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color w:val="C9A84C"/>
          <w:sz w:val="16"/>
          <w:szCs w:val="16"/>
        </w:rPr>
        <w:t xml:space="preserve">CRE STARTUP — FOUNDER HANDOFF DOCUMENT · MARCH 2026</w:t>
      </w:r>
    </w:p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color w:val="1a1a1a"/>
          <w:sz w:val="52"/>
          <w:szCs w:val="52"/>
        </w:rPr>
        <w:t xml:space="preserve">TriNexus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Private Intelligence Network for Commercial Real Estate Principals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What We Are Building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TriNexus is a private, invitation-only intelligence platform for commercial real estate brokers, investors, and capital deployers. It is not property management software. It is not a public listing platform. It is the private network where verified deals find verified capital — before anyone else knows they exist.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platform solves three frictions every CRE professional faces but few admit to: underwriting that can't move fast enough, street-level intelligence that never reaches them, and capital that stays invisible until the deal is already gone.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The Three Problems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01 — Speed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Institutional-standard underwriting takes 3-5 business days. The best hard money deals close in 48 hours. NEXUS AI-Verified underwriting compresses this to 27 minutes — XIRR, DCF, GNN cap rate from verified comps, LASSO sensitivity analysis, and a bank-ready IC memo.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02 — Intelligence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hard money lender who has closed 40 deals in one submarket knows the real street-level cap rate. That intelligence has never had a trusted, private home. TriNexus builds that channel — with zero-knowledge privacy so sharing doesn't mean exposure, and RepID so what you know builds something measurable.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03 — Capital Access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Investors with serious private capital do not advertise. A broker with a genuine opportunity is running out of time and running out of network. TriNexus's ZK-matching layer solves this structurally: anonymous criteria posting, verified matching, mutual introduction only on consent.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Platform Architecture — NEXUS Engine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NEXUS CRE engine is built on a 12-agent neuromorphic AI architecture (3x3+3 structure). Three operational squads plus three orchestration agents provide full-stack coverage from data ingestion to verified output delivery.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Squad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ALPHA — Sensory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INTAKE, MARKET, SENSOR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OCR extraction, real-time data pulls, performance monitoring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BETA — Interneuron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SOPHIA, VERITAS, NEXUS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Truth validation, dual-path math cross-validation, GNN comps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GAMMA — Motor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TORCH, STRUCTUR, HERALD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IC memo generation, debt structure modeling, DSCR alerts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ORCH — Orchestration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ORCH-CRE, SHOFET-CRE, W3C-CRE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Task routing, BFT adjudication, ERC-8004 identity + x402 payments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Key Differentiators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27-minute AI-Verified underwriting vs. 3-5 day industry standard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Byzantine Fault-Tolerant consensus — zero hallucinations, 3-of-5 agent agreement required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Zero-Knowledge privacy — criteria and capital positions never stored in cleartext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ANFIS intelligent routing — confirmed 72.5% cost reduction vs. naive LLM deployment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RepID on-chain reputation — non-transferable, non-purchasable, earned through verified activity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DealPulse — private notification channel: text, Telegram, email, or dashboard-only on your terms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x402 micropayment rails — per-use pricing, no invoices, no monthly billing cycles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7 patents pending covering proprietary methods, systems, and cross-vertical applications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DealPulse — Private Notification System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Most platforms notify everyone about everything. DealPulse sends you what you chose, through the channel you chose, with the detail level you chose — and nothing else.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new investor posts $1M to deploy. You are at dinner. Your phone receives one signal. You decide what happens next. A closing confirmation can be one line on Telegram. A capital match can be an immediate text with a one-tap response. Set your preferences once. The network respects them always.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/ SMS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One-line alerts with one-tap response. Critical timing events.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Telegram Private Channel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Encrypted, grouped by deal type or urgency level.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reports, IC memos, match summaries.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Only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Nothing leaves the platform. You log in on your terms.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Pricing Model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What's Included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DealPulse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$97/month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ZK-anonymous matching, DealPulse alerts, RepID profile, mutual intro on consent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NEXUS Verified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$499/month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Everything + unlimited AI underwriting, AI Verified badge, RepID staking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La Carte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$25-$199/analysis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Rent roll $25 · DCF $75 · IC Memo $150 · Full bundle $199</w:t>
            </w:r>
          </w:p>
        </w:tc>
      </w:tr>
    </w:tbl>
    <w:p>
      <w:pPr>
        <w:spacing w:before="80"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Founding cohort: first month free for DealPulse tier. First 200 members. Application required.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Competitive Landscape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TriNexus replaces three line items: CoStar ($50K+/yr, data-only, no privacy), underwriting software (Argus — slow, expensive, no AI verification), and deal networks (phone calls, cold emails, warm intros that dry up). No incumbent has ZK privacy, agent-to-agent commerce, or reputation staking.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TriNexus Advantage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CoStar $50K+/yr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only, no modeling, no privacy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ZK-private GNN comps + full DCF at fraction of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Argus / Yardi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3-5 day underwriting, no AI verification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27-minute NEXUS verified analysis, BFT consensus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RealPage / AppFolio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Residential bias, basic AI, no marketplace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CRE-native, zero-hallucination, ZK deal matching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Excel + phone calls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Manual, siloed, no verifiable track record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RepID + DealPulse + AI Verified — all integrated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Revenue Model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1 ARR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3 ARR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SaaS Subscriptions ($97-$499/mo)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$1.9M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$60M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x402 Metered Usage (per analysis)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$340K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$18M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Marketplace Transaction Fees (5-15%)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$220K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$22M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RepID Staking (0.5% of staked value)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$85K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$8M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Agent API + Institutional Data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$320K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$27M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$2.9M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$135M</w:t>
            </w:r>
          </w:p>
        </w:tc>
      </w:tr>
    </w:tbl>
    <w:p>
      <w:pPr>
        <w:spacing w:before="80"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TAM: $567M SaaS (Argus/CoStar replacement) + $5B data intelligence + $120B annual CRE transaction volume. Cross-vertical licensing across pharma, medical, and legal adds $12B+ additional TAM.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Go-To-Market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Beachhead: hard money lending sector — 7-14 day deal cycles, high pain, privacy-native audience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Founding cohort: 200 invitation-only members, first month free, case study rights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LinkedIn launch: 30,000-person founder network — direct outreach to brokers and capital deployers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Engineered scarcity: each founding member gets 2 invitations, driving viral qualified growth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Social proof: founding member RepID scores become platform's first public proof points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Technology Infrastructure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Deployment: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Railway — 12 agents, shared environment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Database: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Supabase PostgreSQL — 276 tables, 281K daily REST requests active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Caching: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Dragonfly DB + Upstash Redis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LLM Routing: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18 providers via ANFIS router — 72.5% confirmed cost reduction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On-Chain: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Base L2 (Coinbase) — ERC-8004 agent identity, ERC-5114 RepID SBTs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Payments: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x402 HTTP micropayment protocol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Privacy: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Plonky3 ZK proofs (Phase 1) → zk-STARKs (Q3 2026) → CRYSTALS-Dilithium (Q4 2026)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Patents: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7 patents pending — proprietary methods, systems, and cross-vertical applications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Roadmap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 agents deployed, Supabase live, wallets funded, 53 env vars, 4 GitHub repos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Weeks 1-3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NEXUS live: OCR, dual-path math, GNN, IC memo. x402 active. ERC-8004 registered.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ZK + Marketplace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Weeks 4-6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Plonky3 ZK proofs, anonymous posting, Bumble mechanic, AI Verified badge, beta cohort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RepID + Bird Dog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Weeks 7-10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SBT minting, staking/slashing, badge sharing, bounty system, network credits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Months 4-6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500 bird dogs, referral mechanics, institutional API, Yardi/MRI integration planning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Quantum Ready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Post-quantum signatures, zk-STARK upgrade, institutional data licensing, cross-vertical pilots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Contact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Platform: TriNexus.io · Early access: hello@trinexus.io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Founding cohort applications: Application required. Qualified principals receive invitation within 48 hours.</w:t>
      </w:r>
    </w:p>
    <w:p>
      <w:pPr>
        <w:spacing w:before="80" w:after="8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7 patents pending. Proprietary methods, systems, and cross-vertical applications. Confidential — do not distribute.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Georgia" w:cs="Georgia" w:eastAsia="Georgia" w:hAnsi="Georgi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2026-03-10T01:38:21.293Z</dcterms:created>
  <dcterms:modified xsi:type="dcterms:W3CDTF">2026-03-10T01:38:21.295Z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