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2"/>
          <w:szCs w:val="22"/>
        </w:rPr>
        <w:t xml:space="preserve">TRINITY SYMPHONY · HYPERDAG PROTOCOL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0"/>
          <w:szCs w:val="40"/>
        </w:rPr>
        <w:t xml:space="preserve">Patent Portfolio Strategy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6"/>
          <w:szCs w:val="26"/>
        </w:rPr>
        <w:t xml:space="preserve">Defensive Moat &amp; Filing Roadmap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Version 2026.03.05  ·  Sean Patrick Goodwin  ·  CONFIDENTIAL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φ = 1.61803398875  ·  Micah 6:8  ·  Patents Pending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The Defensive Moat — Visual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Trinity Symphony's patent protection is structured as three concentric rings. Each ring protects a distinct layer of the architecture. Inner rings are filed first and cited by outer rings, creating a web of mutual reinforcement that is difficult to design around.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INNER RING — Mathematical Core (File First)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P-002 · Multiplicative GNN Architecture (φ=1.618)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mathematical engine. φ-scaled multiplicative layers, O(log n) Lyapunov convergence, subjective logic b+d+u=1 hallucination prevention. This is the hardest to design around because it claims specific mathematical constants and proven convergence properties. File non-provisional FIRST — strongest grant candidate.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P-009 · Pythagorean Comma Gap Detection + Three-Tier Veto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mathematical safety layer. Comma ratio (1.0136) calibration, LLE-modulated thresholds, pre-BFT veto. References P-002 for the underlying GNN drift measurement. Novel because it applies a musical mathematics concept to AI governance — no prior art.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MIDDLE RING — System Architecture (File Second)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P-004 · ANFIS Virtue-Weighted Tier Routing + eBPF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routing engine. Virtue weights (Truth 0.40 / Speed 0.30 / Stewardship 0.30), offline LASSO mask, eBPF telemetry, confidence formula C=max(A)×(1−mean(A)), Bayesian retraining. References P-002 for GNN scoring inputs. FILE THIS WEEK.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P-005 · HotStuff-2 BFT + ZKP-Weighted Governance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governance engine. 2-phase 2-chain consensus, ZKP-weighted vote by RepID quality score, Pythagorean Comma veto trigger. References P-002 (GNN node scoring), P-004 (ANFIS confidence), P-009 (veto protocol). The ZKP-Weighted BFT Governance synthesis is the strongest novel claim in the portfolio. FILE THIS WEEK.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P-010 · HIAS Human Intuition Accuracy Scoring + Adaptive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human-AI trust bridge. 8-category hunch taxonomy, probabilistic promotion to ANFIS weights, continuous authority gradient. References P-004 (ANFIS integration), P-005 (governance triggers). Ties HITL bridge to patent claims.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OUTER RING — Identity, Marketplace &amp; Migration (File Third)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C"/>
          <w:sz w:val="22"/>
          <w:szCs w:val="22"/>
        </w:rPr>
        <w:t xml:space="preserve">P-006 / CIP-P-001 · ERC-8004 Freemium Differential Access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File as CIP on P-001 (not standalone) to inherit August 2025 priority date. Adds on-chain agent identity, RepID synchronization, freemium RLS role assignment. File after TrinityIdentityAdapter.sol is deployed on Base Sepolia — needs reduction to practice.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C"/>
          <w:sz w:val="22"/>
          <w:szCs w:val="22"/>
        </w:rPr>
        <w:t xml:space="preserve">P-008 · TAG Compute Arbitrage Marketplace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marketplace moat. Reputation-staked node contributions, BYOK personal-key-only architecture (explicitly EXCLUDES cross-user sharing), virtue-weighted bid selection. References P-004 (ANFIS routing), P-005 (RepID staking). File before NODE tier gets first real contributor.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C"/>
          <w:sz w:val="22"/>
          <w:szCs w:val="22"/>
        </w:rPr>
        <w:t xml:space="preserve">P-007 · Quantum Migration (Groth16 → Plonky3)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The future-proofing moat. Live system transition with hybrid verifier backward compatibility, BFT quorum attesting transition state, zero-downtime protocol. References P-005 (BFT governance of migration). File before Phase 8 migration begins — not time pressured yet.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CIP Strategy — Inheritance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Continuation-in-Part filings extend priority date coverage while adding new claims. Each CIP below inherits the original filing date for shared subject matter.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 Filing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CIP Filing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CIP Adds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CIP vs Standalone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P-001
Aug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CIP-P-001
= P-006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ERC-8004 on-chain identity, RepID sync, freemium RLS role assignment, agentWallet binding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P-001 covers orchestration system. ERC-8004 is direct extension — inheriting Aug 2025 priority is 18 months stronger than standalone P-006 filing today.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P-002
Aug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CIP-P-002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ZKP-weighted node scoring (zk_weight in dag_nodes), dag_nodes schema as data structure, GNN-GraphRAG fusion retrieval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P-002 claims the GNN math. CIP extends it into the full retrieval pipeline and data structure — both inherit Aug 2025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P-003
Aug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CIP-P-003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HIAS 8-category hunch taxonomy integrated into question-driven reorganization process, human intuition as question seed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P-003 is most abstract filing — adding HIAS concrete mechanism strengthens enablement and reduces rejection risk for non-provisional conversion.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Master Filing Schedule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ten filings organized by wave, with cross-references, prerequisites, and grant probability assessment.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WAVE 1 — FILE THIS WEEK (before Glass Wall goes public)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800"/>
        <w:gridCol w:w="1800"/>
        <w:gridCol w:w="2060"/>
        <w:gridCol w:w="600"/>
        <w:gridCol w:w="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Grant
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Cross-References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Novelty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
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NP
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ANFIS Virtue-Weighted Routing + eBPF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P-001, P-002
→ Referenced by: P-005, P-008, P-010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eBPF+ANFIS in routing: no prior art
Virtue weights: novel combination
Reduction to practice: compute_bids 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2027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HotStuff-2 BFT + ZKP-Weighted 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5"/>
                <w:szCs w:val="15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P-002, P-004, P-009
→ Referenced by: P-006/CIP, P-007, P-008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ZKP-weighted BFT vote: no prior art
Pythagorean Comma veto: no prior art
HotStuff-2+RepID synthesis: novel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2027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5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WAVE 2 — THIS MONTH (within 30 days)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800"/>
        <w:gridCol w:w="1800"/>
        <w:gridCol w:w="2060"/>
        <w:gridCol w:w="600"/>
        <w:gridCol w:w="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Grant
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Cross-References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Novelty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
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NP
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NON-PROVISIONAL
(convert)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Multiplicative GNN Architecture (φ=1.618)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5"/>
                <w:szCs w:val="15"/>
              </w:rPr>
              <w:t xml:space="preserve">HIGHEST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P-001
→ Referenced by: ALL other filings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Strongest math claims
22% precision vs documented baseline
Deployed code = strong enablement
Least abstract AI risk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URGENT
(Aug 2026
deadline)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Pythagorean Comma Gap Detection + 3-Tier Veto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P-002, P-005
→ Referenced by: P-005 (dependent)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Musical math applied to AI: unique
Pre-BFT veto layer: not in P-005
VERITAS proven real in Supabase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HIAS + Adaptive Authority 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P-004, P-005
→ Referenced by: CIP-P-003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8-category hunch taxonomy: novel
Continuous authority gradient: novel
HITL bridge spec = reduction to practice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 2027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WAVE 3 — WITHIN 60-90 DAYS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800"/>
        <w:gridCol w:w="1800"/>
        <w:gridCol w:w="2060"/>
        <w:gridCol w:w="600"/>
        <w:gridCol w:w="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Grant
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Cross-References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Novelty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
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NP
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NON-PROVISIONAL
(convert)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AI Trinity Symphony Orchestration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(foundational)
→ Referenced by: P-004, P-005, CIP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Broad claims — expect examiner
amendments. File after P-002 NP
to learn from that process.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Jun 2026
(before Aug)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CIP-P-001
= P-006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CIP on 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ERC-8004 Freemium Differential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P-001 (inherits)
→ References: P-005 (ZKP layer)
→ Referenced by: P-008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Inherits Aug 2025 priority
Freemium differential access: novel
FILE AFTER Base Sepolia deployment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After Base
Sepolia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2027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CIP-P-002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CIP on 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ZKP-Weighted GNN + dag_nodes Schema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P-002 (inherits)
→ References: P-005 (ZKP)
→ Referenced by: P-008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Data structure claims novel
ZKP-weighted node scoring novel
Inherits Aug 2025 priority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Jun 2026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2027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WAVE 4 — BEFORE PUBLIC LAUNCH / PHASE 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800"/>
        <w:gridCol w:w="1800"/>
        <w:gridCol w:w="2060"/>
        <w:gridCol w:w="600"/>
        <w:gridCol w:w="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Grant
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Cross-References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Novelty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
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NP
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TAG Compute Arbitrage 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P-004, P-005, CIP-P-001
→ Referenced by: (future DePIN filings)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RepID-staked nodes: novel
BYOK personal-key-only: novel
File BEFORE first NODE contributor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5
(pre-launch)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NON-PROVISIONAL
(convert)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Question-Driven Reality Reorganization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P-001, P-002
→ Referenced by: CIP-P-003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Most abstract — file last
Strengthened by CIP-P-003 HIAS
addition. Expect more prosecution.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Jul 2026
(before Aug)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CIP-P-003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CIP on 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HIAS Integrated into Question-Driven Reorg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P-003 (inherits)
→ References: P-010 (HIAS method)
→ Referenced by: (future)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HIAS adds concrete mechanism to
P-003's abstract claims — reduces
rejection risk significantly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After P-010
filed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2027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Quantum Migration (Groth16 → Plonky3)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→ References: P-005, CIP-P-002
→ Referenced by: (future quantum)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Zero-downtime migration protocol
BFT quorum attesting transition
File before Phase 8 begins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8
pre-start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9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Critical Rules — What Your Attorney Needs to Know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P-004 and P-005 MUST file before app.aitrinitysymphony.com goes public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Public deployment = potential prior art clock. Glass Wall stays in staging until filing confirmation received from attorney.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P-002 Non-Provisional is your highest-priority conversion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August 2026 deadline. Attorney prep takes 4-6 weeks minimum. Start NOW. Strongest grant candidate: specific math, deployed code, documented baseline.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P-002 and P-005 have overlapping GNN claims — differentiate explicitly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P-002 owns the mathematical GNN architecture (multiplicative propagation, Lyapunov proof, subjective logic). P-005 owns the system-level governance application. P-005 references P-002 as a component — does not re-claim it. Tell attorney explicitly to prevent double patenting rejection.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Remove Theory of Mind and consciousness language from P-002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USPTO examiners are trained to reject consciousness claims as non-enabled. Reframe as "recursive belief modeling enabling multi-agent coordination." Same technical content, no red flags.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Use only proven REAL metrics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 NOT use 72.5% cost reduction (unverified). DO use: 78% HOT tier routing, $0.34 per-session saving (compute_bids rows), 22% GNN precision vs unweighted BM25/Vector baseline (documented), P=0.92 Bayesian forecast (500-sample simulation).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6. Remove aspirational TPS claims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2.5M TPS or 2.8M TPS are not benchmarked. Replace with "designed for high-throughput operation" or remove. Aspirational performance claims create prosecution history estoppel.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7. BYOK negative limitation — include in P-004, P-005, and P-008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Explicitly state: "The system specifically EXCLUDES using one user's API credentials to process another user's requests." This preempts ToS violation arguments and is clean defensive drafting.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8. Trade secret notice on ANFIS parameters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Claim the method and architecture. Withhold exact membership function parameters and tuned virtue weight values. Patent claims the approach; specific tuned values remain trade secret.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Trinity Symphony  ·  Patent Portfolio v2026.03.05  ·  Sean Patrick Goodwin  ·  CONFIDENTIAL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860B"/>
          <w:sz w:val="16"/>
          <w:szCs w:val="16"/>
        </w:rPr>
        <w:t xml:space="preserve">φ = 1.61803398875  ·  ε = 1e-8  ·  Micah 6:8 — Act justly, love mercy, walk humbly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2026-03-05T23:59:45.012Z</dcterms:created>
  <dcterms:modified xsi:type="dcterms:W3CDTF">2026-03-05T23:59:45.013Z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