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1A3A5C"/>
          <w:sz w:val="52"/>
          <w:szCs w:val="52"/>
        </w:rPr>
        <w:t xml:space="preserve">AI TRINITY SYMPHONY × HYPERDAG</w:t>
      </w:r>
    </w:p>
    <w:p>
      <w:pPr>
        <w:spacing w:after="80" w:before="0"/>
        <w:jc w:val="center"/>
      </w:pPr>
      <w:r>
        <w:rPr>
          <w:rFonts w:ascii="Arial" w:cs="Arial" w:eastAsia="Arial" w:hAnsi="Arial"/>
          <w:color w:val="2E6DA4"/>
          <w:sz w:val="34"/>
          <w:szCs w:val="34"/>
        </w:rPr>
        <w:t xml:space="preserve">Enhanced Hybrid Architecture</w:t>
      </w:r>
    </w:p>
    <w:p>
      <w:pPr>
        <w:spacing w:after="240" w:before="0"/>
        <w:jc w:val="center"/>
      </w:pPr>
      <w:r>
        <w:rPr>
          <w:rFonts w:ascii="Arial" w:cs="Arial" w:eastAsia="Arial" w:hAnsi="Arial"/>
          <w:b/>
          <w:bCs/>
          <w:color w:val="C8922A"/>
          <w:sz w:val="24"/>
          <w:szCs w:val="24"/>
        </w:rPr>
        <w:t xml:space="preserve">GROK SYNTHESIS + INDEPENDENT RESEARCH VALIDATION</w:t>
      </w:r>
    </w:p>
    <w:p>
      <w:pPr>
        <w:spacing w:after="80" w:before="0"/>
        <w:jc w:val="center"/>
      </w:pPr>
      <w:r>
        <w:rPr>
          <w:rFonts w:ascii="Arial" w:cs="Arial" w:eastAsia="Arial" w:hAnsi="Arial"/>
          <w:i/>
          <w:iCs/>
          <w:color w:val="666666"/>
          <w:sz w:val="20"/>
          <w:szCs w:val="20"/>
        </w:rPr>
        <w:t xml:space="preserve">v1.0  ·  March 4, 2026  ·  CONFIDENTIAL — PATENT PENDING</w:t>
      </w:r>
    </w:p>
    <w:p>
      <w:pPr>
        <w:spacing w:after="80" w:before="0"/>
        <w:jc w:val="center"/>
      </w:pPr>
      <w:r>
        <w:rPr>
          <w:rFonts w:ascii="Arial" w:cs="Arial" w:eastAsia="Arial" w:hAnsi="Arial"/>
          <w:color w:val="666666"/>
          <w:sz w:val="20"/>
          <w:szCs w:val="20"/>
        </w:rPr>
        <w:t xml:space="preserve">Bayesian-ANFIS  ·  Plonky3 ZKP  ·  CR-SQLite CRDT  ·  OrbitDB P2P  ·  Agentic Hybrid RAG  ·  ERC-8004</w:t>
      </w:r>
    </w:p>
    <w:p>
      <w:pPr>
        <w:spacing w:after="1800" w:before="240"/>
        <w:jc w:val="center"/>
      </w:pPr>
      <w:r>
        <w:rPr>
          <w:rFonts w:ascii="Arial" w:cs="Arial" w:eastAsia="Arial" w:hAnsi="Arial"/>
          <w:i/>
          <w:iCs/>
          <w:color w:val="1A3A5C"/>
          <w:sz w:val="22"/>
          <w:szCs w:val="22"/>
        </w:rPr>
        <w:t xml:space="preserve">"Walk humbly with your God." — Micah 6:8</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1A3A5C" w:val="clear"/>
            <w:tcMar>
              <w:top w:type="dxa" w:w="180"/>
              <w:left w:type="dxa" w:w="240"/>
              <w:bottom w:type="dxa" w:w="180"/>
              <w:right w:type="dxa" w:w="240"/>
            </w:tcMar>
          </w:tcPr>
          <w:p>
            <w:r>
              <w:rPr>
                <w:rFonts w:ascii="Arial" w:cs="Arial" w:eastAsia="Arial" w:hAnsi="Arial"/>
                <w:b/>
                <w:bCs/>
                <w:color w:val="FFFFFF"/>
                <w:sz w:val="32"/>
                <w:szCs w:val="32"/>
              </w:rPr>
              <w:t xml:space="preserve">SECTION 1: GROK RECOMMENDATION SCORECARD</w:t>
            </w:r>
          </w:p>
          <w:p>
            <w:r>
              <w:rPr>
                <w:rFonts w:ascii="Arial" w:cs="Arial" w:eastAsia="Arial" w:hAnsi="Arial"/>
                <w:i/>
                <w:iCs/>
                <w:color w:val="FFFFFF"/>
                <w:sz w:val="20"/>
                <w:szCs w:val="20"/>
              </w:rPr>
              <w:t xml:space="preserve">Each suggestion independently researched. Accept, Partial, or Reject with rationale and source validation.</w:t>
            </w:r>
          </w:p>
        </w:tc>
      </w:tr>
    </w:tbl>
    <w:p/>
    <w:p>
      <w:pPr>
        <w:spacing w:after="80" w:before="60"/>
      </w:pPr>
      <w:r>
        <w:rPr>
          <w:rFonts w:ascii="Arial" w:cs="Arial" w:eastAsia="Arial" w:hAnsi="Arial"/>
          <w:sz w:val="22"/>
          <w:szCs w:val="22"/>
        </w:rPr>
        <w:t xml:space="preserve">Grok's document contains six major recommendations and two additional enhancement areas. Each has been independently researched against 2025–2026 literature, production maturity status, and fit with Trinity Symphony's confirmed architecture. The scorecard below is the canonical reference — integrate ONLY items marked ACCEPT or ACCEPT PARTIALLY.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1400"/>
        <w:gridCol w:w="1200"/>
        <w:gridCol w:w="3260"/>
      </w:tblGrid>
      <w:tr>
        <w:tc>
          <w:tcPr>
            <w:tcW w:type="dxa" w:w="3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Grok Recommendation</w:t>
            </w:r>
          </w:p>
        </w:tc>
        <w:tc>
          <w:tcPr>
            <w:tcW w:type="dxa" w:w="14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Verdict</w:t>
            </w:r>
          </w:p>
        </w:tc>
        <w:tc>
          <w:tcPr>
            <w:tcW w:type="dxa" w:w="1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Confidence</w:t>
            </w:r>
          </w:p>
        </w:tc>
        <w:tc>
          <w:tcPr>
            <w:tcW w:type="dxa" w:w="32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3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1</w:t>
            </w:r>
          </w:p>
        </w:tc>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Bayesian Optimization + ANFIS hybrid for dynamic parameter tuning</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HIGH — peer-reviewed, 2025 production evidence</w:t>
            </w:r>
          </w:p>
        </w:tc>
        <w:tc>
          <w:tcPr>
            <w:tcW w:type="dxa" w:w="3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Phase 1 enhancement to db_router.py</w:t>
            </w:r>
          </w:p>
        </w:tc>
      </w:tr>
      <w:tr>
        <w:tc>
          <w:tcPr>
            <w:tcW w:type="dxa" w:w="3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2</w:t>
            </w:r>
          </w:p>
        </w:tc>
        <w:tc>
          <w:tcPr>
            <w:tcW w:type="dxa" w:w="3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Plonky3 ZKP for high-value operations (replace Groth16)</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 PARTIAL</w:t>
            </w:r>
          </w:p>
        </w:tc>
        <w:tc>
          <w:tcPr>
            <w:tcW w:type="dxa" w:w="1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HIGH — correct direction, wrong timeline</w:t>
            </w:r>
          </w:p>
        </w:tc>
        <w:tc>
          <w:tcPr>
            <w:tcW w:type="dxa" w:w="32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Phase 8+ only; Groth16 for Phase 1-7</w:t>
            </w:r>
          </w:p>
        </w:tc>
      </w:tr>
      <w:tr>
        <w:tc>
          <w:tcPr>
            <w:tcW w:type="dxa" w:w="3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OrbitDB for P2P agent messaging (CRDT-enabled)</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PARTIAL</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MEDIUM — active but needs audit flag</w:t>
            </w:r>
          </w:p>
        </w:tc>
        <w:tc>
          <w:tcPr>
            <w:tcW w:type="dxa" w:w="3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COLD tier P2P replication only, not primary</w:t>
            </w:r>
          </w:p>
        </w:tc>
      </w:tr>
      <w:tr>
        <w:tc>
          <w:tcPr>
            <w:tcW w:type="dxa" w:w="3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CR-SQLite (vlcn-io) for offline mobile CRDT sync</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 ACCEPT</w:t>
            </w:r>
          </w:p>
        </w:tc>
        <w:tc>
          <w:tcPr>
            <w:tcW w:type="dxa" w:w="1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HIGH — production ready, MIT, Rust-based</w:t>
            </w:r>
          </w:p>
        </w:tc>
        <w:tc>
          <w:tcPr>
            <w:tcW w:type="dxa" w:w="32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Mobile dashboard offline-first immediately</w:t>
            </w:r>
          </w:p>
        </w:tc>
      </w:tr>
      <w:tr>
        <w:tc>
          <w:tcPr>
            <w:tcW w:type="dxa" w:w="3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Agentic Hybrid RAG (Graph RAG + pgvector + LightRAG)</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HIGH — 2026 benchmarks confirm 15–30% gain</w:t>
            </w:r>
          </w:p>
        </w:tc>
        <w:tc>
          <w:tcPr>
            <w:tcW w:type="dxa" w:w="3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VERITAS artifact retrieval, Phase 2+</w:t>
            </w:r>
          </w:p>
        </w:tc>
      </w:tr>
      <w:tr>
        <w:tc>
          <w:tcPr>
            <w:tcW w:type="dxa" w:w="3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6</w:t>
            </w:r>
          </w:p>
        </w:tc>
        <w:tc>
          <w:tcPr>
            <w:tcW w:type="dxa" w:w="3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eBPF for real-time telemetry + WasmEdge for agent isolation</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 PARTIAL</w:t>
            </w:r>
          </w:p>
        </w:tc>
        <w:tc>
          <w:tcPr>
            <w:tcW w:type="dxa" w:w="1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MEDIUM — eBPF yes; WasmEdge adds complexity</w:t>
            </w:r>
          </w:p>
        </w:tc>
        <w:tc>
          <w:tcPr>
            <w:tcW w:type="dxa" w:w="32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eBPF in APM now; WasmEdge Phase 9</w:t>
            </w:r>
          </w:p>
        </w:tc>
      </w:tr>
      <w:tr>
        <w:tc>
          <w:tcPr>
            <w:tcW w:type="dxa" w:w="3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7</w:t>
            </w:r>
          </w:p>
        </w:tc>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CovenantSQL for wallet-auth SQL queries</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REJECT</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LOW — project abandoned/unmaintained</w:t>
            </w:r>
          </w:p>
        </w:tc>
        <w:tc>
          <w:tcPr>
            <w:tcW w:type="dxa" w:w="3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ERC-8004 + RLS already covers this need</w:t>
            </w:r>
          </w:p>
        </w:tc>
      </w:tr>
      <w:tr>
        <w:tc>
          <w:tcPr>
            <w:tcW w:type="dxa" w:w="3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8</w:t>
            </w:r>
          </w:p>
        </w:tc>
        <w:tc>
          <w:tcPr>
            <w:tcW w:type="dxa" w:w="3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P-005 patent: ANFIS-GNN Hybrid Routing</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 ACCEPT</w:t>
            </w:r>
          </w:p>
        </w:tc>
        <w:tc>
          <w:tcPr>
            <w:tcW w:type="dxa" w:w="1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HIGH — novel claim, file immediately</w:t>
            </w:r>
          </w:p>
        </w:tc>
        <w:tc>
          <w:tcPr>
            <w:tcW w:type="dxa" w:w="32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File this week, before any code push</w:t>
            </w:r>
          </w:p>
        </w:tc>
      </w:tr>
    </w:tbl>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1A3A5C" w:val="clear"/>
            <w:tcMar>
              <w:top w:type="dxa" w:w="180"/>
              <w:left w:type="dxa" w:w="240"/>
              <w:bottom w:type="dxa" w:w="180"/>
              <w:right w:type="dxa" w:w="240"/>
            </w:tcMar>
          </w:tcPr>
          <w:p>
            <w:r>
              <w:rPr>
                <w:rFonts w:ascii="Arial" w:cs="Arial" w:eastAsia="Arial" w:hAnsi="Arial"/>
                <w:b/>
                <w:bCs/>
                <w:color w:val="FFFFFF"/>
                <w:sz w:val="32"/>
                <w:szCs w:val="32"/>
              </w:rPr>
              <w:t xml:space="preserve">SECTION 2: ACCEPTED RECOMMENDATIONS — FULL INTEGRATION SPEC</w:t>
            </w:r>
          </w:p>
          <w:p>
            <w:r>
              <w:rPr>
                <w:rFonts w:ascii="Arial" w:cs="Arial" w:eastAsia="Arial" w:hAnsi="Arial"/>
                <w:i/>
                <w:iCs/>
                <w:color w:val="FFFFFF"/>
                <w:sz w:val="20"/>
                <w:szCs w:val="20"/>
              </w:rPr>
              <w:t xml:space="preserve">Architecture, file paths, agent assignments, and implementation notes for each accepted item.</w:t>
            </w:r>
          </w:p>
        </w:tc>
      </w:tr>
    </w:tbl>
    <w:p/>
    <w:p>
      <w:pPr>
        <w:pStyle w:val="Heading2"/>
        <w:spacing w:after="100" w:before="280"/>
      </w:pPr>
      <w:r>
        <w:rPr>
          <w:rFonts w:ascii="Arial" w:cs="Arial" w:eastAsia="Arial" w:hAnsi="Arial"/>
          <w:b/>
          <w:bCs/>
          <w:color w:val="2E6DA4"/>
          <w:sz w:val="28"/>
          <w:szCs w:val="28"/>
        </w:rPr>
        <w:t xml:space="preserve">2.1 Bayesian Optimization + ANFIS Hybrid (ACCEPT — Integrate Phase 1)</w:t>
      </w:r>
    </w:p>
    <w:p>
      <w:pPr>
        <w:spacing w:after="80" w:before="60"/>
      </w:pPr>
      <w:r>
        <w:rPr>
          <w:rFonts w:ascii="Arial" w:cs="Arial" w:eastAsia="Arial" w:hAnsi="Arial"/>
          <w:sz w:val="22"/>
          <w:szCs w:val="22"/>
        </w:rPr>
        <w:t xml:space="preserve">Grok recommends adding Bayesian optimization to dynamically tune ANFIS membership function parameters. Research confirms this is well-established: 2025 peer-reviewed studies on ANFIS-MPA (Marine Predators Algorithm) and PSO-ANFIS hybrids show consistent improvement in prediction accuracy (10–20%) with faster convergence compared to pure gradient descent. The key insight is that Bayesian methods use a probabilistic surrogate model (typically Gaussian Process) to predict which hyperparameter regions are most promising before evaluating them — dramatically reducing the number of ANFIS training iterations needed.</w:t>
      </w:r>
    </w:p>
    <w:p/>
    <w:tbl>
      <w:tblPr>
        <w:tblW w:type="dxa" w:w="9360"/>
        <w:tblBorders>
          <w:top w:val="single" w:color="1A7A4A" w:sz="8"/>
          <w:left w:val="thick" w:color="1A7A4A" w:sz="20"/>
          <w:bottom w:val="single" w:color="1A7A4A" w:sz="8"/>
          <w:right w:val="single" w:color="1A7A4A" w:sz="4"/>
          <w:insideH w:val="single" w:color="auto" w:sz="4"/>
          <w:insideV w:val="single" w:color="auto" w:sz="4"/>
        </w:tblBorders>
      </w:tblPr>
      <w:tblGrid>
        <w:gridCol w:w="100"/>
      </w:tblGrid>
      <w:tr>
        <w:tc>
          <w:tcPr>
            <w:tcW w:type="dxa" w:w="9360"/>
            <w:shd w:fill="D4EDDA" w:val="clear"/>
            <w:tcMar>
              <w:top w:type="dxa" w:w="100"/>
              <w:left w:type="dxa" w:w="160"/>
              <w:bottom w:type="dxa" w:w="100"/>
              <w:right w:type="dxa" w:w="160"/>
            </w:tcMar>
          </w:tcPr>
          <w:p>
            <w:r>
              <w:rPr>
                <w:rFonts w:ascii="Arial" w:cs="Arial" w:eastAsia="Arial" w:hAnsi="Arial"/>
                <w:b/>
                <w:bCs/>
                <w:color w:val="1A7A4A"/>
                <w:sz w:val="20"/>
                <w:szCs w:val="20"/>
              </w:rPr>
              <w:t xml:space="preserve">✅ ACCEPT — Integrate Now: Bayesian-ANFIS: Confirmed Production Pattern</w:t>
            </w:r>
          </w:p>
          <w:p>
            <w:pPr>
              <w:spacing w:before="40"/>
            </w:pPr>
            <w:r>
              <w:rPr>
                <w:rFonts w:ascii="Arial" w:cs="Arial" w:eastAsia="Arial" w:hAnsi="Arial"/>
                <w:i/>
                <w:iCs/>
                <w:sz w:val="20"/>
                <w:szCs w:val="20"/>
              </w:rPr>
              <w:t xml:space="preserve">Peer-reviewed 2025: ANFIS-MPA hybrid shows lower MSE, faster convergence, and more stable optimization than standalone ANFIS across financial, environmental, and routing prediction tasks. Directly applicable to db_router.py membership function tuning. Maintains &lt;5ms inference because Bayesian tuning runs offline (weekly retraining cycle), not in the inference path.</w:t>
            </w:r>
          </w:p>
        </w:tc>
      </w:tr>
    </w:tbl>
    <w:p/>
    <w:p>
      <w:pPr>
        <w:pStyle w:val="Heading3"/>
        <w:spacing w:after="80" w:before="180"/>
      </w:pPr>
      <w:r>
        <w:rPr>
          <w:rFonts w:ascii="Arial" w:cs="Arial" w:eastAsia="Arial" w:hAnsi="Arial"/>
          <w:b/>
          <w:bCs/>
          <w:color w:val="C8922A"/>
          <w:sz w:val="24"/>
          <w:szCs w:val="24"/>
        </w:rPr>
        <w:t xml:space="preserve">Implementation Spec</w:t>
      </w:r>
    </w:p>
    <w:p>
      <w:pPr>
        <w:spacing w:after="80" w:before="60"/>
      </w:pPr>
      <w:r>
        <w:rPr>
          <w:rFonts w:ascii="Arial" w:cs="Arial" w:eastAsia="Arial" w:hAnsi="Arial"/>
          <w:sz w:val="22"/>
          <w:szCs w:val="22"/>
        </w:rPr>
        <w:t xml:space="preserve">The Bayesian optimizer runs on a weekly retraining schedule (not in real-time inference) using db_routing_decisions as training data. It tunes ANFIS membership function centers and widths using scikit-optimize's Gaussian Process surrogate.</w:t>
      </w:r>
    </w:p>
    <w:p/>
    <w:p>
      <w:pPr>
        <w:spacing w:after="40" w:before="40"/>
        <w:ind w:left="720"/>
      </w:pPr>
      <w:r>
        <w:rPr>
          <w:rFonts w:ascii="Courier New" w:cs="Courier New" w:eastAsia="Courier New" w:hAnsi="Courier New"/>
          <w:color w:val="2C3E50"/>
          <w:sz w:val="18"/>
          <w:szCs w:val="18"/>
        </w:rPr>
        <w:t xml:space="preserve"># trinity-ecosystem/py-brain/bayesian_tuner.py (NEW)</w:t>
      </w:r>
    </w:p>
    <w:p>
      <w:pPr>
        <w:spacing w:after="40" w:before="40"/>
        <w:ind w:left="720"/>
      </w:pPr>
      <w:r>
        <w:rPr>
          <w:rFonts w:ascii="Courier New" w:cs="Courier New" w:eastAsia="Courier New" w:hAnsi="Courier New"/>
          <w:color w:val="2C3E50"/>
          <w:sz w:val="18"/>
          <w:szCs w:val="18"/>
        </w:rPr>
        <w:t xml:space="preserve">from skopt import gp_minimize</w:t>
      </w:r>
    </w:p>
    <w:p>
      <w:pPr>
        <w:spacing w:after="40" w:before="40"/>
        <w:ind w:left="720"/>
      </w:pPr>
      <w:r>
        <w:rPr>
          <w:rFonts w:ascii="Courier New" w:cs="Courier New" w:eastAsia="Courier New" w:hAnsi="Courier New"/>
          <w:color w:val="2C3E50"/>
          <w:sz w:val="18"/>
          <w:szCs w:val="18"/>
        </w:rPr>
        <w:t xml:space="preserve">from skopt.space import Real</w:t>
      </w:r>
    </w:p>
    <w:p>
      <w:pPr>
        <w:spacing w:after="40" w:before="40"/>
        <w:ind w:left="720"/>
      </w:pPr>
      <w:r>
        <w:rPr>
          <w:rFonts w:ascii="Courier New" w:cs="Courier New" w:eastAsia="Courier New" w:hAnsi="Courier New"/>
          <w:color w:val="2C3E50"/>
          <w:sz w:val="18"/>
          <w:szCs w:val="18"/>
        </w:rPr>
        <w:t xml:space="preserve">from db_router import DBTierSelector</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def bayesian_tune_anfis(training_data, n_calls=50):</w:t>
      </w:r>
    </w:p>
    <w:p>
      <w:pPr>
        <w:spacing w:after="40" w:before="40"/>
        <w:ind w:left="720"/>
      </w:pPr>
      <w:r>
        <w:rPr>
          <w:rFonts w:ascii="Courier New" w:cs="Courier New" w:eastAsia="Courier New" w:hAnsi="Courier New"/>
          <w:color w:val="2C3E50"/>
          <w:sz w:val="18"/>
          <w:szCs w:val="18"/>
        </w:rPr>
        <w:t xml:space="preserve">    """Weekly offline tuning of ANFIS MF parameters."""</w:t>
      </w:r>
    </w:p>
    <w:p>
      <w:pPr>
        <w:spacing w:after="40" w:before="40"/>
        <w:ind w:left="720"/>
      </w:pPr>
      <w:r>
        <w:rPr>
          <w:rFonts w:ascii="Courier New" w:cs="Courier New" w:eastAsia="Courier New" w:hAnsi="Courier New"/>
          <w:color w:val="2C3E50"/>
          <w:sz w:val="18"/>
          <w:szCs w:val="18"/>
        </w:rPr>
        <w:t xml:space="preserve">    space = [</w:t>
      </w:r>
    </w:p>
    <w:p>
      <w:pPr>
        <w:spacing w:after="40" w:before="40"/>
        <w:ind w:left="720"/>
      </w:pPr>
      <w:r>
        <w:rPr>
          <w:rFonts w:ascii="Courier New" w:cs="Courier New" w:eastAsia="Courier New" w:hAnsi="Courier New"/>
          <w:color w:val="2C3E50"/>
          <w:sz w:val="18"/>
          <w:szCs w:val="18"/>
        </w:rPr>
        <w:t xml:space="preserve">        Real(0.1, 1.0, name="latency_mf_sigma"),</w:t>
      </w:r>
    </w:p>
    <w:p>
      <w:pPr>
        <w:spacing w:after="40" w:before="40"/>
        <w:ind w:left="720"/>
      </w:pPr>
      <w:r>
        <w:rPr>
          <w:rFonts w:ascii="Courier New" w:cs="Courier New" w:eastAsia="Courier New" w:hAnsi="Courier New"/>
          <w:color w:val="2C3E50"/>
          <w:sz w:val="18"/>
          <w:szCs w:val="18"/>
        </w:rPr>
        <w:t xml:space="preserve">        Real(0.5, 0.95, name="trust_mf_center_high"),</w:t>
      </w:r>
    </w:p>
    <w:p>
      <w:pPr>
        <w:spacing w:after="40" w:before="40"/>
        <w:ind w:left="720"/>
      </w:pPr>
      <w:r>
        <w:rPr>
          <w:rFonts w:ascii="Courier New" w:cs="Courier New" w:eastAsia="Courier New" w:hAnsi="Courier New"/>
          <w:color w:val="2C3E50"/>
          <w:sz w:val="18"/>
          <w:szCs w:val="18"/>
        </w:rPr>
        <w:t xml:space="preserve">        Real(0.3, 0.8, name="sensitivity_mf_boundary"),</w:t>
      </w:r>
    </w:p>
    <w:p>
      <w:pPr>
        <w:spacing w:after="40" w:before="40"/>
        <w:ind w:left="720"/>
      </w:pPr>
      <w:r>
        <w:rPr>
          <w:rFonts w:ascii="Courier New" w:cs="Courier New" w:eastAsia="Courier New" w:hAnsi="Courier New"/>
          <w:color w:val="2C3E50"/>
          <w:sz w:val="18"/>
          <w:szCs w:val="18"/>
        </w:rPr>
        <w:t xml:space="preserve">    ]</w:t>
      </w:r>
    </w:p>
    <w:p>
      <w:pPr>
        <w:spacing w:after="40" w:before="40"/>
        <w:ind w:left="720"/>
      </w:pPr>
      <w:r>
        <w:rPr>
          <w:rFonts w:ascii="Courier New" w:cs="Courier New" w:eastAsia="Courier New" w:hAnsi="Courier New"/>
          <w:color w:val="2C3E50"/>
          <w:sz w:val="18"/>
          <w:szCs w:val="18"/>
        </w:rPr>
        <w:t xml:space="preserve">    def objective(params):</w:t>
      </w:r>
    </w:p>
    <w:p>
      <w:pPr>
        <w:spacing w:after="40" w:before="40"/>
        <w:ind w:left="720"/>
      </w:pPr>
      <w:r>
        <w:rPr>
          <w:rFonts w:ascii="Courier New" w:cs="Courier New" w:eastAsia="Courier New" w:hAnsi="Courier New"/>
          <w:color w:val="2C3E50"/>
          <w:sz w:val="18"/>
          <w:szCs w:val="18"/>
        </w:rPr>
        <w:t xml:space="preserve">        selector = DBTierSelector(mf_params=params)</w:t>
      </w:r>
    </w:p>
    <w:p>
      <w:pPr>
        <w:spacing w:after="40" w:before="40"/>
        <w:ind w:left="720"/>
      </w:pPr>
      <w:r>
        <w:rPr>
          <w:rFonts w:ascii="Courier New" w:cs="Courier New" w:eastAsia="Courier New" w:hAnsi="Courier New"/>
          <w:color w:val="2C3E50"/>
          <w:sz w:val="18"/>
          <w:szCs w:val="18"/>
        </w:rPr>
        <w:t xml:space="preserve">        return -selector.cross_validate(training_data)  # maximize accuracy</w:t>
      </w:r>
    </w:p>
    <w:p>
      <w:pPr>
        <w:spacing w:after="40" w:before="40"/>
        <w:ind w:left="720"/>
      </w:pPr>
      <w:r>
        <w:rPr>
          <w:rFonts w:ascii="Courier New" w:cs="Courier New" w:eastAsia="Courier New" w:hAnsi="Courier New"/>
          <w:color w:val="2C3E50"/>
          <w:sz w:val="18"/>
          <w:szCs w:val="18"/>
        </w:rPr>
        <w:t xml:space="preserve">    result = gp_minimize(objective, space, n_calls=n_calls)</w:t>
      </w:r>
    </w:p>
    <w:p>
      <w:pPr>
        <w:spacing w:after="40" w:before="40"/>
        <w:ind w:left="720"/>
      </w:pPr>
      <w:r>
        <w:rPr>
          <w:rFonts w:ascii="Courier New" w:cs="Courier New" w:eastAsia="Courier New" w:hAnsi="Courier New"/>
          <w:color w:val="2C3E50"/>
          <w:sz w:val="18"/>
          <w:szCs w:val="18"/>
        </w:rPr>
        <w:t xml:space="preserve">    return result.x  # optimal params → reload into db_router.py</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 Schedule: Railway cron, every Sunday 2am</w:t>
      </w:r>
    </w:p>
    <w:p>
      <w:pPr>
        <w:spacing w:after="40" w:before="40"/>
        <w:ind w:left="720"/>
      </w:pPr>
      <w:r>
        <w:rPr>
          <w:rFonts w:ascii="Courier New" w:cs="Courier New" w:eastAsia="Courier New" w:hAnsi="Courier New"/>
          <w:color w:val="2C3E50"/>
          <w:sz w:val="18"/>
          <w:szCs w:val="18"/>
        </w:rPr>
        <w:t xml:space="preserve"># Input: SELECT * FROM db_routing_decisions WHERE decided_at &gt; NOW()-7d</w:t>
      </w:r>
    </w:p>
    <w:p>
      <w:pPr>
        <w:spacing w:after="40" w:before="40"/>
        <w:ind w:left="720"/>
      </w:pPr>
      <w:r>
        <w:rPr>
          <w:rFonts w:ascii="Courier New" w:cs="Courier New" w:eastAsia="Courier New" w:hAnsi="Courier New"/>
          <w:color w:val="2C3E50"/>
          <w:sz w:val="18"/>
          <w:szCs w:val="18"/>
        </w:rPr>
        <w:t xml:space="preserve"># Output: Updated MF params stored in supabase anfis_params table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00"/>
        <w:gridCol w:w="1200"/>
        <w:gridCol w:w="1060"/>
      </w:tblGrid>
      <w:tr>
        <w:tc>
          <w:tcPr>
            <w:tcW w:type="dxa" w:w="24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2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Repo</w:t>
            </w:r>
          </w:p>
        </w:tc>
        <w:tc>
          <w:tcPr>
            <w:tcW w:type="dxa" w:w="2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10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Timeline</w:t>
            </w:r>
          </w:p>
        </w:tc>
      </w:tr>
      <w:tr>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py-brain/bayesian_tuner.py</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trinity-ecosystem</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CREATE — GP surrogate + ANFIS objective function</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HDM</w:t>
            </w:r>
          </w:p>
        </w:tc>
        <w:tc>
          <w:tcPr>
            <w:tcW w:type="dxa" w:w="1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Phase 1, Day 3</w:t>
            </w:r>
          </w:p>
        </w:tc>
      </w:tr>
      <w:tr>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py-brain/db_router.py</w:t>
            </w:r>
          </w:p>
        </w:tc>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trinity-ecosystem</w:t>
            </w:r>
          </w:p>
        </w:tc>
        <w:tc>
          <w:tcPr>
            <w:tcW w:type="dxa" w:w="2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MODIFY — load MF params from anfis_params Supabase table on startup</w:t>
            </w:r>
          </w:p>
        </w:tc>
        <w:tc>
          <w:tcPr>
            <w:tcW w:type="dxa" w:w="1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HDM</w:t>
            </w:r>
          </w:p>
        </w:tc>
        <w:tc>
          <w:tcPr>
            <w:tcW w:type="dxa" w:w="10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Phase 1, Day 3</w:t>
            </w:r>
          </w:p>
        </w:tc>
      </w:tr>
      <w:tr>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Supabase: anfis_params table</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qnnpjhlxljtqyigedwkb</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CREATE — {param_name, value, tuned_at, routing_accuracy}</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APM</w:t>
            </w:r>
          </w:p>
        </w:tc>
        <w:tc>
          <w:tcPr>
            <w:tcW w:type="dxa" w:w="1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Phase 1, Day 2</w:t>
            </w:r>
          </w:p>
        </w:tc>
      </w:tr>
      <w:tr>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Railway cron (Sunday 2am)</w:t>
            </w:r>
          </w:p>
        </w:tc>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trinity-ecosystem</w:t>
            </w:r>
          </w:p>
        </w:tc>
        <w:tc>
          <w:tcPr>
            <w:tcW w:type="dxa" w:w="2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ADD — trigger bayesian_tuner.py weekly retraining run</w:t>
            </w:r>
          </w:p>
        </w:tc>
        <w:tc>
          <w:tcPr>
            <w:tcW w:type="dxa" w:w="1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ORCH</w:t>
            </w:r>
          </w:p>
        </w:tc>
        <w:tc>
          <w:tcPr>
            <w:tcW w:type="dxa" w:w="10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Phase 2, Day 6</w:t>
            </w:r>
          </w:p>
        </w:tc>
      </w:tr>
    </w:tbl>
    <w:p/>
    <w:p/>
    <w:p>
      <w:pPr>
        <w:pStyle w:val="Heading2"/>
        <w:spacing w:after="100" w:before="280"/>
      </w:pPr>
      <w:r>
        <w:rPr>
          <w:rFonts w:ascii="Arial" w:cs="Arial" w:eastAsia="Arial" w:hAnsi="Arial"/>
          <w:b/>
          <w:bCs/>
          <w:color w:val="2E6DA4"/>
          <w:sz w:val="28"/>
          <w:szCs w:val="28"/>
        </w:rPr>
        <w:t xml:space="preserve">2.2 CR-SQLite CRDT for Offline Mobile Sync (ACCEPT — Immediate)</w:t>
      </w:r>
    </w:p>
    <w:p>
      <w:pPr>
        <w:spacing w:after="80" w:before="60"/>
      </w:pPr>
      <w:r>
        <w:rPr>
          <w:rFonts w:ascii="Arial" w:cs="Arial" w:eastAsia="Arial" w:hAnsi="Arial"/>
          <w:sz w:val="22"/>
          <w:szCs w:val="22"/>
        </w:rPr>
        <w:t xml:space="preserve">CR-SQLite (vlcn-io/cr-sqlite) is a Rust-built, MIT-licensed, runtime-loadable SQLite extension that adds multi-master CRDT replication to standard SQLite. It enables offline-first mobile operation: agents write to local SQLite while offline, then reconcile conflict-free when reconnected. This is the correct implementation of Grok's "CR-SQLite for mobile sync" recommendation — the vlcn.io project is production-ready and actively maintained as of 2026.</w:t>
      </w:r>
    </w:p>
    <w:p/>
    <w:tbl>
      <w:tblPr>
        <w:tblW w:type="dxa" w:w="9360"/>
        <w:tblBorders>
          <w:top w:val="single" w:color="1A7A4A" w:sz="8"/>
          <w:left w:val="thick" w:color="1A7A4A" w:sz="20"/>
          <w:bottom w:val="single" w:color="1A7A4A" w:sz="8"/>
          <w:right w:val="single" w:color="1A7A4A" w:sz="4"/>
          <w:insideH w:val="single" w:color="auto" w:sz="4"/>
          <w:insideV w:val="single" w:color="auto" w:sz="4"/>
        </w:tblBorders>
      </w:tblPr>
      <w:tblGrid>
        <w:gridCol w:w="100"/>
      </w:tblGrid>
      <w:tr>
        <w:tc>
          <w:tcPr>
            <w:tcW w:type="dxa" w:w="9360"/>
            <w:shd w:fill="D4EDDA" w:val="clear"/>
            <w:tcMar>
              <w:top w:type="dxa" w:w="100"/>
              <w:left w:type="dxa" w:w="160"/>
              <w:bottom w:type="dxa" w:w="100"/>
              <w:right w:type="dxa" w:w="160"/>
            </w:tcMar>
          </w:tcPr>
          <w:p>
            <w:r>
              <w:rPr>
                <w:rFonts w:ascii="Arial" w:cs="Arial" w:eastAsia="Arial" w:hAnsi="Arial"/>
                <w:b/>
                <w:bCs/>
                <w:color w:val="1A7A4A"/>
                <w:sz w:val="20"/>
                <w:szCs w:val="20"/>
              </w:rPr>
              <w:t xml:space="preserve">✅ ACCEPT — Integrate Now: CR-SQLite: Production-Ready, MIT, Rust Core</w:t>
            </w:r>
          </w:p>
          <w:p>
            <w:pPr>
              <w:spacing w:before="40"/>
            </w:pPr>
            <w:r>
              <w:rPr>
                <w:rFonts w:ascii="Arial" w:cs="Arial" w:eastAsia="Arial" w:hAnsi="Arial"/>
                <w:i/>
                <w:iCs/>
                <w:sz w:val="20"/>
                <w:szCs w:val="20"/>
              </w:rPr>
              <w:t xml:space="preserve">vlcn-io/cr-sqlite uses column-wise CRDT (LWW registers per column, counter CRDTs, causal Lamport clocks). Each column tracked independently so two agents editing different columns of the same row do not conflict. Key caveat: inserts into CRRs are ~2.5x slower than regular SQLite — acceptable for COLD tier audit log promotion but NOT for HOT tier agent heartbeats. Use only for mobile dashboard offline sync and COLD tier edge caching.</w:t>
            </w:r>
          </w:p>
        </w:tc>
      </w:tr>
    </w:tbl>
    <w:p/>
    <w:p>
      <w:pPr>
        <w:pStyle w:val="Heading3"/>
        <w:spacing w:after="80" w:before="180"/>
      </w:pPr>
      <w:r>
        <w:rPr>
          <w:rFonts w:ascii="Arial" w:cs="Arial" w:eastAsia="Arial" w:hAnsi="Arial"/>
          <w:b/>
          <w:bCs/>
          <w:color w:val="C8922A"/>
          <w:sz w:val="24"/>
          <w:szCs w:val="24"/>
        </w:rPr>
        <w:t xml:space="preserve">Where CR-SQLite Fits in the Four-Tier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560"/>
        <w:gridCol w:w="2200"/>
      </w:tblGrid>
      <w:tr>
        <w:tc>
          <w:tcPr>
            <w:tcW w:type="dxa" w:w="24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Use Case</w:t>
            </w:r>
          </w:p>
        </w:tc>
        <w:tc>
          <w:tcPr>
            <w:tcW w:type="dxa" w:w="1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35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CR-SQLite Role</w:t>
            </w:r>
          </w:p>
        </w:tc>
        <w:tc>
          <w:tcPr>
            <w:tcW w:type="dxa" w:w="2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Agent Owner</w:t>
            </w:r>
          </w:p>
        </w:tc>
      </w:tr>
      <w:tr>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Mobile dashboard offline sync</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COLD edge</w:t>
            </w:r>
          </w:p>
        </w:tc>
        <w:tc>
          <w:tcPr>
            <w:tcW w:type="dxa" w:w="35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Agent artifact queries cached locally; sync on reconnect via crsql_changes</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MEL (UX custodian)</w:t>
            </w:r>
          </w:p>
        </w:tc>
      </w:tr>
      <w:tr>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COLD tier edge replication</w:t>
            </w:r>
          </w:p>
        </w:tc>
        <w:tc>
          <w:tcPr>
            <w:tcW w:type="dxa" w:w="1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COLD</w:t>
            </w:r>
          </w:p>
        </w:tc>
        <w:tc>
          <w:tcPr>
            <w:tcW w:type="dxa" w:w="35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Each Railway region has a local CR-SQLite mirror of Tableland audit records</w:t>
            </w:r>
          </w:p>
        </w:tc>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HDM (migration exec)</w:t>
            </w:r>
          </w:p>
        </w:tc>
      </w:tr>
      <w:tr>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Cross-agent task state (offline)</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WARM→HOT</w:t>
            </w:r>
          </w:p>
        </w:tc>
        <w:tc>
          <w:tcPr>
            <w:tcW w:type="dxa" w:w="35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Task status sync when Supabase briefly unreachable; reconcile via CRDT merge on reconnect</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NEXUS (conflict resolver)</w:t>
            </w:r>
          </w:p>
        </w:tc>
      </w:tr>
      <w:tr>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Patent evidence archive</w:t>
            </w:r>
          </w:p>
        </w:tc>
        <w:tc>
          <w:tcPr>
            <w:tcW w:type="dxa" w:w="1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COLD→IMMUTABLE</w:t>
            </w:r>
          </w:p>
        </w:tc>
        <w:tc>
          <w:tcPr>
            <w:tcW w:type="dxa" w:w="35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Append-only CRDT log of all schema changes; promote to HyperDAG on quorum</w:t>
            </w:r>
          </w:p>
        </w:tc>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VERITAS (audit)</w:t>
            </w:r>
          </w:p>
        </w:tc>
      </w:tr>
    </w:tbl>
    <w:p/>
    <w:p>
      <w:pPr>
        <w:spacing w:after="40" w:before="40"/>
        <w:ind w:left="720"/>
      </w:pPr>
      <w:r>
        <w:rPr>
          <w:rFonts w:ascii="Courier New" w:cs="Courier New" w:eastAsia="Courier New" w:hAnsi="Courier New"/>
          <w:color w:val="2C3E50"/>
          <w:sz w:val="18"/>
          <w:szCs w:val="18"/>
        </w:rPr>
        <w:t xml:space="preserve"># Install in trinity-ecosystem (Node.js bridge)</w:t>
      </w:r>
    </w:p>
    <w:p>
      <w:pPr>
        <w:spacing w:after="40" w:before="40"/>
        <w:ind w:left="720"/>
      </w:pPr>
      <w:r>
        <w:rPr>
          <w:rFonts w:ascii="Courier New" w:cs="Courier New" w:eastAsia="Courier New" w:hAnsi="Courier New"/>
          <w:color w:val="2C3E50"/>
          <w:sz w:val="18"/>
          <w:szCs w:val="18"/>
        </w:rPr>
        <w:t xml:space="preserve">npm install @vlcn.io/crsqlite-wasm @vlcn.io/rx-tbl</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 In mobile dashboard (Next.js PWA):</w:t>
      </w:r>
    </w:p>
    <w:p>
      <w:pPr>
        <w:spacing w:after="40" w:before="40"/>
        <w:ind w:left="720"/>
      </w:pPr>
      <w:r>
        <w:rPr>
          <w:rFonts w:ascii="Courier New" w:cs="Courier New" w:eastAsia="Courier New" w:hAnsi="Courier New"/>
          <w:color w:val="2C3E50"/>
          <w:sz w:val="18"/>
          <w:szCs w:val="18"/>
        </w:rPr>
        <w:t xml:space="preserve">import initWasm from "@vlcn.io/crsqlite-wasm";</w:t>
      </w:r>
    </w:p>
    <w:p>
      <w:pPr>
        <w:spacing w:after="40" w:before="40"/>
        <w:ind w:left="720"/>
      </w:pPr>
      <w:r>
        <w:rPr>
          <w:rFonts w:ascii="Courier New" w:cs="Courier New" w:eastAsia="Courier New" w:hAnsi="Courier New"/>
          <w:color w:val="2C3E50"/>
          <w:sz w:val="18"/>
          <w:szCs w:val="18"/>
        </w:rPr>
        <w:t xml:space="preserve">const sqlite = await initWasm();</w:t>
      </w:r>
    </w:p>
    <w:p>
      <w:pPr>
        <w:spacing w:after="40" w:before="40"/>
        <w:ind w:left="720"/>
      </w:pPr>
      <w:r>
        <w:rPr>
          <w:rFonts w:ascii="Courier New" w:cs="Courier New" w:eastAsia="Courier New" w:hAnsi="Courier New"/>
          <w:color w:val="2C3E50"/>
          <w:sz w:val="18"/>
          <w:szCs w:val="18"/>
        </w:rPr>
        <w:t xml:space="preserve">const db = await sqlite.open("trinity-mobile-cache.db");</w:t>
      </w:r>
    </w:p>
    <w:p>
      <w:pPr>
        <w:spacing w:after="40" w:before="40"/>
        <w:ind w:left="720"/>
      </w:pPr>
      <w:r>
        <w:rPr>
          <w:rFonts w:ascii="Courier New" w:cs="Courier New" w:eastAsia="Courier New" w:hAnsi="Courier New"/>
          <w:color w:val="2C3E50"/>
          <w:sz w:val="18"/>
          <w:szCs w:val="18"/>
        </w:rPr>
        <w:t xml:space="preserve">await db.exec("SELECT crsql_as_crr('agent_artifacts')");</w:t>
      </w:r>
    </w:p>
    <w:p>
      <w:pPr>
        <w:spacing w:after="40" w:before="40"/>
        <w:ind w:left="720"/>
      </w:pPr>
      <w:r>
        <w:rPr>
          <w:rFonts w:ascii="Courier New" w:cs="Courier New" w:eastAsia="Courier New" w:hAnsi="Courier New"/>
          <w:color w:val="2C3E50"/>
          <w:sz w:val="18"/>
          <w:szCs w:val="18"/>
        </w:rPr>
        <w:t xml:space="preserve"># Now all writes to agent_artifacts are CRDT-tracked and sync-ready</w:t>
      </w:r>
    </w:p>
    <w:p/>
    <w:p/>
    <w:p>
      <w:pPr>
        <w:pStyle w:val="Heading2"/>
        <w:spacing w:after="100" w:before="280"/>
      </w:pPr>
      <w:r>
        <w:rPr>
          <w:rFonts w:ascii="Arial" w:cs="Arial" w:eastAsia="Arial" w:hAnsi="Arial"/>
          <w:b/>
          <w:bCs/>
          <w:color w:val="2E6DA4"/>
          <w:sz w:val="28"/>
          <w:szCs w:val="28"/>
        </w:rPr>
        <w:t xml:space="preserve">2.3 Agentic Hybrid RAG: Graph RAG + pgvector + LightRAG (ACCEPT — Phase 2)</w:t>
      </w:r>
    </w:p>
    <w:p>
      <w:pPr>
        <w:spacing w:after="80" w:before="60"/>
      </w:pPr>
      <w:r>
        <w:rPr>
          <w:rFonts w:ascii="Arial" w:cs="Arial" w:eastAsia="Arial" w:hAnsi="Arial"/>
          <w:sz w:val="22"/>
          <w:szCs w:val="22"/>
        </w:rPr>
        <w:t xml:space="preserve">Grok recommends evolving Trinity's retrieval to a hybrid agentic RAG that combines dense vector search (pgvector), sparse keyword search (BM25), and graph traversal (LightRAG) with agentic decomposition for multi-hop queries. 2026 benchmarks confirm 15–30% precision improvement for relational queries compared to dense-only RAG. This is directly relevant to VERITAS's schema drift detection and patent claim retrieval across the 276-table Supabase schema.</w:t>
      </w:r>
    </w:p>
    <w:p/>
    <w:tbl>
      <w:tblPr>
        <w:tblW w:type="dxa" w:w="9360"/>
        <w:tblBorders>
          <w:top w:val="single" w:color="1A7A4A" w:sz="8"/>
          <w:left w:val="thick" w:color="1A7A4A" w:sz="20"/>
          <w:bottom w:val="single" w:color="1A7A4A" w:sz="8"/>
          <w:right w:val="single" w:color="1A7A4A" w:sz="4"/>
          <w:insideH w:val="single" w:color="auto" w:sz="4"/>
          <w:insideV w:val="single" w:color="auto" w:sz="4"/>
        </w:tblBorders>
      </w:tblPr>
      <w:tblGrid>
        <w:gridCol w:w="100"/>
      </w:tblGrid>
      <w:tr>
        <w:tc>
          <w:tcPr>
            <w:tcW w:type="dxa" w:w="9360"/>
            <w:shd w:fill="D4EDDA" w:val="clear"/>
            <w:tcMar>
              <w:top w:type="dxa" w:w="100"/>
              <w:left w:type="dxa" w:w="160"/>
              <w:bottom w:type="dxa" w:w="100"/>
              <w:right w:type="dxa" w:w="160"/>
            </w:tcMar>
          </w:tcPr>
          <w:p>
            <w:r>
              <w:rPr>
                <w:rFonts w:ascii="Arial" w:cs="Arial" w:eastAsia="Arial" w:hAnsi="Arial"/>
                <w:b/>
                <w:bCs/>
                <w:color w:val="1A7A4A"/>
                <w:sz w:val="20"/>
                <w:szCs w:val="20"/>
              </w:rPr>
              <w:t xml:space="preserve">✅ ACCEPT — Integrate Now: Hybrid RAG: 15–30% Precision Gain Confirmed in 2026 Benchmarks</w:t>
            </w:r>
          </w:p>
          <w:p>
            <w:pPr>
              <w:spacing w:before="40"/>
            </w:pPr>
            <w:r>
              <w:rPr>
                <w:rFonts w:ascii="Arial" w:cs="Arial" w:eastAsia="Arial" w:hAnsi="Arial"/>
                <w:i/>
                <w:iCs/>
                <w:sz w:val="20"/>
                <w:szCs w:val="20"/>
              </w:rPr>
              <w:t xml:space="preserve">Agentic RAG decomposes complex queries ("find all schema changes that affected RepID scoring since August 2025") into multi-hop sub-queries, retrieves evidence from vector store + graph + keyword search, reranks with BAAI/bge-reranker, then synthesizes. This is how VERITAS should query the supabase_schema_baseline and trinity_tasks history. pgvector already installed in Supabase — no new infrastructure needed for Phase 2.</w:t>
            </w:r>
          </w:p>
        </w:tc>
      </w:tr>
    </w:tbl>
    <w:p/>
    <w:p>
      <w:pPr>
        <w:pStyle w:val="Heading3"/>
        <w:spacing w:after="80" w:before="180"/>
      </w:pPr>
      <w:r>
        <w:rPr>
          <w:rFonts w:ascii="Arial" w:cs="Arial" w:eastAsia="Arial" w:hAnsi="Arial"/>
          <w:b/>
          <w:bCs/>
          <w:color w:val="C8922A"/>
          <w:sz w:val="24"/>
          <w:szCs w:val="24"/>
        </w:rPr>
        <w:t xml:space="preserve">Trinity Hybrid RAG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60"/>
        <w:gridCol w:w="2500"/>
      </w:tblGrid>
      <w:tr>
        <w:tc>
          <w:tcPr>
            <w:tcW w:type="dxa" w:w="1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34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Role in Trinity</w:t>
            </w:r>
          </w:p>
        </w:tc>
        <w:tc>
          <w:tcPr>
            <w:tcW w:type="dxa" w:w="2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Dense Vector</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Supabase pgvector (already installed)</w:t>
            </w:r>
          </w:p>
        </w:tc>
        <w:tc>
          <w:tcPr>
            <w:tcW w:type="dxa" w:w="34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Semantic similarity search across agent artifacts, task descriptions, patent claims</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Ready — enable on relevant tables</w:t>
            </w:r>
          </w:p>
        </w:tc>
      </w:tr>
      <w:tr>
        <w:tc>
          <w:tcPr>
            <w:tcW w:type="dxa" w:w="1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Sparse Keyword</w:t>
            </w:r>
          </w:p>
        </w:tc>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BM25 via pg_trgm (Supabase extension)</w:t>
            </w:r>
          </w:p>
        </w:tc>
        <w:tc>
          <w:tcPr>
            <w:tcW w:type="dxa" w:w="34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Exact term matching for column names, agent IDs, table names</w:t>
            </w:r>
          </w:p>
        </w:tc>
        <w:tc>
          <w:tcPr>
            <w:tcW w:type="dxa" w:w="2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 Ready — enable extension</w:t>
            </w:r>
          </w:p>
        </w:tc>
      </w:tr>
      <w:tr>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Graph Traversal</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LightRAG (Python, MIT)</w:t>
            </w:r>
          </w:p>
        </w:tc>
        <w:tc>
          <w:tcPr>
            <w:tcW w:type="dxa" w:w="34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Relationship traversal: schema → agent → task → RepID → arbitrage delta</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Install: pip install lightrag</w:t>
            </w:r>
          </w:p>
        </w:tc>
      </w:tr>
      <w:tr>
        <w:tc>
          <w:tcPr>
            <w:tcW w:type="dxa" w:w="1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Reranker</w:t>
            </w:r>
          </w:p>
        </w:tc>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BAAI/bge-reranker-base (HuggingFace)</w:t>
            </w:r>
          </w:p>
        </w:tc>
        <w:tc>
          <w:tcPr>
            <w:tcW w:type="dxa" w:w="34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Cross-encoder reranking of hybrid results before synthesis</w:t>
            </w:r>
          </w:p>
        </w:tc>
        <w:tc>
          <w:tcPr>
            <w:tcW w:type="dxa" w:w="2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 Deploy: 1 Railway service or via API</w:t>
            </w:r>
          </w:p>
        </w:tc>
      </w:tr>
      <w:tr>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Agentic Decomp.</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VERITAS agent (existing) + LLM tool calls</w:t>
            </w:r>
          </w:p>
        </w:tc>
        <w:tc>
          <w:tcPr>
            <w:tcW w:type="dxa" w:w="34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Decompose complex retrieval queries into sub-queries; reflect on results</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VERITAS owns this role</w:t>
            </w:r>
          </w:p>
        </w:tc>
      </w:tr>
    </w:tbl>
    <w:p/>
    <w:p>
      <w:pPr>
        <w:pStyle w:val="Heading3"/>
        <w:spacing w:after="80" w:before="180"/>
      </w:pPr>
      <w:r>
        <w:rPr>
          <w:rFonts w:ascii="Arial" w:cs="Arial" w:eastAsia="Arial" w:hAnsi="Arial"/>
          <w:b/>
          <w:bCs/>
          <w:color w:val="C8922A"/>
          <w:sz w:val="24"/>
          <w:szCs w:val="24"/>
        </w:rPr>
        <w:t xml:space="preserve">Repo Location</w:t>
      </w:r>
    </w:p>
    <w:p>
      <w:pPr>
        <w:spacing w:after="40" w:before="40"/>
        <w:ind w:left="720"/>
      </w:pPr>
      <w:r>
        <w:rPr>
          <w:rFonts w:ascii="Courier New" w:cs="Courier New" w:eastAsia="Courier New" w:hAnsi="Courier New"/>
          <w:color w:val="2C3E50"/>
          <w:sz w:val="18"/>
          <w:szCs w:val="18"/>
        </w:rPr>
        <w:t xml:space="preserve">trinity-ecosystem/</w:t>
      </w:r>
    </w:p>
    <w:p>
      <w:pPr>
        <w:spacing w:after="40" w:before="40"/>
        <w:ind w:left="720"/>
      </w:pPr>
      <w:r>
        <w:rPr>
          <w:rFonts w:ascii="Courier New" w:cs="Courier New" w:eastAsia="Courier New" w:hAnsi="Courier New"/>
          <w:color w:val="2C3E50"/>
          <w:sz w:val="18"/>
          <w:szCs w:val="18"/>
        </w:rPr>
        <w:t xml:space="preserve">└── py-brain/</w:t>
      </w:r>
    </w:p>
    <w:p>
      <w:pPr>
        <w:spacing w:after="40" w:before="40"/>
        <w:ind w:left="720"/>
      </w:pPr>
      <w:r>
        <w:rPr>
          <w:rFonts w:ascii="Courier New" w:cs="Courier New" w:eastAsia="Courier New" w:hAnsi="Courier New"/>
          <w:color w:val="2C3E50"/>
          <w:sz w:val="18"/>
          <w:szCs w:val="18"/>
        </w:rPr>
        <w:t xml:space="preserve">    ├── hybrid_rag.py        ← NEW: combines pgvector + BM25 + LightRAG</w:t>
      </w:r>
    </w:p>
    <w:p>
      <w:pPr>
        <w:spacing w:after="40" w:before="40"/>
        <w:ind w:left="720"/>
      </w:pPr>
      <w:r>
        <w:rPr>
          <w:rFonts w:ascii="Courier New" w:cs="Courier New" w:eastAsia="Courier New" w:hAnsi="Courier New"/>
          <w:color w:val="2C3E50"/>
          <w:sz w:val="18"/>
          <w:szCs w:val="18"/>
        </w:rPr>
        <w:t xml:space="preserve">    ├── reranker.py          ← NEW: BAAI/bge-reranker integration</w:t>
      </w:r>
    </w:p>
    <w:p>
      <w:pPr>
        <w:spacing w:after="40" w:before="40"/>
        <w:ind w:left="720"/>
      </w:pPr>
      <w:r>
        <w:rPr>
          <w:rFonts w:ascii="Courier New" w:cs="Courier New" w:eastAsia="Courier New" w:hAnsi="Courier New"/>
          <w:color w:val="2C3E50"/>
          <w:sz w:val="18"/>
          <w:szCs w:val="18"/>
        </w:rPr>
        <w:t xml:space="preserve">    └── agentic_retrieval.py ← NEW: multi-hop decomposition for VERITAS</w:t>
      </w:r>
    </w:p>
    <w:p/>
    <w:p/>
    <w:p>
      <w:pPr>
        <w:pStyle w:val="Heading2"/>
        <w:spacing w:after="100" w:before="280"/>
      </w:pPr>
      <w:r>
        <w:rPr>
          <w:rFonts w:ascii="Arial" w:cs="Arial" w:eastAsia="Arial" w:hAnsi="Arial"/>
          <w:b/>
          <w:bCs/>
          <w:color w:val="2E6DA4"/>
          <w:sz w:val="28"/>
          <w:szCs w:val="28"/>
        </w:rPr>
        <w:t xml:space="preserve">2.4 eBPF for Real-Time Telemetry (ACCEPT — APM Phase 1)</w:t>
      </w:r>
    </w:p>
    <w:p>
      <w:pPr>
        <w:spacing w:after="80" w:before="60"/>
      </w:pPr>
      <w:r>
        <w:rPr>
          <w:rFonts w:ascii="Arial" w:cs="Arial" w:eastAsia="Arial" w:hAnsi="Arial"/>
          <w:sz w:val="22"/>
          <w:szCs w:val="22"/>
        </w:rPr>
        <w:t xml:space="preserve">eBPF (Extended Berkeley Packet Filter) enables kernel-level telemetry collection with near-zero overhead — typically &lt;1% CPU cost versus 3–5% for application-level instrumentation. For Trinity's APM agent, this means sub-millisecond latency measurements for every Dragonfly and Supabase query without modifying application code. The key tool is Cilium/ebpf-go (Apache 2.0) for Go or bcc for Python.</w:t>
      </w:r>
    </w:p>
    <w:p/>
    <w:tbl>
      <w:tblPr>
        <w:tblW w:type="dxa" w:w="9360"/>
        <w:tblBorders>
          <w:top w:val="single" w:color="1A7A4A" w:sz="8"/>
          <w:left w:val="thick" w:color="1A7A4A" w:sz="20"/>
          <w:bottom w:val="single" w:color="1A7A4A" w:sz="8"/>
          <w:right w:val="single" w:color="1A7A4A" w:sz="4"/>
          <w:insideH w:val="single" w:color="auto" w:sz="4"/>
          <w:insideV w:val="single" w:color="auto" w:sz="4"/>
        </w:tblBorders>
      </w:tblPr>
      <w:tblGrid>
        <w:gridCol w:w="100"/>
      </w:tblGrid>
      <w:tr>
        <w:tc>
          <w:tcPr>
            <w:tcW w:type="dxa" w:w="9360"/>
            <w:shd w:fill="D4EDDA" w:val="clear"/>
            <w:tcMar>
              <w:top w:type="dxa" w:w="100"/>
              <w:left w:type="dxa" w:w="160"/>
              <w:bottom w:type="dxa" w:w="100"/>
              <w:right w:type="dxa" w:w="160"/>
            </w:tcMar>
          </w:tcPr>
          <w:p>
            <w:r>
              <w:rPr>
                <w:rFonts w:ascii="Arial" w:cs="Arial" w:eastAsia="Arial" w:hAnsi="Arial"/>
                <w:b/>
                <w:bCs/>
                <w:color w:val="1A7A4A"/>
                <w:sz w:val="20"/>
                <w:szCs w:val="20"/>
              </w:rPr>
              <w:t xml:space="preserve">✅ ACCEPT — Integrate Now: eBPF: Sub-ms Telemetry, &lt;1% Overhead, Works on Railway Linux</w:t>
            </w:r>
          </w:p>
          <w:p>
            <w:pPr>
              <w:spacing w:before="40"/>
            </w:pPr>
            <w:r>
              <w:rPr>
                <w:rFonts w:ascii="Arial" w:cs="Arial" w:eastAsia="Arial" w:hAnsi="Arial"/>
                <w:i/>
                <w:iCs/>
                <w:sz w:val="20"/>
                <w:szCs w:val="20"/>
              </w:rPr>
              <w:t xml:space="preserve">Railway runs on Linux (Ubuntu/Debian). eBPF programs attach to kernel tracepoints for TCP send/receive events — measuring actual network round-trip time at the OS level, not the application level. This gives APM p50/p95/p99 latency per DB tier that is more accurate than application-level timing. Use bcc-tools (Python) for rapid deployment on Railway. No kernel compilation needed.</w:t>
            </w:r>
          </w:p>
        </w:tc>
      </w:tr>
    </w:tbl>
    <w:p/>
    <w:p>
      <w:pPr>
        <w:spacing w:after="40" w:before="40"/>
        <w:ind w:left="720"/>
      </w:pPr>
      <w:r>
        <w:rPr>
          <w:rFonts w:ascii="Courier New" w:cs="Courier New" w:eastAsia="Courier New" w:hAnsi="Courier New"/>
          <w:color w:val="2C3E50"/>
          <w:sz w:val="18"/>
          <w:szCs w:val="18"/>
        </w:rPr>
        <w:t xml:space="preserve"># APM agent: trinity-symphony-shared/agents/apm/ebpf_telemetry.py (NEW)</w:t>
      </w:r>
    </w:p>
    <w:p>
      <w:pPr>
        <w:spacing w:after="40" w:before="40"/>
        <w:ind w:left="720"/>
      </w:pPr>
      <w:r>
        <w:rPr>
          <w:rFonts w:ascii="Courier New" w:cs="Courier New" w:eastAsia="Courier New" w:hAnsi="Courier New"/>
          <w:color w:val="2C3E50"/>
          <w:sz w:val="18"/>
          <w:szCs w:val="18"/>
        </w:rPr>
        <w:t xml:space="preserve">from bcc import BPF</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bpf_program = """</w:t>
      </w:r>
    </w:p>
    <w:p>
      <w:pPr>
        <w:spacing w:after="40" w:before="40"/>
        <w:ind w:left="720"/>
      </w:pPr>
      <w:r>
        <w:rPr>
          <w:rFonts w:ascii="Courier New" w:cs="Courier New" w:eastAsia="Courier New" w:hAnsi="Courier New"/>
          <w:color w:val="2C3E50"/>
          <w:sz w:val="18"/>
          <w:szCs w:val="18"/>
        </w:rPr>
        <w:t xml:space="preserve">int trace_tcp_sendmsg(struct pt_regs *ctx) {</w:t>
      </w:r>
    </w:p>
    <w:p>
      <w:pPr>
        <w:spacing w:after="40" w:before="40"/>
        <w:ind w:left="720"/>
      </w:pPr>
      <w:r>
        <w:rPr>
          <w:rFonts w:ascii="Courier New" w:cs="Courier New" w:eastAsia="Courier New" w:hAnsi="Courier New"/>
          <w:color w:val="2C3E50"/>
          <w:sz w:val="18"/>
          <w:szCs w:val="18"/>
        </w:rPr>
        <w:t xml:space="preserve">    u64 ts = bpf_ktime_get_ns();</w:t>
      </w:r>
    </w:p>
    <w:p>
      <w:pPr>
        <w:spacing w:after="40" w:before="40"/>
        <w:ind w:left="720"/>
      </w:pPr>
      <w:r>
        <w:rPr>
          <w:rFonts w:ascii="Courier New" w:cs="Courier New" w:eastAsia="Courier New" w:hAnsi="Courier New"/>
          <w:color w:val="2C3E50"/>
          <w:sz w:val="18"/>
          <w:szCs w:val="18"/>
        </w:rPr>
        <w:t xml:space="preserve">    // Record timestamp keyed by connection (src_ip, dst_ip, dst_port)</w:t>
      </w:r>
    </w:p>
    <w:p>
      <w:pPr>
        <w:spacing w:after="40" w:before="40"/>
        <w:ind w:left="720"/>
      </w:pPr>
      <w:r>
        <w:rPr>
          <w:rFonts w:ascii="Courier New" w:cs="Courier New" w:eastAsia="Courier New" w:hAnsi="Courier New"/>
          <w:color w:val="2C3E50"/>
          <w:sz w:val="18"/>
          <w:szCs w:val="18"/>
        </w:rPr>
        <w:t xml:space="preserve">    latency_map.update(&amp;key, &amp;ts);</w:t>
      </w:r>
    </w:p>
    <w:p>
      <w:pPr>
        <w:spacing w:after="40" w:before="40"/>
        <w:ind w:left="720"/>
      </w:pPr>
      <w:r>
        <w:rPr>
          <w:rFonts w:ascii="Courier New" w:cs="Courier New" w:eastAsia="Courier New" w:hAnsi="Courier New"/>
          <w:color w:val="2C3E50"/>
          <w:sz w:val="18"/>
          <w:szCs w:val="18"/>
        </w:rPr>
        <w:t xml:space="preserve">    return 0;</w:t>
      </w:r>
    </w:p>
    <w:p>
      <w:pPr>
        <w:spacing w:after="40" w:before="40"/>
        <w:ind w:left="720"/>
      </w:pPr>
      <w:r>
        <w:rPr>
          <w:rFonts w:ascii="Courier New" w:cs="Courier New" w:eastAsia="Courier New" w:hAnsi="Courier New"/>
          <w:color w:val="2C3E50"/>
          <w:sz w:val="18"/>
          <w:szCs w:val="18"/>
        </w:rPr>
        <w:t xml:space="preserve">}</w:t>
      </w:r>
    </w:p>
    <w:p>
      <w:pPr>
        <w:spacing w:after="40" w:before="40"/>
        <w:ind w:left="720"/>
      </w:pPr>
      <w:r>
        <w:rPr>
          <w:rFonts w:ascii="Courier New" w:cs="Courier New" w:eastAsia="Courier New" w:hAnsi="Courier New"/>
          <w:color w:val="2C3E50"/>
          <w:sz w:val="18"/>
          <w:szCs w:val="18"/>
        </w:rPr>
        <w:t xml:space="preserve">"""</w:t>
      </w:r>
    </w:p>
    <w:p>
      <w:pPr>
        <w:spacing w:after="40" w:before="40"/>
        <w:ind w:left="720"/>
      </w:pPr>
      <w:r>
        <w:rPr>
          <w:rFonts w:ascii="Courier New" w:cs="Courier New" w:eastAsia="Courier New" w:hAnsi="Courier New"/>
          <w:color w:val="2C3E50"/>
          <w:sz w:val="18"/>
          <w:szCs w:val="18"/>
        </w:rPr>
        <w:t xml:space="preserve">b = BPF(text=bpf_program)</w:t>
      </w:r>
    </w:p>
    <w:p>
      <w:pPr>
        <w:spacing w:after="40" w:before="40"/>
        <w:ind w:left="720"/>
      </w:pPr>
      <w:r>
        <w:rPr>
          <w:rFonts w:ascii="Courier New" w:cs="Courier New" w:eastAsia="Courier New" w:hAnsi="Courier New"/>
          <w:color w:val="2C3E50"/>
          <w:sz w:val="18"/>
          <w:szCs w:val="18"/>
        </w:rPr>
        <w:t xml:space="preserve">b.attach_kprobe(event="tcp_sendmsg", fn_name="trace_tcp_sendmsg")</w:t>
      </w:r>
    </w:p>
    <w:p>
      <w:pPr>
        <w:spacing w:after="40" w:before="40"/>
        <w:ind w:left="720"/>
      </w:pPr>
      <w:r>
        <w:rPr>
          <w:rFonts w:ascii="Courier New" w:cs="Courier New" w:eastAsia="Courier New" w:hAnsi="Courier New"/>
          <w:color w:val="2C3E50"/>
          <w:sz w:val="18"/>
          <w:szCs w:val="18"/>
        </w:rPr>
        <w:t xml:space="preserve"># Dragonfly: port 6379 | Supabase: port 5432 | Tableland: port 443</w:t>
      </w:r>
    </w:p>
    <w:p>
      <w:pPr>
        <w:spacing w:after="40" w:before="40"/>
        <w:ind w:left="720"/>
      </w:pPr>
      <w:r>
        <w:rPr>
          <w:rFonts w:ascii="Courier New" w:cs="Courier New" w:eastAsia="Courier New" w:hAnsi="Courier New"/>
          <w:color w:val="2C3E50"/>
          <w:sz w:val="18"/>
          <w:szCs w:val="18"/>
        </w:rPr>
        <w:t xml:space="preserve"># Feed measured latencies to py-brain /telemetry endpoint every 5s</w:t>
      </w:r>
    </w:p>
    <w:p/>
    <w:p/>
    <w:p>
      <w:pPr>
        <w:pStyle w:val="Heading2"/>
        <w:spacing w:after="100" w:before="280"/>
      </w:pPr>
      <w:r>
        <w:rPr>
          <w:rFonts w:ascii="Arial" w:cs="Arial" w:eastAsia="Arial" w:hAnsi="Arial"/>
          <w:b/>
          <w:bCs/>
          <w:color w:val="2E6DA4"/>
          <w:sz w:val="28"/>
          <w:szCs w:val="28"/>
        </w:rPr>
        <w:t xml:space="preserve">2.5 P-005: ANFIS-GNN Hybrid Routing Patent (ACCEPT — File This Week)</w:t>
      </w:r>
    </w:p>
    <w:tbl>
      <w:tblPr>
        <w:tblW w:type="dxa" w:w="9360"/>
        <w:tblBorders>
          <w:top w:val="single" w:color="D35400" w:sz="8"/>
          <w:left w:val="thick" w:color="D35400" w:sz="20"/>
          <w:bottom w:val="single" w:color="D35400" w:sz="8"/>
          <w:right w:val="single" w:color="D35400" w:sz="4"/>
          <w:insideH w:val="single" w:color="auto" w:sz="4"/>
          <w:insideV w:val="single" w:color="auto" w:sz="4"/>
        </w:tblBorders>
      </w:tblPr>
      <w:tblGrid>
        <w:gridCol w:w="100"/>
      </w:tblGrid>
      <w:tr>
        <w:tc>
          <w:tcPr>
            <w:tcW w:type="dxa" w:w="9360"/>
            <w:shd w:fill="FFF0D0" w:val="clear"/>
            <w:tcMar>
              <w:top w:type="dxa" w:w="100"/>
              <w:left w:type="dxa" w:w="160"/>
              <w:bottom w:type="dxa" w:w="100"/>
              <w:right w:type="dxa" w:w="160"/>
            </w:tcMar>
          </w:tcPr>
          <w:p>
            <w:r>
              <w:rPr>
                <w:rFonts w:ascii="Arial" w:cs="Arial" w:eastAsia="Arial" w:hAnsi="Arial"/>
                <w:b/>
                <w:bCs/>
                <w:color w:val="D35400"/>
                <w:sz w:val="20"/>
                <w:szCs w:val="20"/>
              </w:rPr>
              <w:t xml:space="preserve">⚠️ PATENT ALERT: P-005: ANFIS-GNN Hybrid Routing — Novel, File Before Code Push</w:t>
            </w:r>
          </w:p>
          <w:p>
            <w:pPr>
              <w:spacing w:before="40"/>
            </w:pPr>
            <w:r>
              <w:rPr>
                <w:rFonts w:ascii="Arial" w:cs="Arial" w:eastAsia="Arial" w:hAnsi="Arial"/>
                <w:i/>
                <w:iCs/>
                <w:sz w:val="20"/>
                <w:szCs w:val="20"/>
              </w:rPr>
              <w:t xml:space="preserve">Grok correctly identifies this as a new patentable invention distinct from P-004. Claim: A system combining an Adaptive Neuro-Fuzzy Inference System (ANFIS) with a Graph Neural Network (GNN) for joint query routing and semantic relationship scoring across a multi-tier database, wherein the GNN pre-scores query nodes and relationships in a semantic DAG to produce a traversal priority embedding, and the ANFIS uses this embedding as an additional input feature for tier selection — enabling routing decisions that account for semantic context, not just query metadata. This is novel over P-004 (which uses ANFIS alone) and P-002 (which covers the GNN architecture independently).</w:t>
            </w:r>
          </w:p>
        </w:tc>
      </w:tr>
    </w:tbl>
    <w:p/>
    <w:p>
      <w:pPr>
        <w:spacing w:after="80" w:before="60"/>
      </w:pPr>
      <w:r>
        <w:rPr>
          <w:rFonts w:ascii="Arial" w:cs="Arial" w:eastAsia="Arial" w:hAnsi="Arial"/>
          <w:sz w:val="22"/>
          <w:szCs w:val="22"/>
        </w:rPr>
        <w:t xml:space="preserve">Filing priority: P-005 ANFIS-GNN Hybrid Routing → P-004 ANFIS DB Routing → P-002 CIP BFT Schema → P-001 CIP ERC-8004 Row Trust. File P-005 and P-004 in the same week as they share claim boundary analysis.</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1A3A5C" w:val="clear"/>
            <w:tcMar>
              <w:top w:type="dxa" w:w="180"/>
              <w:left w:type="dxa" w:w="240"/>
              <w:bottom w:type="dxa" w:w="180"/>
              <w:right w:type="dxa" w:w="240"/>
            </w:tcMar>
          </w:tcPr>
          <w:p>
            <w:r>
              <w:rPr>
                <w:rFonts w:ascii="Arial" w:cs="Arial" w:eastAsia="Arial" w:hAnsi="Arial"/>
                <w:b/>
                <w:bCs/>
                <w:color w:val="FFFFFF"/>
                <w:sz w:val="32"/>
                <w:szCs w:val="32"/>
              </w:rPr>
              <w:t xml:space="preserve">SECTION 3: PARTIAL ACCEPT RECOMMENDATIONS — PHASED INTEGRATION</w:t>
            </w:r>
          </w:p>
          <w:p>
            <w:r>
              <w:rPr>
                <w:rFonts w:ascii="Arial" w:cs="Arial" w:eastAsia="Arial" w:hAnsi="Arial"/>
                <w:i/>
                <w:iCs/>
                <w:color w:val="FFFFFF"/>
                <w:sz w:val="20"/>
                <w:szCs w:val="20"/>
              </w:rPr>
              <w:t xml:space="preserve">Correct direction, but scope or timeline adjustment needed. Do not implement on current sprint.</w:t>
            </w:r>
          </w:p>
        </w:tc>
      </w:tr>
    </w:tbl>
    <w:p/>
    <w:p>
      <w:pPr>
        <w:pStyle w:val="Heading2"/>
        <w:spacing w:after="100" w:before="280"/>
      </w:pPr>
      <w:r>
        <w:rPr>
          <w:rFonts w:ascii="Arial" w:cs="Arial" w:eastAsia="Arial" w:hAnsi="Arial"/>
          <w:b/>
          <w:bCs/>
          <w:color w:val="2E6DA4"/>
          <w:sz w:val="28"/>
          <w:szCs w:val="28"/>
        </w:rPr>
        <w:t xml:space="preserve">3.1 Plonky3 ZKP — Phased Implementation (PARTIAL ACCEPT)</w:t>
      </w:r>
    </w:p>
    <w:p>
      <w:pPr>
        <w:spacing w:after="80" w:before="60"/>
      </w:pPr>
      <w:r>
        <w:rPr>
          <w:rFonts w:ascii="Arial" w:cs="Arial" w:eastAsia="Arial" w:hAnsi="Arial"/>
          <w:sz w:val="22"/>
          <w:szCs w:val="22"/>
        </w:rPr>
        <w:t xml:space="preserve">Grok correctly identifies Plonky3 as the right long-term ZKP direction. Research confirms: Groth16 relies on elliptic curves (BN254) which are vulnerable to Shor's algorithm on quantum computers. Plonky3 uses hash-based constructions (Poseidon2, Keccak-256 over BabyBear/Mersenne31 31-bit fields) that do not depend on discrete log hardness and are therefore quantum-resistant. Additionally, Plonky3's 31-bit field operations align natively with GPU 32-bit words, yielding 100+ GOps/s versus &lt;1 GOps/s for BN254 on client GPUs (confirmed Jan 2026 benchmarks).</w:t>
      </w:r>
    </w:p>
    <w:p/>
    <w:tbl>
      <w:tblPr>
        <w:tblW w:type="dxa" w:w="9360"/>
        <w:tblBorders>
          <w:top w:val="single" w:color="C8922A" w:sz="8"/>
          <w:left w:val="thick" w:color="C8922A" w:sz="20"/>
          <w:bottom w:val="single" w:color="C8922A" w:sz="8"/>
          <w:right w:val="single" w:color="C8922A" w:sz="4"/>
          <w:insideH w:val="single" w:color="auto" w:sz="4"/>
          <w:insideV w:val="single" w:color="auto" w:sz="4"/>
        </w:tblBorders>
      </w:tblPr>
      <w:tblGrid>
        <w:gridCol w:w="100"/>
      </w:tblGrid>
      <w:tr>
        <w:tc>
          <w:tcPr>
            <w:tcW w:type="dxa" w:w="9360"/>
            <w:shd w:fill="FFF3CD" w:val="clear"/>
            <w:tcMar>
              <w:top w:type="dxa" w:w="100"/>
              <w:left w:type="dxa" w:w="160"/>
              <w:bottom w:type="dxa" w:w="100"/>
              <w:right w:type="dxa" w:w="160"/>
            </w:tcMar>
          </w:tcPr>
          <w:p>
            <w:r>
              <w:rPr>
                <w:rFonts w:ascii="Arial" w:cs="Arial" w:eastAsia="Arial" w:hAnsi="Arial"/>
                <w:b/>
                <w:bCs/>
                <w:color w:val="C8922A"/>
                <w:sz w:val="20"/>
                <w:szCs w:val="20"/>
              </w:rPr>
              <w:t xml:space="preserve">⚡ ACCEPT PARTIALLY — Phase Later: Plonky3: Correct Long-Term Direction, Wrong for Phase 1-7</w:t>
            </w:r>
          </w:p>
          <w:p>
            <w:pPr>
              <w:spacing w:before="40"/>
            </w:pPr>
            <w:r>
              <w:rPr>
                <w:rFonts w:ascii="Arial" w:cs="Arial" w:eastAsia="Arial" w:hAnsi="Arial"/>
                <w:i/>
                <w:iCs/>
                <w:sz w:val="20"/>
                <w:szCs w:val="20"/>
              </w:rPr>
              <w:t xml:space="preserve">Critical caveat from research: as of early 2026, Groth16, Halo2, and PLONK are all still elliptic-curve based and therefore quantum-vulnerable. Plonky3 is the strongest hash-based alternative but its proof tooling (circuits, verifier contracts) is less mature than Groth16 for production Ethereum/Base L2 deployment. Recommendation: Groth16 for Phases 1-7 (RepID milestones, schema governance proofs). Migrate to Plonky3 in Phase 8 (HyperDAG immutable tier) where we control the verification layer fully. Do NOT attempt Plonky3 for any Base L2 on-chain verification before Phase 8 — verifier gas costs are not yet optimized.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000"/>
        <w:gridCol w:w="3762"/>
      </w:tblGrid>
      <w:tr>
        <w:tc>
          <w:tcPr>
            <w:tcW w:type="dxa" w:w="8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8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ZKP System</w:t>
            </w:r>
          </w:p>
        </w:tc>
        <w:tc>
          <w:tcPr>
            <w:tcW w:type="dxa" w:w="3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Use Case</w:t>
            </w:r>
          </w:p>
        </w:tc>
        <w:tc>
          <w:tcPr>
            <w:tcW w:type="dxa" w:w="3762"/>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1-7</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Groth16 (circom + snarkjs)</w:t>
            </w:r>
          </w:p>
        </w:tc>
        <w:tc>
          <w:tcPr>
            <w:tcW w:type="dxa" w:w="3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RepID milestone proofs, schema governance proofs</w:t>
            </w:r>
          </w:p>
        </w:tc>
        <w:tc>
          <w:tcPr>
            <w:tcW w:type="dxa" w:w="3762"/>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Mature tooling, proven Base L2 verifier contracts, SnarkJS browser-compatible</w:t>
            </w:r>
          </w:p>
        </w:tc>
      </w:tr>
      <w:tr>
        <w:tc>
          <w:tcPr>
            <w:tcW w:type="dxa" w:w="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8</w:t>
            </w:r>
          </w:p>
        </w:tc>
        <w:tc>
          <w:tcPr>
            <w:tcW w:type="dxa" w:w="1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Plonky3 (Rust)</w:t>
            </w:r>
          </w:p>
        </w:tc>
        <w:tc>
          <w:tcPr>
            <w:tcW w:type="dxa" w:w="30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HyperDAG immutable tier — BFT-confirmed operation proofs</w:t>
            </w:r>
          </w:p>
        </w:tc>
        <w:tc>
          <w:tcPr>
            <w:tcW w:type="dxa" w:w="3762"/>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We control verifier; hash-based = quantum resistant; faster setup than Groth16</w:t>
            </w:r>
          </w:p>
        </w:tc>
      </w:tr>
      <w:tr>
        <w:tc>
          <w:tcPr>
            <w:tcW w:type="dxa" w:w="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9+</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Plonky3 + ML-DSA signatures</w:t>
            </w:r>
          </w:p>
        </w:tc>
        <w:tc>
          <w:tcPr>
            <w:tcW w:type="dxa" w:w="3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DAO governance votes, agent identity attestation</w:t>
            </w:r>
          </w:p>
        </w:tc>
        <w:tc>
          <w:tcPr>
            <w:tcW w:type="dxa" w:w="3762"/>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NIST-approved ML-DSA for signatures; Plonky3 for proofs; full post-quantum stack</w:t>
            </w:r>
          </w:p>
        </w:tc>
      </w:tr>
    </w:tbl>
    <w:p/>
    <w:p/>
    <w:p>
      <w:pPr>
        <w:pStyle w:val="Heading2"/>
        <w:spacing w:after="100" w:before="280"/>
      </w:pPr>
      <w:r>
        <w:rPr>
          <w:rFonts w:ascii="Arial" w:cs="Arial" w:eastAsia="Arial" w:hAnsi="Arial"/>
          <w:b/>
          <w:bCs/>
          <w:color w:val="2E6DA4"/>
          <w:sz w:val="28"/>
          <w:szCs w:val="28"/>
        </w:rPr>
        <w:t xml:space="preserve">3.2 OrbitDB for P2P COLD Tier (PARTIAL ACCEPT — Limited Scope)</w:t>
      </w:r>
    </w:p>
    <w:p>
      <w:pPr>
        <w:spacing w:after="80" w:before="60"/>
      </w:pPr>
      <w:r>
        <w:rPr>
          <w:rFonts w:ascii="Arial" w:cs="Arial" w:eastAsia="Arial" w:hAnsi="Arial"/>
          <w:sz w:val="22"/>
          <w:szCs w:val="22"/>
        </w:rPr>
        <w:t xml:space="preserve">OrbitDB is a legitimate open-source Merkle-CRDT P2P database built on IPFS + libp2p. The @orbitdb/core package was updated May 2025 and is actively maintained. However, the npm classic package (orbit-db) is marked "no longer supported" — use @orbitdb/core only. Critical limitation: OrbitDB self-describes as "alpha-stage software" and advises against mission-critical systems without security audit. Trinity Symphony's task coordination and RepID data are mission-critical.</w:t>
      </w:r>
    </w:p>
    <w:p/>
    <w:tbl>
      <w:tblPr>
        <w:tblW w:type="dxa" w:w="9360"/>
        <w:tblBorders>
          <w:top w:val="single" w:color="C8922A" w:sz="8"/>
          <w:left w:val="thick" w:color="C8922A" w:sz="20"/>
          <w:bottom w:val="single" w:color="C8922A" w:sz="8"/>
          <w:right w:val="single" w:color="C8922A" w:sz="4"/>
          <w:insideH w:val="single" w:color="auto" w:sz="4"/>
          <w:insideV w:val="single" w:color="auto" w:sz="4"/>
        </w:tblBorders>
      </w:tblPr>
      <w:tblGrid>
        <w:gridCol w:w="100"/>
      </w:tblGrid>
      <w:tr>
        <w:tc>
          <w:tcPr>
            <w:tcW w:type="dxa" w:w="9360"/>
            <w:shd w:fill="FFF3CD" w:val="clear"/>
            <w:tcMar>
              <w:top w:type="dxa" w:w="100"/>
              <w:left w:type="dxa" w:w="160"/>
              <w:bottom w:type="dxa" w:w="100"/>
              <w:right w:type="dxa" w:w="160"/>
            </w:tcMar>
          </w:tcPr>
          <w:p>
            <w:r>
              <w:rPr>
                <w:rFonts w:ascii="Arial" w:cs="Arial" w:eastAsia="Arial" w:hAnsi="Arial"/>
                <w:b/>
                <w:bCs/>
                <w:color w:val="C8922A"/>
                <w:sz w:val="20"/>
                <w:szCs w:val="20"/>
              </w:rPr>
              <w:t xml:space="preserve">⚡ ACCEPT PARTIALLY — Phase Later: OrbitDB: Use for P2P Cold Tier Replication ONLY</w:t>
            </w:r>
          </w:p>
          <w:p>
            <w:pPr>
              <w:spacing w:before="40"/>
            </w:pPr>
            <w:r>
              <w:rPr>
                <w:rFonts w:ascii="Arial" w:cs="Arial" w:eastAsia="Arial" w:hAnsi="Arial"/>
                <w:i/>
                <w:iCs/>
                <w:sz w:val="20"/>
                <w:szCs w:val="20"/>
              </w:rPr>
              <w:t xml:space="preserve">Accept for: distributing COLD tier Tableland audit records across geographic regions via P2P replication (append-only OrbitDB events log). This is exactly the use case OrbitDB is designed for — append-only immutable records. Reject for: agent heartbeats, task coordination, RepID scores, or any data requiring strong consistency. OrbitDB is eventually consistent — acceptable for audit logs, not for live agent state.</w:t>
            </w:r>
          </w:p>
        </w:tc>
      </w:tr>
    </w:tbl>
    <w:p/>
    <w:p>
      <w:pPr>
        <w:spacing w:after="40" w:before="40"/>
        <w:ind w:left="720"/>
      </w:pPr>
      <w:r>
        <w:rPr>
          <w:rFonts w:ascii="Courier New" w:cs="Courier New" w:eastAsia="Courier New" w:hAnsi="Courier New"/>
          <w:color w:val="2C3E50"/>
          <w:sz w:val="18"/>
          <w:szCs w:val="18"/>
        </w:rPr>
        <w:t xml:space="preserve"># hyperdag-platform/src/orbitdb-replication/index.ts (NEW — Phase 4 only)</w:t>
      </w:r>
    </w:p>
    <w:p>
      <w:pPr>
        <w:spacing w:after="40" w:before="40"/>
        <w:ind w:left="720"/>
      </w:pPr>
      <w:r>
        <w:rPr>
          <w:rFonts w:ascii="Courier New" w:cs="Courier New" w:eastAsia="Courier New" w:hAnsi="Courier New"/>
          <w:color w:val="2C3E50"/>
          <w:sz w:val="18"/>
          <w:szCs w:val="18"/>
        </w:rPr>
        <w:t xml:space="preserve">import { createOrbitDB } from "@orbitdb/core"</w:t>
      </w:r>
    </w:p>
    <w:p>
      <w:pPr>
        <w:spacing w:after="40" w:before="40"/>
        <w:ind w:left="720"/>
      </w:pPr>
      <w:r>
        <w:rPr>
          <w:rFonts w:ascii="Courier New" w:cs="Courier New" w:eastAsia="Courier New" w:hAnsi="Courier New"/>
          <w:color w:val="2C3E50"/>
          <w:sz w:val="18"/>
          <w:szCs w:val="18"/>
        </w:rPr>
        <w:t xml:space="preserve">import { createHelia } from "helia"  // IPFS successor</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const ipfs = await createHelia()</w:t>
      </w:r>
    </w:p>
    <w:p>
      <w:pPr>
        <w:spacing w:after="40" w:before="40"/>
        <w:ind w:left="720"/>
      </w:pPr>
      <w:r>
        <w:rPr>
          <w:rFonts w:ascii="Courier New" w:cs="Courier New" w:eastAsia="Courier New" w:hAnsi="Courier New"/>
          <w:color w:val="2C3E50"/>
          <w:sz w:val="18"/>
          <w:szCs w:val="18"/>
        </w:rPr>
        <w:t xml:space="preserve">const orbitdb = await createOrbitDB({ ipfs })</w:t>
      </w:r>
    </w:p>
    <w:p>
      <w:pPr>
        <w:spacing w:after="40" w:before="40"/>
        <w:ind w:left="720"/>
      </w:pPr>
      <w:r>
        <w:rPr>
          <w:rFonts w:ascii="Courier New" w:cs="Courier New" w:eastAsia="Courier New" w:hAnsi="Courier New"/>
          <w:color w:val="2C3E50"/>
          <w:sz w:val="18"/>
          <w:szCs w:val="18"/>
        </w:rPr>
        <w:t xml:space="preserve">// events log = append-only, perfect for COLD tier audit trail</w:t>
      </w:r>
    </w:p>
    <w:p>
      <w:pPr>
        <w:spacing w:after="40" w:before="40"/>
        <w:ind w:left="720"/>
      </w:pPr>
      <w:r>
        <w:rPr>
          <w:rFonts w:ascii="Courier New" w:cs="Courier New" w:eastAsia="Courier New" w:hAnsi="Courier New"/>
          <w:color w:val="2C3E50"/>
          <w:sz w:val="18"/>
          <w:szCs w:val="18"/>
        </w:rPr>
        <w:t xml:space="preserve">const auditLog = await orbitdb.open("trinity-audit-cold", { type: "events" })</w:t>
      </w:r>
    </w:p>
    <w:p>
      <w:pPr>
        <w:spacing w:after="40" w:before="40"/>
        <w:ind w:left="720"/>
      </w:pPr>
      <w:r>
        <w:rPr>
          <w:rFonts w:ascii="Courier New" w:cs="Courier New" w:eastAsia="Courier New" w:hAnsi="Courier New"/>
          <w:color w:val="2C3E50"/>
          <w:sz w:val="18"/>
          <w:szCs w:val="18"/>
        </w:rPr>
        <w:t xml:space="preserve">await auditLog.add({ event: "schema_change", agent: "HDM", hash: "0x..." })</w:t>
      </w:r>
    </w:p>
    <w:p>
      <w:pPr>
        <w:spacing w:after="40" w:before="40"/>
        <w:ind w:left="720"/>
      </w:pPr>
      <w:r>
        <w:rPr>
          <w:rFonts w:ascii="Courier New" w:cs="Courier New" w:eastAsia="Courier New" w:hAnsi="Courier New"/>
          <w:color w:val="2C3E50"/>
          <w:sz w:val="18"/>
          <w:szCs w:val="18"/>
        </w:rPr>
        <w:t xml:space="preserve">// Replicates P2P to other nodes without central coordination</w:t>
      </w:r>
    </w:p>
    <w:p/>
    <w:p/>
    <w:p>
      <w:pPr>
        <w:pStyle w:val="Heading2"/>
        <w:spacing w:after="100" w:before="280"/>
      </w:pPr>
      <w:r>
        <w:rPr>
          <w:rFonts w:ascii="Arial" w:cs="Arial" w:eastAsia="Arial" w:hAnsi="Arial"/>
          <w:b/>
          <w:bCs/>
          <w:color w:val="2E6DA4"/>
          <w:sz w:val="28"/>
          <w:szCs w:val="28"/>
        </w:rPr>
        <w:t xml:space="preserve">3.3 eBPF + WasmEdge (PARTIAL — eBPF Yes, WasmEdge Phase 9)</w:t>
      </w:r>
    </w:p>
    <w:p>
      <w:pPr>
        <w:spacing w:after="80" w:before="60"/>
      </w:pPr>
      <w:r>
        <w:rPr>
          <w:rFonts w:ascii="Arial" w:cs="Arial" w:eastAsia="Arial" w:hAnsi="Arial"/>
          <w:sz w:val="22"/>
          <w:szCs w:val="22"/>
        </w:rPr>
        <w:t xml:space="preserve">eBPF is accepted immediately for APM telemetry (Section 2.4). WasmEdge for sandboxed agent execution is the right Phase 9 architecture — isolating each agent in a WebAssembly sandbox prevents one agent's bug from crashing others. However, adding WasmEdge to the current Railway deployment before the four-tier DB architecture is stable would add complexity without proportional benefit. File for Phase 9.</w:t>
      </w:r>
    </w:p>
    <w:p/>
    <w:tbl>
      <w:tblPr>
        <w:tblW w:type="dxa" w:w="9360"/>
        <w:tblBorders>
          <w:top w:val="single" w:color="6C3483" w:sz="8"/>
          <w:left w:val="thick" w:color="6C3483" w:sz="20"/>
          <w:bottom w:val="single" w:color="6C3483" w:sz="8"/>
          <w:right w:val="single" w:color="6C3483" w:sz="4"/>
          <w:insideH w:val="single" w:color="auto" w:sz="4"/>
          <w:insideV w:val="single" w:color="auto" w:sz="4"/>
        </w:tblBorders>
      </w:tblPr>
      <w:tblGrid>
        <w:gridCol w:w="100"/>
      </w:tblGrid>
      <w:tr>
        <w:tc>
          <w:tcPr>
            <w:tcW w:type="dxa" w:w="9360"/>
            <w:shd w:fill="F0E6FF" w:val="clear"/>
            <w:tcMar>
              <w:top w:type="dxa" w:w="100"/>
              <w:left w:type="dxa" w:w="160"/>
              <w:bottom w:type="dxa" w:w="100"/>
              <w:right w:type="dxa" w:w="160"/>
            </w:tcMar>
          </w:tcPr>
          <w:p>
            <w:r>
              <w:rPr>
                <w:rFonts w:ascii="Arial" w:cs="Arial" w:eastAsia="Arial" w:hAnsi="Arial"/>
                <w:b/>
                <w:bCs/>
                <w:color w:val="6C3483"/>
                <w:sz w:val="20"/>
                <w:szCs w:val="20"/>
              </w:rPr>
              <w:t xml:space="preserve">🔬 CAUTION — Alpha/Unproven: WasmEdge: Correct Architecture, Wrong Phase</w:t>
            </w:r>
          </w:p>
          <w:p>
            <w:pPr>
              <w:spacing w:before="40"/>
            </w:pPr>
            <w:r>
              <w:rPr>
                <w:rFonts w:ascii="Arial" w:cs="Arial" w:eastAsia="Arial" w:hAnsi="Arial"/>
                <w:i/>
                <w:iCs/>
                <w:sz w:val="20"/>
                <w:szCs w:val="20"/>
              </w:rPr>
              <w:t xml:space="preserve">WasmEdge enables each agent to run in an isolated 1-5MB WASM sandbox instead of a shared Node.js process. This directly addresses the Spawn Control problem (constitutional-agent-base.js v8.1.0) at the runtime level. Plan: Phase 9, after HyperDAG immutable tier is live and the system is stable. Research the wasmedge-bindgen for Node.js integration before implementing.</w:t>
            </w:r>
          </w:p>
        </w:tc>
      </w:tr>
    </w:tbl>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1A3A5C" w:val="clear"/>
            <w:tcMar>
              <w:top w:type="dxa" w:w="180"/>
              <w:left w:type="dxa" w:w="240"/>
              <w:bottom w:type="dxa" w:w="180"/>
              <w:right w:type="dxa" w:w="240"/>
            </w:tcMar>
          </w:tcPr>
          <w:p>
            <w:r>
              <w:rPr>
                <w:rFonts w:ascii="Arial" w:cs="Arial" w:eastAsia="Arial" w:hAnsi="Arial"/>
                <w:b/>
                <w:bCs/>
                <w:color w:val="FFFFFF"/>
                <w:sz w:val="32"/>
                <w:szCs w:val="32"/>
              </w:rPr>
              <w:t xml:space="preserve">SECTION 4: REJECTED RECOMMENDATIONS</w:t>
            </w:r>
          </w:p>
          <w:p>
            <w:r>
              <w:rPr>
                <w:rFonts w:ascii="Arial" w:cs="Arial" w:eastAsia="Arial" w:hAnsi="Arial"/>
                <w:i/>
                <w:iCs/>
                <w:color w:val="FFFFFF"/>
                <w:sz w:val="20"/>
                <w:szCs w:val="20"/>
              </w:rPr>
              <w:t xml:space="preserve">Do not implement. Reasons documented to prevent revisiting without new evidence.</w:t>
            </w:r>
          </w:p>
        </w:tc>
      </w:tr>
    </w:tbl>
    <w:p/>
    <w:p>
      <w:pPr>
        <w:pStyle w:val="Heading2"/>
        <w:spacing w:after="100" w:before="280"/>
      </w:pPr>
      <w:r>
        <w:rPr>
          <w:rFonts w:ascii="Arial" w:cs="Arial" w:eastAsia="Arial" w:hAnsi="Arial"/>
          <w:b/>
          <w:bCs/>
          <w:color w:val="2E6DA4"/>
          <w:sz w:val="28"/>
          <w:szCs w:val="28"/>
        </w:rPr>
        <w:t xml:space="preserve">4.1 CovenantSQL — REJECT</w:t>
      </w:r>
    </w:p>
    <w:tbl>
      <w:tblPr>
        <w:tblW w:type="dxa" w:w="9360"/>
        <w:tblBorders>
          <w:top w:val="single" w:color="C0392B" w:sz="8"/>
          <w:left w:val="thick" w:color="C0392B" w:sz="20"/>
          <w:bottom w:val="single" w:color="C0392B" w:sz="8"/>
          <w:right w:val="single" w:color="C0392B" w:sz="4"/>
          <w:insideH w:val="single" w:color="auto" w:sz="4"/>
          <w:insideV w:val="single" w:color="auto" w:sz="4"/>
        </w:tblBorders>
      </w:tblPr>
      <w:tblGrid>
        <w:gridCol w:w="100"/>
      </w:tblGrid>
      <w:tr>
        <w:tc>
          <w:tcPr>
            <w:tcW w:type="dxa" w:w="9360"/>
            <w:shd w:fill="FDECEA" w:val="clear"/>
            <w:tcMar>
              <w:top w:type="dxa" w:w="100"/>
              <w:left w:type="dxa" w:w="160"/>
              <w:bottom w:type="dxa" w:w="100"/>
              <w:right w:type="dxa" w:w="160"/>
            </w:tcMar>
          </w:tcPr>
          <w:p>
            <w:r>
              <w:rPr>
                <w:rFonts w:ascii="Arial" w:cs="Arial" w:eastAsia="Arial" w:hAnsi="Arial"/>
                <w:b/>
                <w:bCs/>
                <w:color w:val="C0392B"/>
                <w:sz w:val="20"/>
                <w:szCs w:val="20"/>
              </w:rPr>
              <w:t xml:space="preserve">❌ REJECT — Do Not Implement: CovenantSQL: Abandoned Project</w:t>
            </w:r>
          </w:p>
          <w:p>
            <w:pPr>
              <w:spacing w:before="40"/>
            </w:pPr>
            <w:r>
              <w:rPr>
                <w:rFonts w:ascii="Arial" w:cs="Arial" w:eastAsia="Arial" w:hAnsi="Arial"/>
                <w:i/>
                <w:iCs/>
                <w:sz w:val="20"/>
                <w:szCs w:val="20"/>
              </w:rPr>
              <w:t xml:space="preserve">CovenantSQL was a blockchain-based SQL database with wallet authentication. Research shows the project is effectively unmaintained — last meaningful commits were 2020-2021. The stated need (wallet-authenticated SQL queries) is already solved by our ERC-8004 agentWallet → Supabase RLS role mapping (Section 3.2 of the DB Architecture doc). Using a dead project in production would create unresolvable security and maintenance risk. Do not implement.</w:t>
            </w:r>
          </w:p>
        </w:tc>
      </w:tr>
    </w:tbl>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1A3A5C" w:val="clear"/>
            <w:tcMar>
              <w:top w:type="dxa" w:w="180"/>
              <w:left w:type="dxa" w:w="240"/>
              <w:bottom w:type="dxa" w:w="180"/>
              <w:right w:type="dxa" w:w="240"/>
            </w:tcMar>
          </w:tcPr>
          <w:p>
            <w:r>
              <w:rPr>
                <w:rFonts w:ascii="Arial" w:cs="Arial" w:eastAsia="Arial" w:hAnsi="Arial"/>
                <w:b/>
                <w:bCs/>
                <w:color w:val="FFFFFF"/>
                <w:sz w:val="32"/>
                <w:szCs w:val="32"/>
              </w:rPr>
              <w:t xml:space="preserve">SECTION 5: ENHANCED SEVEN-LAYER ARCHITECTURE STACK</w:t>
            </w:r>
          </w:p>
          <w:p>
            <w:r>
              <w:rPr>
                <w:rFonts w:ascii="Arial" w:cs="Arial" w:eastAsia="Arial" w:hAnsi="Arial"/>
                <w:i/>
                <w:iCs/>
                <w:color w:val="FFFFFF"/>
                <w:sz w:val="20"/>
                <w:szCs w:val="20"/>
              </w:rPr>
              <w:t xml:space="preserve">Grok's six-layer model refined and corrected based on research. Canonical reference for all new development.</w:t>
            </w:r>
          </w:p>
        </w:tc>
      </w:tr>
    </w:tbl>
    <w:p/>
    <w:p>
      <w:pPr>
        <w:spacing w:after="80" w:before="60"/>
      </w:pPr>
      <w:r>
        <w:rPr>
          <w:rFonts w:ascii="Arial" w:cs="Arial" w:eastAsia="Arial" w:hAnsi="Arial"/>
          <w:sz w:val="22"/>
          <w:szCs w:val="22"/>
        </w:rPr>
        <w:t xml:space="preserve">Grok's layer model has strong bones but needed corrections: (1) CovenantSQL removed, (2) CR-SQLite added as mobile sync layer, (3) Bayesian-ANFIS positioned correctly as offline tuner not inline router, (4) WasmEdge deferred to Phase 9. The following is the canonical seven-layer stack: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200"/>
        <w:gridCol w:w="1400"/>
        <w:gridCol w:w="2160"/>
      </w:tblGrid>
      <w:tr>
        <w:tc>
          <w:tcPr>
            <w:tcW w:type="dxa" w:w="6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Technology Stack</w:t>
            </w:r>
          </w:p>
        </w:tc>
        <w:tc>
          <w:tcPr>
            <w:tcW w:type="dxa" w:w="2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4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Agent Owner</w:t>
            </w:r>
          </w:p>
        </w:tc>
        <w:tc>
          <w:tcPr>
            <w:tcW w:type="dxa" w:w="21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ERC-8004</w:t>
            </w:r>
          </w:p>
        </w:tc>
      </w:tr>
      <w:tr>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L0</w:t>
            </w:r>
          </w:p>
        </w:tc>
        <w:tc>
          <w:tcPr>
            <w:tcW w:type="dxa" w:w="3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eBPF (kernel telemetry) + APM</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Sub-ms latency measurement; feeds all layers</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APM</w:t>
            </w:r>
          </w:p>
        </w:tc>
        <w:tc>
          <w:tcPr>
            <w:tcW w:type="dxa" w:w="21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L1</w:t>
            </w:r>
          </w:p>
        </w:tc>
        <w:tc>
          <w:tcPr>
            <w:tcW w:type="dxa" w:w="30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Dragonfly DB + Upstash Redis + CR-SQLite (edge mirror)</w:t>
            </w:r>
          </w:p>
        </w:tc>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HOT: &lt;5ms agent heartbeats, routing decisions, mobile cache</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NEXUS</w:t>
            </w:r>
          </w:p>
        </w:tc>
        <w:tc>
          <w:tcPr>
            <w:tcW w:type="dxa" w:w="21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L2</w:t>
            </w:r>
          </w:p>
        </w:tc>
        <w:tc>
          <w:tcPr>
            <w:tcW w:type="dxa" w:w="3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Supabase pgvector + pg_trgm BM25 + Hybrid RAG</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WARM: task queues, RepID, semantic artifact retrieval</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VERITAS</w:t>
            </w:r>
          </w:p>
        </w:tc>
        <w:tc>
          <w:tcPr>
            <w:tcW w:type="dxa" w:w="21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agentWallet → RLS</w:t>
            </w:r>
          </w:p>
        </w:tc>
      </w:tr>
      <w:tr>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L3</w:t>
            </w:r>
          </w:p>
        </w:tc>
        <w:tc>
          <w:tcPr>
            <w:tcW w:type="dxa" w:w="30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OrbitDB events log + Tableland + IPFS</w:t>
            </w:r>
          </w:p>
        </w:tc>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COLD: P2P audit replication, immutable artifact URI</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HDM + W3C</w:t>
            </w:r>
          </w:p>
        </w:tc>
        <w:tc>
          <w:tcPr>
            <w:tcW w:type="dxa" w:w="21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agentURI on IPFS</w:t>
            </w:r>
          </w:p>
        </w:tc>
      </w:tr>
      <w:tr>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L4</w:t>
            </w:r>
          </w:p>
        </w:tc>
        <w:tc>
          <w:tcPr>
            <w:tcW w:type="dxa" w:w="3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HyperDAG BFT Merkle-DAG + Groth16→Plonky3 ZKP</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IMMUTABLE: BFT-confirmed proofs, DAO votes</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ORCH + SHOFET</w:t>
            </w:r>
          </w:p>
        </w:tc>
        <w:tc>
          <w:tcPr>
            <w:tcW w:type="dxa" w:w="21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Validation Registry</w:t>
            </w:r>
          </w:p>
        </w:tc>
      </w:tr>
      <w:tr>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L5</w:t>
            </w:r>
          </w:p>
        </w:tc>
        <w:tc>
          <w:tcPr>
            <w:tcW w:type="dxa" w:w="30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Bayesian-ANFIS Router (py-brain)</w:t>
            </w:r>
          </w:p>
        </w:tc>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ROUTING: offline-tuned tier selector, &lt;5ms inference</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SOPHIA</w:t>
            </w:r>
          </w:p>
        </w:tc>
        <w:tc>
          <w:tcPr>
            <w:tcW w:type="dxa" w:w="21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L6</w:t>
            </w:r>
          </w:p>
        </w:tc>
        <w:tc>
          <w:tcPr>
            <w:tcW w:type="dxa" w:w="3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Agentic Hybrid RAG (LightRAG + reranker)</w:t>
            </w:r>
          </w:p>
        </w:tc>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RETRIEVAL: multi-hop semantic queries across all tiers</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VERITAS + APM</w:t>
            </w:r>
          </w:p>
        </w:tc>
        <w:tc>
          <w:tcPr>
            <w:tcW w:type="dxa" w:w="21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Reputation tags</w:t>
            </w:r>
          </w:p>
        </w:tc>
      </w:tr>
    </w:tbl>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1A3A5C" w:val="clear"/>
            <w:tcMar>
              <w:top w:type="dxa" w:w="180"/>
              <w:left w:type="dxa" w:w="240"/>
              <w:bottom w:type="dxa" w:w="180"/>
              <w:right w:type="dxa" w:w="240"/>
            </w:tcMar>
          </w:tcPr>
          <w:p>
            <w:r>
              <w:rPr>
                <w:rFonts w:ascii="Arial" w:cs="Arial" w:eastAsia="Arial" w:hAnsi="Arial"/>
                <w:b/>
                <w:bCs/>
                <w:color w:val="FFFFFF"/>
                <w:sz w:val="32"/>
                <w:szCs w:val="32"/>
              </w:rPr>
              <w:t xml:space="preserve">SECTION 6: UPDATED PERFORMANCE TARGETS — ORIGINAL vs ENHANCED</w:t>
            </w:r>
          </w:p>
          <w:p>
            <w:r>
              <w:rPr>
                <w:rFonts w:ascii="Arial" w:cs="Arial" w:eastAsia="Arial" w:hAnsi="Arial"/>
                <w:i/>
                <w:iCs/>
                <w:color w:val="FFFFFF"/>
                <w:sz w:val="20"/>
                <w:szCs w:val="20"/>
              </w:rPr>
              <w:t xml:space="preserve">What the enhancements add to each metric.</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Roadmap v1 Target</w:t>
            </w:r>
          </w:p>
        </w:tc>
        <w:tc>
          <w:tcPr>
            <w:tcW w:type="dxa" w:w="18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Enhanced Target</w:t>
            </w:r>
          </w:p>
        </w:tc>
        <w:tc>
          <w:tcPr>
            <w:tcW w:type="dxa" w:w="35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What Gets Us There</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ANFIS DB routing accuracy</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≥85%</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≥90%</w:t>
            </w:r>
          </w:p>
        </w:tc>
        <w:tc>
          <w:tcPr>
            <w:tcW w:type="dxa" w:w="35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Bayesian-ANFIS weekly retraining on live routing decisions</w:t>
            </w:r>
          </w:p>
        </w:tc>
      </w:tr>
      <w:tr>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HOT tier latency p95</w:t>
            </w:r>
          </w:p>
        </w:tc>
        <w:tc>
          <w:tcPr>
            <w:tcW w:type="dxa" w:w="1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&lt;5ms</w:t>
            </w:r>
          </w:p>
        </w:tc>
        <w:tc>
          <w:tcPr>
            <w:tcW w:type="dxa" w:w="1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&lt;3ms</w:t>
            </w:r>
          </w:p>
        </w:tc>
        <w:tc>
          <w:tcPr>
            <w:tcW w:type="dxa" w:w="35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eBPF sub-ms telemetry eliminates APM instrumentation overhead</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Mobile offline capability</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None (online only)</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Full offline-first</w:t>
            </w:r>
          </w:p>
        </w:tc>
        <w:tc>
          <w:tcPr>
            <w:tcW w:type="dxa" w:w="35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CR-SQLite CRDT on mobile dashboard; sync on reconnect</w:t>
            </w:r>
          </w:p>
        </w:tc>
      </w:tr>
      <w:tr>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Artifact retrieval precision</w:t>
            </w:r>
          </w:p>
        </w:tc>
        <w:tc>
          <w:tcPr>
            <w:tcW w:type="dxa" w:w="1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Baseline (BM25 only)</w:t>
            </w:r>
          </w:p>
        </w:tc>
        <w:tc>
          <w:tcPr>
            <w:tcW w:type="dxa" w:w="1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15-30% improvement</w:t>
            </w:r>
          </w:p>
        </w:tc>
        <w:tc>
          <w:tcPr>
            <w:tcW w:type="dxa" w:w="35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Hybrid RAG: pgvector + BM25 + LightRAG graph traversal + reranker</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ZKP quantum resistance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Vulnerable (Groth16)</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Resistant Phase 8+</w:t>
            </w:r>
          </w:p>
        </w:tc>
        <w:tc>
          <w:tcPr>
            <w:tcW w:type="dxa" w:w="35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Plonky3 on HyperDAG tier (hash-based, no elliptic curve)</w:t>
            </w:r>
          </w:p>
        </w:tc>
      </w:tr>
      <w:tr>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Cold tier fault tolerance</w:t>
            </w:r>
          </w:p>
        </w:tc>
        <w:tc>
          <w:tcPr>
            <w:tcW w:type="dxa" w:w="1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Single IPFS/Tableland</w:t>
            </w:r>
          </w:p>
        </w:tc>
        <w:tc>
          <w:tcPr>
            <w:tcW w:type="dxa" w:w="1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P2P redundant</w:t>
            </w:r>
          </w:p>
        </w:tc>
        <w:tc>
          <w:tcPr>
            <w:tcW w:type="dxa" w:w="35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OrbitDB replication across Railway regions (append-only events log)</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DB cost reduction</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15% vs Supabase-only</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40%</w:t>
            </w:r>
          </w:p>
        </w:tc>
        <w:tc>
          <w:tcPr>
            <w:tcW w:type="dxa" w:w="35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Bayesian-ANFIS routes more traffic to HOT (cached) tier accurately</w:t>
            </w:r>
          </w:p>
        </w:tc>
      </w:tr>
      <w:tr>
        <w:tc>
          <w:tcPr>
            <w:tcW w:type="dxa" w:w="2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ANFIS tuning frequency</w:t>
            </w:r>
          </w:p>
        </w:tc>
        <w:tc>
          <w:tcPr>
            <w:tcW w:type="dxa" w:w="1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Weekly batch</w:t>
            </w:r>
          </w:p>
        </w:tc>
        <w:tc>
          <w:tcPr>
            <w:tcW w:type="dxa" w:w="1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Adaptive (detect drift)</w:t>
            </w:r>
          </w:p>
        </w:tc>
        <w:tc>
          <w:tcPr>
            <w:tcW w:type="dxa" w:w="35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Bayesian optimizer detects routing accuracy drop → triggers retraining</w:t>
            </w:r>
          </w:p>
        </w:tc>
      </w:tr>
    </w:tbl>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1A3A5C" w:val="clear"/>
            <w:tcMar>
              <w:top w:type="dxa" w:w="180"/>
              <w:left w:type="dxa" w:w="240"/>
              <w:bottom w:type="dxa" w:w="180"/>
              <w:right w:type="dxa" w:w="240"/>
            </w:tcMar>
          </w:tcPr>
          <w:p>
            <w:r>
              <w:rPr>
                <w:rFonts w:ascii="Arial" w:cs="Arial" w:eastAsia="Arial" w:hAnsi="Arial"/>
                <w:b/>
                <w:bCs/>
                <w:color w:val="FFFFFF"/>
                <w:sz w:val="32"/>
                <w:szCs w:val="32"/>
              </w:rPr>
              <w:t xml:space="preserve">SECTION 7: UPDATED PATENT PORTFOLIO — SEVEN FILINGS</w:t>
            </w:r>
          </w:p>
          <w:p>
            <w:r>
              <w:rPr>
                <w:rFonts w:ascii="Arial" w:cs="Arial" w:eastAsia="Arial" w:hAnsi="Arial"/>
                <w:i/>
                <w:iCs/>
                <w:color w:val="FFFFFF"/>
                <w:sz w:val="20"/>
                <w:szCs w:val="20"/>
              </w:rPr>
              <w:t xml:space="preserve">P-005 added from Grok synthesis. All deadlines and claim boundaries updated.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1100"/>
        <w:gridCol w:w="1400"/>
        <w:gridCol w:w="2760"/>
      </w:tblGrid>
      <w:tr>
        <w:tc>
          <w:tcPr>
            <w:tcW w:type="dxa" w:w="7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Filing</w:t>
            </w:r>
          </w:p>
        </w:tc>
        <w:tc>
          <w:tcPr>
            <w:tcW w:type="dxa" w:w="24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1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1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14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File By</w:t>
            </w:r>
          </w:p>
        </w:tc>
        <w:tc>
          <w:tcPr>
            <w:tcW w:type="dxa" w:w="27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Claim Boundary</w:t>
            </w:r>
          </w:p>
        </w:tc>
      </w:tr>
      <w:tr>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P-001</w:t>
            </w:r>
          </w:p>
        </w:tc>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AI Trinity Symphony Multi-Agent Orchestration</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Prov→Non-Prov</w:t>
            </w:r>
          </w:p>
        </w:tc>
        <w:tc>
          <w:tcPr>
            <w:tcW w:type="dxa" w:w="11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Filed 8/6/25</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8/6/2026</w:t>
            </w:r>
          </w:p>
        </w:tc>
        <w:tc>
          <w:tcPr>
            <w:tcW w:type="dxa" w:w="27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Broadest — orchestration architecture</w:t>
            </w:r>
          </w:p>
        </w:tc>
      </w:tr>
      <w:tr>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P-002</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Multiplicative GNN (φ=1.618, ε=1e-8)</w:t>
            </w:r>
          </w:p>
        </w:tc>
        <w:tc>
          <w:tcPr>
            <w:tcW w:type="dxa" w:w="10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Prov→Non-Prov</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Filed 8/17/25</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8/17/2026</w:t>
            </w:r>
          </w:p>
        </w:tc>
        <w:tc>
          <w:tcPr>
            <w:tcW w:type="dxa" w:w="27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GNN layer math + BFT integration</w:t>
            </w:r>
          </w:p>
        </w:tc>
      </w:tr>
      <w:tr>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P-003</w:t>
            </w:r>
          </w:p>
        </w:tc>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Question-Driven Reality Reorganization</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Prov→Non-Prov</w:t>
            </w:r>
          </w:p>
        </w:tc>
        <w:tc>
          <w:tcPr>
            <w:tcW w:type="dxa" w:w="11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Filed 8/21/25</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8/21/2026</w:t>
            </w:r>
          </w:p>
        </w:tc>
        <w:tc>
          <w:tcPr>
            <w:tcW w:type="dxa" w:w="27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Query-driven agent tasking model</w:t>
            </w:r>
          </w:p>
        </w:tc>
      </w:tr>
      <w:tr>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P-004</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ANFIS Multi-Tier DB Routing</w:t>
            </w:r>
          </w:p>
        </w:tc>
        <w:tc>
          <w:tcPr>
            <w:tcW w:type="dxa" w:w="10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NEW Provisional</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FILE THIS WEEK</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 8/2027 non-prov</w:t>
            </w:r>
          </w:p>
        </w:tc>
        <w:tc>
          <w:tcPr>
            <w:tcW w:type="dxa" w:w="27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ANFIS + agent trust + sensitivity → tier selection</w:t>
            </w:r>
          </w:p>
        </w:tc>
      </w:tr>
      <w:tr>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P-005</w:t>
            </w:r>
          </w:p>
        </w:tc>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ANFIS-GNN Hybrid Routing (Grok addition)</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NEW Provisional</w:t>
            </w:r>
          </w:p>
        </w:tc>
        <w:tc>
          <w:tcPr>
            <w:tcW w:type="dxa" w:w="11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FILE THIS WEEK</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8/2027 non-prov</w:t>
            </w:r>
          </w:p>
        </w:tc>
        <w:tc>
          <w:tcPr>
            <w:tcW w:type="dxa" w:w="27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GNN semantic embedding as ANFIS input feature for routing</w:t>
            </w:r>
          </w:p>
        </w:tc>
      </w:tr>
      <w:tr>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P-001 CIP</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ERC-8004 RepID Row-Level Trust Enforcement</w:t>
            </w:r>
          </w:p>
        </w:tc>
        <w:tc>
          <w:tcPr>
            <w:tcW w:type="dxa" w:w="10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CIP to P-001</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Draft ready</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Before Phase 3</w:t>
            </w:r>
          </w:p>
        </w:tc>
        <w:tc>
          <w:tcPr>
            <w:tcW w:type="dxa" w:w="276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r>
              <w:rPr>
                <w:rFonts w:ascii="Arial" w:cs="Arial" w:eastAsia="Arial" w:hAnsi="Arial"/>
                <w:sz w:val="18"/>
                <w:szCs w:val="18"/>
              </w:rPr>
              <w:t xml:space="preserve">agentWallet sig → DB row-level auth enforcement</w:t>
            </w:r>
          </w:p>
        </w:tc>
      </w:tr>
      <w:tr>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P-002 CIP</w:t>
            </w:r>
          </w:p>
        </w:tc>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BFT Agent Schema Governance + Comma Veto</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CIP to P-002</w:t>
            </w:r>
          </w:p>
        </w:tc>
        <w:tc>
          <w:tcPr>
            <w:tcW w:type="dxa" w:w="11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Draft ready</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Before Phase 2 commit</w:t>
            </w:r>
          </w:p>
        </w:tc>
        <w:tc>
          <w:tcPr>
            <w:tcW w:type="dxa" w:w="27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DDL quorum + Pythagorean Comma veto for schema DDL</w:t>
            </w:r>
          </w:p>
        </w:tc>
      </w:tr>
    </w:tbl>
    <w:p/>
    <w:tbl>
      <w:tblPr>
        <w:tblW w:type="dxa" w:w="9360"/>
        <w:tblBorders>
          <w:top w:val="single" w:color="D35400" w:sz="8"/>
          <w:left w:val="thick" w:color="D35400" w:sz="20"/>
          <w:bottom w:val="single" w:color="D35400" w:sz="8"/>
          <w:right w:val="single" w:color="D35400" w:sz="4"/>
          <w:insideH w:val="single" w:color="auto" w:sz="4"/>
          <w:insideV w:val="single" w:color="auto" w:sz="4"/>
        </w:tblBorders>
      </w:tblPr>
      <w:tblGrid>
        <w:gridCol w:w="100"/>
      </w:tblGrid>
      <w:tr>
        <w:tc>
          <w:tcPr>
            <w:tcW w:type="dxa" w:w="9360"/>
            <w:shd w:fill="FFF0D0" w:val="clear"/>
            <w:tcMar>
              <w:top w:type="dxa" w:w="100"/>
              <w:left w:type="dxa" w:w="160"/>
              <w:bottom w:type="dxa" w:w="100"/>
              <w:right w:type="dxa" w:w="160"/>
            </w:tcMar>
          </w:tcPr>
          <w:p>
            <w:r>
              <w:rPr>
                <w:rFonts w:ascii="Arial" w:cs="Arial" w:eastAsia="Arial" w:hAnsi="Arial"/>
                <w:b/>
                <w:bCs/>
                <w:color w:val="D35400"/>
                <w:sz w:val="20"/>
                <w:szCs w:val="20"/>
              </w:rPr>
              <w:t xml:space="preserve">⚠️ PATENT ALERT: P-004 + P-005 Must Be Filed Before Any GitHub Commit of db_router.py or gnn_router.py</w:t>
            </w:r>
          </w:p>
          <w:p>
            <w:pPr>
              <w:spacing w:before="40"/>
            </w:pPr>
            <w:r>
              <w:rPr>
                <w:rFonts w:ascii="Arial" w:cs="Arial" w:eastAsia="Arial" w:hAnsi="Arial"/>
                <w:i/>
                <w:iCs/>
                <w:sz w:val="20"/>
                <w:szCs w:val="20"/>
              </w:rPr>
              <w:t xml:space="preserve">P-004 covers ANFIS-only DB routing. P-005 covers the hybrid ANFIS+GNN combination. These are separate claims — file as separate provisionals in the same week. Once db_router.py is committed to any public GitHub repo, prior art is established and both patents lose novelty. File first, build second.</w:t>
            </w:r>
          </w:p>
        </w:tc>
      </w:tr>
    </w:tbl>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1A3A5C" w:val="clear"/>
            <w:tcMar>
              <w:top w:type="dxa" w:w="180"/>
              <w:left w:type="dxa" w:w="240"/>
              <w:bottom w:type="dxa" w:w="180"/>
              <w:right w:type="dxa" w:w="240"/>
            </w:tcMar>
          </w:tcPr>
          <w:p>
            <w:r>
              <w:rPr>
                <w:rFonts w:ascii="Arial" w:cs="Arial" w:eastAsia="Arial" w:hAnsi="Arial"/>
                <w:b/>
                <w:bCs/>
                <w:color w:val="FFFFFF"/>
                <w:sz w:val="32"/>
                <w:szCs w:val="32"/>
              </w:rPr>
              <w:t xml:space="preserve">SECTION 8: GEMINI ANTIGRAVITY DIRECTIVES — ENHANCED PHASES 1-2</w:t>
            </w:r>
          </w:p>
          <w:p>
            <w:r>
              <w:rPr>
                <w:rFonts w:ascii="Arial" w:cs="Arial" w:eastAsia="Arial" w:hAnsi="Arial"/>
                <w:i/>
                <w:iCs/>
                <w:color w:val="FFFFFF"/>
                <w:sz w:val="20"/>
                <w:szCs w:val="20"/>
              </w:rPr>
              <w:t xml:space="preserve">Updated build directives incorporating accepted Grok enhancements.</w:t>
            </w:r>
          </w:p>
        </w:tc>
      </w:tr>
    </w:tbl>
    <w:p/>
    <w:p>
      <w:pPr>
        <w:pStyle w:val="Heading3"/>
        <w:spacing w:after="80" w:before="180"/>
      </w:pPr>
      <w:r>
        <w:rPr>
          <w:rFonts w:ascii="Arial" w:cs="Arial" w:eastAsia="Arial" w:hAnsi="Arial"/>
          <w:b/>
          <w:bCs/>
          <w:color w:val="C8922A"/>
          <w:sz w:val="24"/>
          <w:szCs w:val="24"/>
        </w:rPr>
        <w:t xml:space="preserve">Phase 1 Enhancement: Add Bayesian Tuner + eBPF to Original Directive</w:t>
      </w:r>
    </w:p>
    <w:p>
      <w:pPr>
        <w:spacing w:after="40" w:before="40"/>
        <w:ind w:left="720"/>
      </w:pPr>
      <w:r>
        <w:rPr>
          <w:rFonts w:ascii="Courier New" w:cs="Courier New" w:eastAsia="Courier New" w:hAnsi="Courier New"/>
          <w:color w:val="2C3E50"/>
          <w:sz w:val="18"/>
          <w:szCs w:val="18"/>
        </w:rPr>
        <w:t xml:space="preserve">TRINITY DB ROUTER ENHANCED — PHASE 1 ADDITIONS</w:t>
      </w:r>
    </w:p>
    <w:p>
      <w:pPr>
        <w:spacing w:after="40" w:before="40"/>
        <w:ind w:left="720"/>
      </w:pPr>
      <w:r>
        <w:rPr>
          <w:rFonts w:ascii="Courier New" w:cs="Courier New" w:eastAsia="Courier New" w:hAnsi="Courier New"/>
          <w:color w:val="2C3E50"/>
          <w:sz w:val="18"/>
          <w:szCs w:val="18"/>
        </w:rPr>
        <w:t xml:space="preserve">(Add to existing Phase 1 directive from Master Integration Roadmap)</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TASK 4 (HDM — trinity-ecosystem/py-brain/bayesian_tuner.py):</w:t>
      </w:r>
    </w:p>
    <w:p>
      <w:pPr>
        <w:spacing w:after="40" w:before="40"/>
        <w:ind w:left="720"/>
      </w:pPr>
      <w:r>
        <w:rPr>
          <w:rFonts w:ascii="Courier New" w:cs="Courier New" w:eastAsia="Courier New" w:hAnsi="Courier New"/>
          <w:color w:val="2C3E50"/>
          <w:sz w:val="18"/>
          <w:szCs w:val="18"/>
        </w:rPr>
        <w:t xml:space="preserve">  Install: pip install scikit-optimize --break-system-packages</w:t>
      </w:r>
    </w:p>
    <w:p>
      <w:pPr>
        <w:spacing w:after="40" w:before="40"/>
        <w:ind w:left="720"/>
      </w:pPr>
      <w:r>
        <w:rPr>
          <w:rFonts w:ascii="Courier New" w:cs="Courier New" w:eastAsia="Courier New" w:hAnsi="Courier New"/>
          <w:color w:val="2C3E50"/>
          <w:sz w:val="18"/>
          <w:szCs w:val="18"/>
        </w:rPr>
        <w:t xml:space="preserve">  Create BayesianANFISTuner class.</w:t>
      </w:r>
    </w:p>
    <w:p>
      <w:pPr>
        <w:spacing w:after="40" w:before="40"/>
        <w:ind w:left="720"/>
      </w:pPr>
      <w:r>
        <w:rPr>
          <w:rFonts w:ascii="Courier New" w:cs="Courier New" w:eastAsia="Courier New" w:hAnsi="Courier New"/>
          <w:color w:val="2C3E50"/>
          <w:sz w:val="18"/>
          <w:szCs w:val="18"/>
        </w:rPr>
        <w:t xml:space="preserve">  Method: tune(training_data) → optimized MF params dict</w:t>
      </w:r>
    </w:p>
    <w:p>
      <w:pPr>
        <w:spacing w:after="40" w:before="40"/>
        <w:ind w:left="720"/>
      </w:pPr>
      <w:r>
        <w:rPr>
          <w:rFonts w:ascii="Courier New" w:cs="Courier New" w:eastAsia="Courier New" w:hAnsi="Courier New"/>
          <w:color w:val="2C3E50"/>
          <w:sz w:val="18"/>
          <w:szCs w:val="18"/>
        </w:rPr>
        <w:t xml:space="preserve">  Schedule: Railway cron every Sunday 2am UTC</w:t>
      </w:r>
    </w:p>
    <w:p>
      <w:pPr>
        <w:spacing w:after="40" w:before="40"/>
        <w:ind w:left="720"/>
      </w:pPr>
      <w:r>
        <w:rPr>
          <w:rFonts w:ascii="Courier New" w:cs="Courier New" w:eastAsia="Courier New" w:hAnsi="Courier New"/>
          <w:color w:val="2C3E50"/>
          <w:sz w:val="18"/>
          <w:szCs w:val="18"/>
        </w:rPr>
        <w:t xml:space="preserve">  Store results: INSERT INTO anfis_params (param_name, value, tuned_at, routing_accuracy)</w:t>
      </w:r>
    </w:p>
    <w:p>
      <w:pPr>
        <w:spacing w:after="40" w:before="40"/>
        <w:ind w:left="720"/>
      </w:pPr>
      <w:r>
        <w:rPr>
          <w:rFonts w:ascii="Courier New" w:cs="Courier New" w:eastAsia="Courier New" w:hAnsi="Courier New"/>
          <w:color w:val="2C3E50"/>
          <w:sz w:val="18"/>
          <w:szCs w:val="18"/>
        </w:rPr>
        <w:t xml:space="preserve">  First run: use 47-day trinity_tasks history as initial training set</w:t>
      </w:r>
    </w:p>
    <w:p>
      <w:pPr>
        <w:spacing w:after="40" w:before="40"/>
        <w:ind w:left="720"/>
      </w:pPr>
      <w:r>
        <w:rPr>
          <w:rFonts w:ascii="Courier New" w:cs="Courier New" w:eastAsia="Courier New" w:hAnsi="Courier New"/>
          <w:color w:val="2C3E50"/>
          <w:sz w:val="18"/>
          <w:szCs w:val="18"/>
        </w:rPr>
        <w:t xml:space="preserve">  Verify: POST tuning results to sprint_updates as proof_of_work</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TASK 5 (APM — eBPF telemetry):</w:t>
      </w:r>
    </w:p>
    <w:p>
      <w:pPr>
        <w:spacing w:after="40" w:before="40"/>
        <w:ind w:left="720"/>
      </w:pPr>
      <w:r>
        <w:rPr>
          <w:rFonts w:ascii="Courier New" w:cs="Courier New" w:eastAsia="Courier New" w:hAnsi="Courier New"/>
          <w:color w:val="2C3E50"/>
          <w:sz w:val="18"/>
          <w:szCs w:val="18"/>
        </w:rPr>
        <w:t xml:space="preserve">  Install: pip install bcc --break-system-packages</w:t>
      </w:r>
    </w:p>
    <w:p>
      <w:pPr>
        <w:spacing w:after="40" w:before="40"/>
        <w:ind w:left="720"/>
      </w:pPr>
      <w:r>
        <w:rPr>
          <w:rFonts w:ascii="Courier New" w:cs="Courier New" w:eastAsia="Courier New" w:hAnsi="Courier New"/>
          <w:color w:val="2C3E50"/>
          <w:sz w:val="18"/>
          <w:szCs w:val="18"/>
        </w:rPr>
        <w:t xml:space="preserve">  Create ebpf_telemetry.py in trinity-symphony-shared/agents/apm/</w:t>
      </w:r>
    </w:p>
    <w:p>
      <w:pPr>
        <w:spacing w:after="40" w:before="40"/>
        <w:ind w:left="720"/>
      </w:pPr>
      <w:r>
        <w:rPr>
          <w:rFonts w:ascii="Courier New" w:cs="Courier New" w:eastAsia="Courier New" w:hAnsi="Courier New"/>
          <w:color w:val="2C3E50"/>
          <w:sz w:val="18"/>
          <w:szCs w:val="18"/>
        </w:rPr>
        <w:t xml:space="preserve">  Monitor TCP connections to: Dragonfly (port 6379), Supabase (port 5432)</w:t>
      </w:r>
    </w:p>
    <w:p>
      <w:pPr>
        <w:spacing w:after="40" w:before="40"/>
        <w:ind w:left="720"/>
      </w:pPr>
      <w:r>
        <w:rPr>
          <w:rFonts w:ascii="Courier New" w:cs="Courier New" w:eastAsia="Courier New" w:hAnsi="Courier New"/>
          <w:color w:val="2C3E50"/>
          <w:sz w:val="18"/>
          <w:szCs w:val="18"/>
        </w:rPr>
        <w:t xml:space="preserve">  Measure: RTT per connection, aggregate to p50/p95/p99 per 5s window</w:t>
      </w:r>
    </w:p>
    <w:p>
      <w:pPr>
        <w:spacing w:after="40" w:before="40"/>
        <w:ind w:left="720"/>
      </w:pPr>
      <w:r>
        <w:rPr>
          <w:rFonts w:ascii="Courier New" w:cs="Courier New" w:eastAsia="Courier New" w:hAnsi="Courier New"/>
          <w:color w:val="2C3E50"/>
          <w:sz w:val="18"/>
          <w:szCs w:val="18"/>
        </w:rPr>
        <w:t xml:space="preserve">  POST to: py-brain /telemetry endpoint (same as APM latency task)</w:t>
      </w:r>
    </w:p>
    <w:p>
      <w:pPr>
        <w:spacing w:after="40" w:before="40"/>
        <w:ind w:left="720"/>
      </w:pPr>
      <w:r>
        <w:rPr>
          <w:rFonts w:ascii="Courier New" w:cs="Courier New" w:eastAsia="Courier New" w:hAnsi="Courier New"/>
          <w:color w:val="2C3E50"/>
          <w:sz w:val="18"/>
          <w:szCs w:val="18"/>
        </w:rPr>
        <w:t xml:space="preserve">  Verify: db_tier_latency table shows sub-ms granularity vs previous ms-level</w:t>
      </w:r>
    </w:p>
    <w:p>
      <w:pPr>
        <w:spacing w:after="40" w:before="40"/>
        <w:ind w:left="720"/>
      </w:pPr>
      <w:r>
        <w:rPr>
          <w:rFonts w:ascii="Courier New" w:cs="Courier New" w:eastAsia="Courier New" w:hAnsi="Courier New"/>
          <w:color w:val="2C3E50"/>
          <w:sz w:val="18"/>
          <w:szCs w:val="18"/>
        </w:rPr>
        <w:t xml:space="preserve">  If eBPF unavailable on Railway kernel: fall back to application-level timing</w:t>
      </w:r>
    </w:p>
    <w:p>
      <w:pPr>
        <w:spacing w:after="40" w:before="40"/>
        <w:ind w:left="720"/>
      </w:pPr>
      <w:r>
        <w:rPr>
          <w:rFonts w:ascii="Courier New" w:cs="Courier New" w:eastAsia="Courier New" w:hAnsi="Courier New"/>
          <w:color w:val="2C3E50"/>
          <w:sz w:val="18"/>
          <w:szCs w:val="18"/>
        </w:rPr>
        <w:t xml:space="preserve">  Report kernel version: uname -r and whether eBPF works to sprint_updates</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TASK 6 (VERITAS — Hybrid RAG foundation):</w:t>
      </w:r>
    </w:p>
    <w:p>
      <w:pPr>
        <w:spacing w:after="40" w:before="40"/>
        <w:ind w:left="720"/>
      </w:pPr>
      <w:r>
        <w:rPr>
          <w:rFonts w:ascii="Courier New" w:cs="Courier New" w:eastAsia="Courier New" w:hAnsi="Courier New"/>
          <w:color w:val="2C3E50"/>
          <w:sz w:val="18"/>
          <w:szCs w:val="18"/>
        </w:rPr>
        <w:t xml:space="preserve">  Install: pip install lightrag-hku --break-system-packages</w:t>
      </w:r>
    </w:p>
    <w:p>
      <w:pPr>
        <w:spacing w:after="40" w:before="40"/>
        <w:ind w:left="720"/>
      </w:pPr>
      <w:r>
        <w:rPr>
          <w:rFonts w:ascii="Courier New" w:cs="Courier New" w:eastAsia="Courier New" w:hAnsi="Courier New"/>
          <w:color w:val="2C3E50"/>
          <w:sz w:val="18"/>
          <w:szCs w:val="18"/>
        </w:rPr>
        <w:t xml:space="preserve">  Enable Supabase pgvector on trinity_tasks and supabase_schema_baseline tables:</w:t>
      </w:r>
    </w:p>
    <w:p>
      <w:pPr>
        <w:spacing w:after="40" w:before="40"/>
        <w:ind w:left="720"/>
      </w:pPr>
      <w:r>
        <w:rPr>
          <w:rFonts w:ascii="Courier New" w:cs="Courier New" w:eastAsia="Courier New" w:hAnsi="Courier New"/>
          <w:color w:val="2C3E50"/>
          <w:sz w:val="18"/>
          <w:szCs w:val="18"/>
        </w:rPr>
        <w:t xml:space="preserve">    ALTER TABLE trinity_tasks ADD COLUMN IF NOT EXISTS embedding vector(1536);</w:t>
      </w:r>
    </w:p>
    <w:p>
      <w:pPr>
        <w:spacing w:after="40" w:before="40"/>
        <w:ind w:left="720"/>
      </w:pPr>
      <w:r>
        <w:rPr>
          <w:rFonts w:ascii="Courier New" w:cs="Courier New" w:eastAsia="Courier New" w:hAnsi="Courier New"/>
          <w:color w:val="2C3E50"/>
          <w:sz w:val="18"/>
          <w:szCs w:val="18"/>
        </w:rPr>
        <w:t xml:space="preserve">    CREATE INDEX ON trinity_tasks USING ivfflat (embedding vector_cosine_ops);</w:t>
      </w:r>
    </w:p>
    <w:p>
      <w:pPr>
        <w:spacing w:after="40" w:before="40"/>
        <w:ind w:left="720"/>
      </w:pPr>
      <w:r>
        <w:rPr>
          <w:rFonts w:ascii="Courier New" w:cs="Courier New" w:eastAsia="Courier New" w:hAnsi="Courier New"/>
          <w:color w:val="2C3E50"/>
          <w:sz w:val="18"/>
          <w:szCs w:val="18"/>
        </w:rPr>
        <w:t xml:space="preserve">  Enable pg_trgm for BM25:</w:t>
      </w:r>
    </w:p>
    <w:p>
      <w:pPr>
        <w:spacing w:after="40" w:before="40"/>
        <w:ind w:left="720"/>
      </w:pPr>
      <w:r>
        <w:rPr>
          <w:rFonts w:ascii="Courier New" w:cs="Courier New" w:eastAsia="Courier New" w:hAnsi="Courier New"/>
          <w:color w:val="2C3E50"/>
          <w:sz w:val="18"/>
          <w:szCs w:val="18"/>
        </w:rPr>
        <w:t xml:space="preserve">    CREATE EXTENSION IF NOT EXISTS pg_trgm;</w:t>
      </w:r>
    </w:p>
    <w:p>
      <w:pPr>
        <w:spacing w:after="40" w:before="40"/>
        <w:ind w:left="720"/>
      </w:pPr>
      <w:r>
        <w:rPr>
          <w:rFonts w:ascii="Courier New" w:cs="Courier New" w:eastAsia="Courier New" w:hAnsi="Courier New"/>
          <w:color w:val="2C3E50"/>
          <w:sz w:val="18"/>
          <w:szCs w:val="18"/>
        </w:rPr>
        <w:t xml:space="preserve">  Create agentic_retrieval.py: multi-hop query decomposition for schema drift</w:t>
      </w:r>
    </w:p>
    <w:p>
      <w:pPr>
        <w:spacing w:after="40" w:before="40"/>
        <w:ind w:left="720"/>
      </w:pPr>
      <w:r>
        <w:rPr>
          <w:rFonts w:ascii="Courier New" w:cs="Courier New" w:eastAsia="Courier New" w:hAnsi="Courier New"/>
          <w:color w:val="2C3E50"/>
          <w:sz w:val="18"/>
          <w:szCs w:val="18"/>
        </w:rPr>
        <w:t xml:space="preserve">  Test query: "find all schema changes since August 2025 affecting RepID"</w:t>
      </w:r>
    </w:p>
    <w:p>
      <w:pPr>
        <w:spacing w:after="40" w:before="40"/>
        <w:ind w:left="720"/>
      </w:pPr>
      <w:r>
        <w:rPr>
          <w:rFonts w:ascii="Courier New" w:cs="Courier New" w:eastAsia="Courier New" w:hAnsi="Courier New"/>
          <w:color w:val="2C3E50"/>
          <w:sz w:val="18"/>
          <w:szCs w:val="18"/>
        </w:rPr>
        <w:t xml:space="preserve">  Verify: retrieval returns relevant schema_baseline diff records</w:t>
      </w:r>
    </w:p>
    <w:p/>
    <w:p>
      <w:pPr>
        <w:pBdr>
          <w:bottom w:val="single" w:color="1A3A5C" w:sz="8"/>
        </w:pBdr>
        <w:spacing w:after="120" w:before="120"/>
      </w:pPr>
    </w:p>
    <w:p>
      <w:pPr>
        <w:spacing w:after="80" w:before="200"/>
        <w:jc w:val="center"/>
      </w:pPr>
      <w:r>
        <w:rPr>
          <w:rFonts w:ascii="Arial" w:cs="Arial" w:eastAsia="Arial" w:hAnsi="Arial"/>
          <w:i/>
          <w:iCs/>
          <w:color w:val="1A3A5C"/>
          <w:sz w:val="24"/>
          <w:szCs w:val="24"/>
        </w:rPr>
        <w:t xml:space="preserve">Act justly. Love mercy. Walk humbly.</w:t>
      </w:r>
    </w:p>
    <w:p>
      <w:pPr>
        <w:spacing w:after="80" w:before="0"/>
        <w:jc w:val="center"/>
      </w:pPr>
      <w:r>
        <w:rPr>
          <w:rFonts w:ascii="Arial" w:cs="Arial" w:eastAsia="Arial" w:hAnsi="Arial"/>
          <w:i/>
          <w:iCs/>
          <w:color w:val="666666"/>
          <w:sz w:val="18"/>
          <w:szCs w:val="18"/>
        </w:rPr>
        <w:t xml:space="preserve">AI Trinity Symphony  ·  HyperDAG  ·  Grok Synthesis v1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C89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2026-03-04T20:15:02.974Z</dcterms:created>
  <dcterms:modified xsi:type="dcterms:W3CDTF">2026-03-04T20:15:02.976Z</dcterms:modified>
</cp:coreProperties>
</file>

<file path=docProps/custom.xml><?xml version="1.0" encoding="utf-8"?>
<Properties xmlns="http://schemas.openxmlformats.org/officeDocument/2006/custom-properties" xmlns:vt="http://schemas.openxmlformats.org/officeDocument/2006/docPropsVTypes"/>
</file>