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rFonts w:ascii="Arial" w:cs="Arial" w:eastAsia="Arial" w:hAnsi="Arial"/>
          <w:b/>
          <w:bCs/>
          <w:color w:val="1A3A5C"/>
          <w:sz w:val="56"/>
          <w:szCs w:val="56"/>
        </w:rPr>
        <w:t xml:space="preserve">AI TRINITY SYMPHONY</w:t>
      </w:r>
    </w:p>
    <w:p>
      <w:pPr>
        <w:spacing w:after="80" w:before="0"/>
        <w:jc w:val="center"/>
      </w:pPr>
      <w:r>
        <w:rPr>
          <w:rFonts w:ascii="Arial" w:cs="Arial" w:eastAsia="Arial" w:hAnsi="Arial"/>
          <w:color w:val="2E6DA4"/>
          <w:sz w:val="36"/>
          <w:szCs w:val="36"/>
        </w:rPr>
        <w:t xml:space="preserve">× HyperDAG Web3 Ecosystem</w:t>
      </w:r>
    </w:p>
    <w:p>
      <w:pPr>
        <w:spacing w:after="240" w:before="40"/>
        <w:jc w:val="center"/>
      </w:pPr>
      <w:r>
        <w:rPr>
          <w:rFonts w:ascii="Arial" w:cs="Arial" w:eastAsia="Arial" w:hAnsi="Arial"/>
          <w:b/>
          <w:bCs/>
          <w:color w:val="C8922A"/>
          <w:sz w:val="26"/>
          <w:szCs w:val="26"/>
        </w:rPr>
        <w:t xml:space="preserve">MASTER INTEGRATION ROADMAP &amp; BUILD STRUCTURE</w:t>
      </w:r>
    </w:p>
    <w:p>
      <w:pPr>
        <w:spacing w:after="80" w:before="0"/>
        <w:jc w:val="center"/>
      </w:pPr>
      <w:r>
        <w:rPr>
          <w:rFonts w:ascii="Arial" w:cs="Arial" w:eastAsia="Arial" w:hAnsi="Arial"/>
          <w:i/>
          <w:iCs/>
          <w:color w:val="666666"/>
          <w:sz w:val="20"/>
          <w:szCs w:val="20"/>
        </w:rPr>
        <w:t xml:space="preserve">v1.0 — March 4, 2026  |  CONFIDENTIAL — PATENT PENDING</w:t>
      </w:r>
    </w:p>
    <w:p>
      <w:pPr>
        <w:spacing w:after="80" w:before="40"/>
        <w:jc w:val="center"/>
      </w:pPr>
      <w:r>
        <w:rPr>
          <w:rFonts w:ascii="Arial" w:cs="Arial" w:eastAsia="Arial" w:hAnsi="Arial"/>
          <w:color w:val="666666"/>
          <w:sz w:val="20"/>
          <w:szCs w:val="20"/>
        </w:rPr>
        <w:t xml:space="preserve">Four-Repo Dual-Supabase Architecture  ·  ANFIS/LASSO Decentralized Edge DB  ·  ERC-8004 Agent Identity</w:t>
      </w:r>
    </w:p>
    <w:p>
      <w:pPr>
        <w:spacing w:after="1800" w:before="240"/>
        <w:jc w:val="center"/>
      </w:pPr>
      <w:r>
        <w:rPr>
          <w:rFonts w:ascii="Arial" w:cs="Arial" w:eastAsia="Arial" w:hAnsi="Arial"/>
          <w:i/>
          <w:iCs/>
          <w:color w:val="1A3A5C"/>
          <w:sz w:val="22"/>
          <w:szCs w:val="22"/>
        </w:rPr>
        <w:t xml:space="preserve">"Act justly. Love mercy. Walk humbly."  — Micah 6:8</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C0392B" w:val="clear"/>
            <w:tcMar>
              <w:top w:type="dxa" w:w="160"/>
              <w:left w:type="dxa" w:w="200"/>
              <w:bottom w:type="dxa" w:w="160"/>
              <w:right w:type="dxa" w:w="200"/>
            </w:tcMar>
          </w:tcPr>
          <w:p>
            <w:r>
              <w:rPr>
                <w:rFonts w:ascii="Arial" w:cs="Arial" w:eastAsia="Arial" w:hAnsi="Arial"/>
                <w:b/>
                <w:bCs/>
                <w:color w:val="FFFFFF"/>
                <w:sz w:val="32"/>
                <w:szCs w:val="32"/>
              </w:rPr>
              <w:t xml:space="preserve">SECTION 1: CRITICAL KNOWN BUGS &amp; NAMING ERRORS — FIX BEFORE BUILDING</w:t>
            </w:r>
          </w:p>
          <w:p>
            <w:r>
              <w:rPr>
                <w:rFonts w:ascii="Arial" w:cs="Arial" w:eastAsia="Arial" w:hAnsi="Arial"/>
                <w:i/>
                <w:iCs/>
                <w:color w:val="FFFFFF"/>
                <w:sz w:val="20"/>
                <w:szCs w:val="20"/>
              </w:rPr>
              <w:t xml:space="preserve">These must be resolved before any new artifact integration. Discovered across sessions Nov 2025 – Mar 2026.</w:t>
            </w:r>
          </w:p>
        </w:tc>
      </w:tr>
    </w:tbl>
    <w:p/>
    <w:p>
      <w:pPr>
        <w:spacing w:after="80" w:before="60"/>
      </w:pPr>
      <w:r>
        <w:rPr>
          <w:rFonts w:ascii="Arial" w:cs="Arial" w:eastAsia="Arial" w:hAnsi="Arial"/>
          <w:sz w:val="22"/>
          <w:szCs w:val="22"/>
        </w:rPr>
        <w:t xml:space="preserve">The following bugs and naming inconsistencies have been confirmed across multiple sessions. They are the #1 source of task failures, routing errors, and deployment crashes. Fix sequence is non-negotiable: fix before integrating new DB architecture or ERC-8004.</w:t>
      </w:r>
    </w:p>
    <w:p/>
    <w:p>
      <w:pPr>
        <w:pStyle w:val="Heading2"/>
        <w:spacing w:after="100" w:before="280"/>
      </w:pPr>
      <w:r>
        <w:rPr>
          <w:rFonts w:ascii="Arial" w:cs="Arial" w:eastAsia="Arial" w:hAnsi="Arial"/>
          <w:b/>
          <w:bCs/>
          <w:color w:val="1A7A4A"/>
          <w:sz w:val="28"/>
          <w:szCs w:val="28"/>
        </w:rPr>
        <w:t xml:space="preserve">1.1 Agent Naming Inconsistency (RESOLVED — Verify Still Clean)</w:t>
      </w:r>
    </w:p>
    <w:p>
      <w:pPr>
        <w:spacing w:after="80" w:before="60"/>
      </w:pPr>
      <w:r>
        <w:rPr>
          <w:rFonts w:ascii="Arial" w:cs="Arial" w:eastAsia="Arial" w:hAnsi="Arial"/>
          <w:sz w:val="22"/>
          <w:szCs w:val="22"/>
        </w:rPr>
        <w:t xml:space="preserve">Root cause: Railway service names use lowercase-with-hyphens (trinity-veritas) while the Supabase agents table uses UPPERCASE (VERITAS). Early builds created duplicate lowercase rows (hdm, apm, mel, gcm, veritas) alongside uppercase rows, causing task routing failures and RepID score splits.</w:t>
      </w:r>
    </w:p>
    <w:p/>
    <w:p>
      <w:pPr>
        <w:pStyle w:val="ListParagraph"/>
        <w:numPr>
          <w:ilvl w:val="0"/>
          <w:numId w:val="2"/>
        </w:numPr>
        <w:spacing w:after="40" w:before="40"/>
      </w:pPr>
      <w:r>
        <w:rPr>
          <w:rFonts w:ascii="Arial" w:cs="Arial" w:eastAsia="Arial" w:hAnsi="Arial"/>
          <w:b/>
          <w:bCs/>
          <w:color w:val="C0392B"/>
          <w:sz w:val="20"/>
          <w:szCs w:val="20"/>
        </w:rPr>
        <w:t xml:space="preserve">⚠️ KNOWN BUG: </w:t>
      </w:r>
      <w:r>
        <w:rPr>
          <w:rFonts w:ascii="Arial" w:cs="Arial" w:eastAsia="Arial" w:hAnsi="Arial"/>
          <w:sz w:val="20"/>
          <w:szCs w:val="20"/>
        </w:rPr>
        <w:t xml:space="preserve">Supabase agents table had both 'hdm' and 'HDM' rows with separate repid_score and metrics histories. 13,000+ task records referenced uppercase keys.</w:t>
      </w:r>
    </w:p>
    <w:p>
      <w:pPr>
        <w:pStyle w:val="ListParagraph"/>
        <w:numPr>
          <w:ilvl w:val="0"/>
          <w:numId w:val="2"/>
        </w:numPr>
        <w:spacing w:after="40" w:before="40"/>
      </w:pPr>
      <w:r>
        <w:rPr>
          <w:rFonts w:ascii="Arial" w:cs="Arial" w:eastAsia="Arial" w:hAnsi="Arial"/>
          <w:b/>
          <w:bCs/>
          <w:color w:val="1A7A4A"/>
          <w:sz w:val="20"/>
          <w:szCs w:val="20"/>
        </w:rPr>
        <w:t xml:space="preserve">🔧 FIX: </w:t>
      </w:r>
      <w:r>
        <w:rPr>
          <w:rFonts w:ascii="Arial" w:cs="Arial" w:eastAsia="Arial" w:hAnsi="Arial"/>
          <w:sz w:val="20"/>
          <w:szCs w:val="20"/>
        </w:rPr>
        <w:t xml:space="preserve">SQL migration merged lowercase into uppercase, added BEFORE INSERT trigger to auto-uppercase all future agent IDs. Verify this trigger still exists.</w:t>
      </w:r>
    </w:p>
    <w:p>
      <w:pPr>
        <w:pStyle w:val="ListParagraph"/>
        <w:numPr>
          <w:ilvl w:val="0"/>
          <w:numId w:val="2"/>
        </w:numPr>
        <w:spacing w:after="40" w:before="40"/>
      </w:pPr>
      <w:r>
        <w:rPr>
          <w:rFonts w:ascii="Arial" w:cs="Arial" w:eastAsia="Arial" w:hAnsi="Arial"/>
          <w:b/>
          <w:bCs/>
          <w:color w:val="1A7A4A"/>
          <w:sz w:val="20"/>
          <w:szCs w:val="20"/>
        </w:rPr>
        <w:t xml:space="preserve">🔧 FIX: </w:t>
      </w:r>
      <w:r>
        <w:rPr>
          <w:rFonts w:ascii="Arial" w:cs="Arial" w:eastAsia="Arial" w:hAnsi="Arial"/>
          <w:sz w:val="20"/>
          <w:szCs w:val="20"/>
        </w:rPr>
        <w:t xml:space="preserve">Railway AGENT_NAME env var must be UPPERCASE (VERITAS, not veritas). Railway service name is cosmetic only.</w:t>
      </w:r>
    </w:p>
    <w:p/>
    <w:tbl>
      <w:tblPr>
        <w:tblW w:type="dxa" w:w="9360"/>
        <w:tblBorders>
          <w:top w:val="single" w:color="6C3483" w:sz="8"/>
          <w:left w:val="thick" w:color="6C3483" w:sz="16"/>
          <w:bottom w:val="single" w:color="6C3483" w:sz="8"/>
          <w:right w:val="single" w:color="6C3483" w:sz="8"/>
          <w:insideH w:val="single" w:color="auto" w:sz="4"/>
          <w:insideV w:val="single" w:color="auto" w:sz="4"/>
        </w:tblBorders>
      </w:tblPr>
      <w:tblGrid>
        <w:gridCol w:w="100"/>
      </w:tblGrid>
      <w:tr>
        <w:tc>
          <w:tcPr>
            <w:shd w:fill="F0E6FF" w:val="clear"/>
            <w:tcMar>
              <w:top w:type="dxa" w:w="100"/>
              <w:left w:type="dxa" w:w="160"/>
              <w:bottom w:type="dxa" w:w="100"/>
              <w:right w:type="dxa" w:w="160"/>
            </w:tcMar>
          </w:tcPr>
          <w:p>
            <w:r>
              <w:rPr>
                <w:rFonts w:ascii="Arial" w:cs="Arial" w:eastAsia="Arial" w:hAnsi="Arial"/>
                <w:b/>
                <w:bCs/>
                <w:color w:val="6C3483"/>
                <w:sz w:val="20"/>
                <w:szCs w:val="20"/>
              </w:rPr>
              <w:t xml:space="preserve">📏 RULE: Agent ID Convention (Canonical)</w:t>
            </w:r>
          </w:p>
          <w:p>
            <w:pPr>
              <w:spacing w:before="40"/>
            </w:pPr>
            <w:r>
              <w:rPr>
                <w:rFonts w:ascii="Arial" w:cs="Arial" w:eastAsia="Arial" w:hAnsi="Arial"/>
                <w:i/>
                <w:iCs/>
                <w:sz w:val="20"/>
                <w:szCs w:val="20"/>
              </w:rPr>
              <w:t xml:space="preserve">Railway service name: trinity-{lowercase} (e.g. trinity-veritas) | AGENT_NAME env var: UPPERCASE (e.g. VERITAS) | Supabase agents.id: UPPERCASE | trinity_tasks.assigned_agent: UPPERCASE. NEVER mix conventions in new code.</w:t>
            </w:r>
          </w:p>
        </w:tc>
      </w:tr>
    </w:tbl>
    <w:p/>
    <w:p>
      <w:pPr>
        <w:pStyle w:val="Heading2"/>
        <w:spacing w:after="100" w:before="280"/>
      </w:pPr>
      <w:r>
        <w:rPr>
          <w:rFonts w:ascii="Arial" w:cs="Arial" w:eastAsia="Arial" w:hAnsi="Arial"/>
          <w:b/>
          <w:bCs/>
          <w:color w:val="2E6DA4"/>
          <w:sz w:val="28"/>
          <w:szCs w:val="28"/>
        </w:rPr>
        <w:t xml:space="preserve">1.2 GitHub Repo Naming — Canonical Four-Repo Structure</w:t>
      </w:r>
    </w:p>
    <w:p>
      <w:pPr>
        <w:spacing w:after="80" w:before="60"/>
      </w:pPr>
      <w:r>
        <w:rPr>
          <w:rFonts w:ascii="Arial" w:cs="Arial" w:eastAsia="Arial" w:hAnsi="Arial"/>
          <w:sz w:val="22"/>
          <w:szCs w:val="22"/>
        </w:rPr>
        <w:t xml:space="preserve">Historical confusion: hyperdag-ecosystem (empty, archived), Hyper-DAG (404), HyperDAG (404), hyperdag-platform (substantial content — THIS is the Web3 core). Agreed canonical structure from Feb 2026 session with Claude + Grok alignment: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400"/>
        <w:gridCol w:w="2560"/>
      </w:tblGrid>
      <w:tr>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Repo (GitHub: DealAppSeo/)</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Railway Services</w:t>
            </w:r>
          </w:p>
        </w:tc>
      </w:tr>
      <w:tr>
        <w:tc>
          <w:tcPr>
            <w:shd w:fill="EBF2FA" w:val="clear"/>
            <w:tcMar>
              <w:top w:type="dxa" w:w="60"/>
              <w:left w:type="dxa" w:w="100"/>
              <w:bottom w:type="dxa" w:w="60"/>
              <w:right w:type="dxa" w:w="100"/>
            </w:tcMar>
          </w:tcPr>
          <w:p>
            <w:r>
              <w:rPr>
                <w:rFonts w:ascii="Arial" w:cs="Arial" w:eastAsia="Arial" w:hAnsi="Arial"/>
                <w:sz w:val="18"/>
                <w:szCs w:val="18"/>
              </w:rPr>
              <w:t xml:space="preserve">trinity-symphony-shared</w:t>
            </w:r>
          </w:p>
        </w:tc>
        <w:tc>
          <w:tcPr>
            <w:shd w:fill="EBF2FA" w:val="clear"/>
            <w:tcMar>
              <w:top w:type="dxa" w:w="60"/>
              <w:left w:type="dxa" w:w="100"/>
              <w:bottom w:type="dxa" w:w="60"/>
              <w:right w:type="dxa" w:w="100"/>
            </w:tcMar>
          </w:tcPr>
          <w:p>
            <w:r>
              <w:rPr>
                <w:rFonts w:ascii="Arial" w:cs="Arial" w:eastAsia="Arial" w:hAnsi="Arial"/>
                <w:sz w:val="18"/>
                <w:szCs w:val="18"/>
              </w:rPr>
              <w:t xml:space="preserve">12 agent logic, constitutional base, ANFIS router, BFT coordination</w:t>
            </w:r>
          </w:p>
        </w:tc>
        <w:tc>
          <w:tcPr>
            <w:shd w:fill="EBF2FA" w:val="clear"/>
            <w:tcMar>
              <w:top w:type="dxa" w:w="60"/>
              <w:left w:type="dxa" w:w="100"/>
              <w:bottom w:type="dxa" w:w="60"/>
              <w:right w:type="dxa" w:w="100"/>
            </w:tcMar>
          </w:tcPr>
          <w:p>
            <w:r>
              <w:rPr>
                <w:rFonts w:ascii="Arial" w:cs="Arial" w:eastAsia="Arial" w:hAnsi="Arial"/>
                <w:sz w:val="18"/>
                <w:szCs w:val="18"/>
              </w:rPr>
              <w:t xml:space="preserve">✅ Active — 101+ commits</w:t>
            </w:r>
          </w:p>
        </w:tc>
        <w:tc>
          <w:tcPr>
            <w:shd w:fill="EBF2FA" w:val="clear"/>
            <w:tcMar>
              <w:top w:type="dxa" w:w="60"/>
              <w:left w:type="dxa" w:w="100"/>
              <w:bottom w:type="dxa" w:w="60"/>
              <w:right w:type="dxa" w:w="100"/>
            </w:tcMar>
          </w:tcPr>
          <w:p>
            <w:r>
              <w:rPr>
                <w:rFonts w:ascii="Arial" w:cs="Arial" w:eastAsia="Arial" w:hAnsi="Arial"/>
                <w:sz w:val="18"/>
                <w:szCs w:val="18"/>
              </w:rPr>
              <w:t xml:space="preserve">All 12 trinity-* services</w:t>
            </w:r>
          </w:p>
        </w:tc>
      </w:tr>
      <w:tr>
        <w:tc>
          <w:tcPr>
            <w:shd w:fill="F9F9F9" w:val="clear"/>
            <w:tcMar>
              <w:top w:type="dxa" w:w="60"/>
              <w:left w:type="dxa" w:w="100"/>
              <w:bottom w:type="dxa" w:w="60"/>
              <w:right w:type="dxa" w:w="100"/>
            </w:tcMar>
          </w:tcPr>
          <w:p>
            <w:r>
              <w:rPr>
                <w:rFonts w:ascii="Arial" w:cs="Arial" w:eastAsia="Arial" w:hAnsi="Arial"/>
                <w:sz w:val="18"/>
                <w:szCs w:val="18"/>
              </w:rPr>
              <w:t xml:space="preserve">trinity-ecosystem</w:t>
            </w:r>
          </w:p>
        </w:tc>
        <w:tc>
          <w:tcPr>
            <w:shd w:fill="F9F9F9" w:val="clear"/>
            <w:tcMar>
              <w:top w:type="dxa" w:w="60"/>
              <w:left w:type="dxa" w:w="100"/>
              <w:bottom w:type="dxa" w:w="60"/>
              <w:right w:type="dxa" w:w="100"/>
            </w:tcMar>
          </w:tcPr>
          <w:p>
            <w:r>
              <w:rPr>
                <w:rFonts w:ascii="Arial" w:cs="Arial" w:eastAsia="Arial" w:hAnsi="Arial"/>
                <w:sz w:val="18"/>
                <w:szCs w:val="18"/>
              </w:rPr>
              <w:t xml:space="preserve">App layer: Next.js PWA, gateway/WebSocket, py-brain ANFIS</w:t>
            </w:r>
          </w:p>
        </w:tc>
        <w:tc>
          <w:tcPr>
            <w:shd w:fill="F9F9F9" w:val="clear"/>
            <w:tcMar>
              <w:top w:type="dxa" w:w="60"/>
              <w:left w:type="dxa" w:w="100"/>
              <w:bottom w:type="dxa" w:w="60"/>
              <w:right w:type="dxa" w:w="100"/>
            </w:tcMar>
          </w:tcPr>
          <w:p>
            <w:r>
              <w:rPr>
                <w:rFonts w:ascii="Arial" w:cs="Arial" w:eastAsia="Arial" w:hAnsi="Arial"/>
                <w:sz w:val="18"/>
                <w:szCs w:val="18"/>
              </w:rPr>
              <w:t xml:space="preserve">⚠️ Verify active</w:t>
            </w:r>
          </w:p>
        </w:tc>
        <w:tc>
          <w:tcPr>
            <w:shd w:fill="F9F9F9" w:val="clear"/>
            <w:tcMar>
              <w:top w:type="dxa" w:w="60"/>
              <w:left w:type="dxa" w:w="100"/>
              <w:bottom w:type="dxa" w:w="60"/>
              <w:right w:type="dxa" w:w="100"/>
            </w:tcMar>
          </w:tcPr>
          <w:p>
            <w:r>
              <w:rPr>
                <w:rFonts w:ascii="Arial" w:cs="Arial" w:eastAsia="Arial" w:hAnsi="Arial"/>
                <w:sz w:val="18"/>
                <w:szCs w:val="18"/>
              </w:rPr>
              <w:t xml:space="preserve">trinity-gateway (if exists)</w:t>
            </w:r>
          </w:p>
        </w:tc>
      </w:tr>
      <w:tr>
        <w:tc>
          <w:tcPr>
            <w:shd w:fill="EBF2FA" w:val="clear"/>
            <w:tcMar>
              <w:top w:type="dxa" w:w="60"/>
              <w:left w:type="dxa" w:w="100"/>
              <w:bottom w:type="dxa" w:w="60"/>
              <w:right w:type="dxa" w:w="100"/>
            </w:tcMar>
          </w:tcPr>
          <w:p>
            <w:r>
              <w:rPr>
                <w:rFonts w:ascii="Arial" w:cs="Arial" w:eastAsia="Arial" w:hAnsi="Arial"/>
                <w:sz w:val="18"/>
                <w:szCs w:val="18"/>
              </w:rPr>
              <w:t xml:space="preserve">hyperdag-platform → RENAME to hyperdag-protocol</w:t>
            </w:r>
          </w:p>
        </w:tc>
        <w:tc>
          <w:tcPr>
            <w:shd w:fill="EBF2FA" w:val="clear"/>
            <w:tcMar>
              <w:top w:type="dxa" w:w="60"/>
              <w:left w:type="dxa" w:w="100"/>
              <w:bottom w:type="dxa" w:w="60"/>
              <w:right w:type="dxa" w:w="100"/>
            </w:tcMar>
          </w:tcPr>
          <w:p>
            <w:r>
              <w:rPr>
                <w:rFonts w:ascii="Arial" w:cs="Arial" w:eastAsia="Arial" w:hAnsi="Arial"/>
                <w:sz w:val="18"/>
                <w:szCs w:val="18"/>
              </w:rPr>
              <w:t xml:space="preserve">Web3 core: Solidity contracts, ZKP circuits, SDK, subgraphs, Drizzle ORM</w:t>
            </w:r>
          </w:p>
        </w:tc>
        <w:tc>
          <w:tcPr>
            <w:shd w:fill="EBF2FA" w:val="clear"/>
            <w:tcMar>
              <w:top w:type="dxa" w:w="60"/>
              <w:left w:type="dxa" w:w="100"/>
              <w:bottom w:type="dxa" w:w="60"/>
              <w:right w:type="dxa" w:w="100"/>
            </w:tcMar>
          </w:tcPr>
          <w:p>
            <w:r>
              <w:rPr>
                <w:rFonts w:ascii="Arial" w:cs="Arial" w:eastAsia="Arial" w:hAnsi="Arial"/>
                <w:sz w:val="18"/>
                <w:szCs w:val="18"/>
              </w:rPr>
              <w:t xml:space="preserve">✅ Substantial — USE THIS</w:t>
            </w:r>
          </w:p>
        </w:tc>
        <w:tc>
          <w:tcPr>
            <w:shd w:fill="EBF2FA" w:val="clear"/>
            <w:tcMar>
              <w:top w:type="dxa" w:w="60"/>
              <w:left w:type="dxa" w:w="100"/>
              <w:bottom w:type="dxa" w:w="60"/>
              <w:right w:type="dxa" w:w="100"/>
            </w:tcMar>
          </w:tcPr>
          <w:p>
            <w:r>
              <w:rPr>
                <w:rFonts w:ascii="Arial" w:cs="Arial" w:eastAsia="Arial" w:hAnsi="Arial"/>
                <w:sz w:val="18"/>
                <w:szCs w:val="18"/>
              </w:rPr>
              <w:t xml:space="preserve">hyperdag-node (future)</w:t>
            </w:r>
          </w:p>
        </w:tc>
      </w:tr>
      <w:tr>
        <w:tc>
          <w:tcPr>
            <w:shd w:fill="F9F9F9" w:val="clear"/>
            <w:tcMar>
              <w:top w:type="dxa" w:w="60"/>
              <w:left w:type="dxa" w:w="100"/>
              <w:bottom w:type="dxa" w:w="60"/>
              <w:right w:type="dxa" w:w="100"/>
            </w:tcMar>
          </w:tcPr>
          <w:p>
            <w:r>
              <w:rPr>
                <w:rFonts w:ascii="Arial" w:cs="Arial" w:eastAsia="Arial" w:hAnsi="Arial"/>
                <w:sz w:val="18"/>
                <w:szCs w:val="18"/>
              </w:rPr>
              <w:t xml:space="preserve">hyperdag-platform (new) — WAS hyperdag-ecosystem</w:t>
            </w:r>
          </w:p>
        </w:tc>
        <w:tc>
          <w:tcPr>
            <w:shd w:fill="F9F9F9" w:val="clear"/>
            <w:tcMar>
              <w:top w:type="dxa" w:w="60"/>
              <w:left w:type="dxa" w:w="100"/>
              <w:bottom w:type="dxa" w:w="60"/>
              <w:right w:type="dxa" w:w="100"/>
            </w:tcMar>
          </w:tcPr>
          <w:p>
            <w:r>
              <w:rPr>
                <w:rFonts w:ascii="Arial" w:cs="Arial" w:eastAsia="Arial" w:hAnsi="Arial"/>
                <w:sz w:val="18"/>
                <w:szCs w:val="18"/>
              </w:rPr>
              <w:t xml:space="preserve">Platform app layer: frontend, agent bridge, dApp UI</w:t>
            </w:r>
          </w:p>
        </w:tc>
        <w:tc>
          <w:tcPr>
            <w:shd w:fill="F9F9F9" w:val="clear"/>
            <w:tcMar>
              <w:top w:type="dxa" w:w="60"/>
              <w:left w:type="dxa" w:w="100"/>
              <w:bottom w:type="dxa" w:w="60"/>
              <w:right w:type="dxa" w:w="100"/>
            </w:tcMar>
          </w:tcPr>
          <w:p>
            <w:r>
              <w:rPr>
                <w:rFonts w:ascii="Arial" w:cs="Arial" w:eastAsia="Arial" w:hAnsi="Arial"/>
                <w:sz w:val="18"/>
                <w:szCs w:val="18"/>
              </w:rPr>
              <w:t xml:space="preserve">🗑️ Archive or repurpose</w:t>
            </w:r>
          </w:p>
        </w:tc>
        <w:tc>
          <w:tcPr>
            <w:shd w:fill="F9F9F9" w:val="clear"/>
            <w:tcMar>
              <w:top w:type="dxa" w:w="60"/>
              <w:left w:type="dxa" w:w="100"/>
              <w:bottom w:type="dxa" w:w="60"/>
              <w:right w:type="dxa" w:w="100"/>
            </w:tcMar>
          </w:tcPr>
          <w:p>
            <w:r>
              <w:rPr>
                <w:rFonts w:ascii="Arial" w:cs="Arial" w:eastAsia="Arial" w:hAnsi="Arial"/>
                <w:sz w:val="18"/>
                <w:szCs w:val="18"/>
              </w:rPr>
              <w:t xml:space="preserve">TBD</w:t>
            </w:r>
          </w:p>
        </w:tc>
      </w:tr>
    </w:tbl>
    <w:p/>
    <w:tbl>
      <w:tblPr>
        <w:tblW w:type="dxa" w:w="9360"/>
        <w:tblBorders>
          <w:top w:val="single" w:color="1A7A4A" w:sz="8"/>
          <w:left w:val="thick" w:color="1A7A4A" w:sz="16"/>
          <w:bottom w:val="single" w:color="1A7A4A" w:sz="8"/>
          <w:right w:val="single" w:color="1A7A4A" w:sz="8"/>
          <w:insideH w:val="single" w:color="auto" w:sz="4"/>
          <w:insideV w:val="single" w:color="auto" w:sz="4"/>
        </w:tblBorders>
      </w:tblPr>
      <w:tblGrid>
        <w:gridCol w:w="100"/>
      </w:tblGrid>
      <w:tr>
        <w:tc>
          <w:tcPr>
            <w:shd w:fill="D4EDDA" w:val="clear"/>
            <w:tcMar>
              <w:top w:type="dxa" w:w="100"/>
              <w:left w:type="dxa" w:w="160"/>
              <w:bottom w:type="dxa" w:w="100"/>
              <w:right w:type="dxa" w:w="160"/>
            </w:tcMar>
          </w:tcPr>
          <w:p>
            <w:r>
              <w:rPr>
                <w:rFonts w:ascii="Arial" w:cs="Arial" w:eastAsia="Arial" w:hAnsi="Arial"/>
                <w:b/>
                <w:bCs/>
                <w:color w:val="1A7A4A"/>
                <w:sz w:val="20"/>
                <w:szCs w:val="20"/>
              </w:rPr>
              <w:t xml:space="preserve">✅ REQUIRED FIX: Rename hyperdag-platform → hyperdag-protocol</w:t>
            </w:r>
          </w:p>
          <w:p>
            <w:pPr>
              <w:spacing w:before="40"/>
            </w:pPr>
            <w:r>
              <w:rPr>
                <w:rFonts w:ascii="Arial" w:cs="Arial" w:eastAsia="Arial" w:hAnsi="Arial"/>
                <w:i/>
                <w:iCs/>
                <w:sz w:val="20"/>
                <w:szCs w:val="20"/>
              </w:rPr>
              <w:t xml:space="preserve">This rename was agreed with Grok in Feb 2026 but may not have been executed. Verify GitHub repo name. The Nx monorepo structure (contracts/, circuits/, sdk/, subgraphs/, drizzle/) should live here. Merge circuits/ and zkp-circuits/ into one folder.</w:t>
            </w:r>
          </w:p>
        </w:tc>
      </w:tr>
    </w:tbl>
    <w:p/>
    <w:p>
      <w:pPr>
        <w:pStyle w:val="Heading2"/>
        <w:spacing w:after="100" w:before="280"/>
      </w:pPr>
      <w:r>
        <w:rPr>
          <w:rFonts w:ascii="Arial" w:cs="Arial" w:eastAsia="Arial" w:hAnsi="Arial"/>
          <w:b/>
          <w:bCs/>
          <w:color w:val="2E6DA4"/>
          <w:sz w:val="28"/>
          <w:szCs w:val="28"/>
        </w:rPr>
        <w:t xml:space="preserve">1.3 Constitutional Agent Base — Spawn Control</w:t>
      </w:r>
    </w:p>
    <w:p>
      <w:pPr>
        <w:pStyle w:val="ListParagraph"/>
        <w:numPr>
          <w:ilvl w:val="0"/>
          <w:numId w:val="2"/>
        </w:numPr>
        <w:spacing w:after="40" w:before="40"/>
      </w:pPr>
      <w:r>
        <w:rPr>
          <w:rFonts w:ascii="Arial" w:cs="Arial" w:eastAsia="Arial" w:hAnsi="Arial"/>
          <w:b/>
          <w:bCs/>
          <w:color w:val="C0392B"/>
          <w:sz w:val="20"/>
          <w:szCs w:val="20"/>
        </w:rPr>
        <w:t xml:space="preserve">⚠️ KNOWN BUG: </w:t>
      </w:r>
      <w:r>
        <w:rPr>
          <w:rFonts w:ascii="Arial" w:cs="Arial" w:eastAsia="Arial" w:hAnsi="Arial"/>
          <w:sz w:val="20"/>
          <w:szCs w:val="20"/>
        </w:rPr>
        <w:t xml:space="preserve">v8.0 and earlier had task explosion bug — 34,000+ meta-tasks created. constitutional-agent-base.js v8.1.0 'Spawn Control' was written to fix this.</w:t>
      </w:r>
    </w:p>
    <w:p>
      <w:pPr>
        <w:pStyle w:val="ListParagraph"/>
        <w:numPr>
          <w:ilvl w:val="0"/>
          <w:numId w:val="2"/>
        </w:numPr>
        <w:spacing w:after="40" w:before="40"/>
      </w:pPr>
      <w:r>
        <w:rPr>
          <w:rFonts w:ascii="Arial" w:cs="Arial" w:eastAsia="Arial" w:hAnsi="Arial"/>
          <w:b/>
          <w:bCs/>
          <w:color w:val="1A7A4A"/>
          <w:sz w:val="20"/>
          <w:szCs w:val="20"/>
        </w:rPr>
        <w:t xml:space="preserve">🔧 FIX: </w:t>
      </w:r>
      <w:r>
        <w:rPr>
          <w:rFonts w:ascii="Arial" w:cs="Arial" w:eastAsia="Arial" w:hAnsi="Arial"/>
          <w:sz w:val="20"/>
          <w:szCs w:val="20"/>
        </w:rPr>
        <w:t xml:space="preserve">All 12 Railway agents MUST run constitutional-agent-base.js v8.1.0 or later. Verify via agent heartbeat or Railway deploy logs.</w:t>
      </w:r>
    </w:p>
    <w:p>
      <w:pPr>
        <w:pStyle w:val="ListParagraph"/>
        <w:numPr>
          <w:ilvl w:val="0"/>
          <w:numId w:val="2"/>
        </w:numPr>
        <w:spacing w:after="40" w:before="40"/>
      </w:pPr>
      <w:r>
        <w:rPr>
          <w:rFonts w:ascii="Arial" w:cs="Arial" w:eastAsia="Arial" w:hAnsi="Arial"/>
          <w:b/>
          <w:bCs/>
          <w:color w:val="C0392B"/>
          <w:sz w:val="20"/>
          <w:szCs w:val="20"/>
        </w:rPr>
        <w:t xml:space="preserve">⚠️ KNOWN BUG: </w:t>
      </w:r>
      <w:r>
        <w:rPr>
          <w:rFonts w:ascii="Arial" w:cs="Arial" w:eastAsia="Arial" w:hAnsi="Arial"/>
          <w:sz w:val="20"/>
          <w:szCs w:val="20"/>
        </w:rPr>
        <w:t xml:space="preserve">SUPABASE_SERVICE_KEY vs SUPABASE_SERVICE_ROLE_KEY naming mismatch caused silent auth failures in multiple early deployments.</w:t>
      </w:r>
    </w:p>
    <w:p>
      <w:pPr>
        <w:pStyle w:val="ListParagraph"/>
        <w:numPr>
          <w:ilvl w:val="0"/>
          <w:numId w:val="2"/>
        </w:numPr>
        <w:spacing w:after="40" w:before="40"/>
      </w:pPr>
      <w:r>
        <w:rPr>
          <w:rFonts w:ascii="Arial" w:cs="Arial" w:eastAsia="Arial" w:hAnsi="Arial"/>
          <w:b/>
          <w:bCs/>
          <w:color w:val="1A7A4A"/>
          <w:sz w:val="20"/>
          <w:szCs w:val="20"/>
        </w:rPr>
        <w:t xml:space="preserve">🔧 FIX: </w:t>
      </w:r>
      <w:r>
        <w:rPr>
          <w:rFonts w:ascii="Arial" w:cs="Arial" w:eastAsia="Arial" w:hAnsi="Arial"/>
          <w:sz w:val="20"/>
          <w:szCs w:val="20"/>
        </w:rPr>
        <w:t xml:space="preserve">Standardize on SUPABASE_SERVICE_KEY across all 53 shared Railway env vars. Add SUPABASE_SERVICE_ROLE_KEY as alias pointing to same value.</w:t>
      </w:r>
    </w:p>
    <w:p/>
    <w:p>
      <w:pPr>
        <w:pStyle w:val="Heading2"/>
        <w:spacing w:after="100" w:before="280"/>
      </w:pPr>
      <w:r>
        <w:rPr>
          <w:rFonts w:ascii="Arial" w:cs="Arial" w:eastAsia="Arial" w:hAnsi="Arial"/>
          <w:b/>
          <w:bCs/>
          <w:color w:val="C0392B"/>
          <w:sz w:val="28"/>
          <w:szCs w:val="28"/>
        </w:rPr>
        <w:t xml:space="preserve">1.4 Supabase Table ID Type — CRITICAL DB RULE</w:t>
      </w:r>
    </w:p>
    <w:tbl>
      <w:tblPr>
        <w:tblW w:type="dxa" w:w="9360"/>
        <w:tblBorders>
          <w:top w:val="single" w:color="6C3483" w:sz="8"/>
          <w:left w:val="thick" w:color="6C3483" w:sz="16"/>
          <w:bottom w:val="single" w:color="6C3483" w:sz="8"/>
          <w:right w:val="single" w:color="6C3483" w:sz="8"/>
          <w:insideH w:val="single" w:color="auto" w:sz="4"/>
          <w:insideV w:val="single" w:color="auto" w:sz="4"/>
        </w:tblBorders>
      </w:tblPr>
      <w:tblGrid>
        <w:gridCol w:w="100"/>
      </w:tblGrid>
      <w:tr>
        <w:tc>
          <w:tcPr>
            <w:shd w:fill="F0E6FF" w:val="clear"/>
            <w:tcMar>
              <w:top w:type="dxa" w:w="100"/>
              <w:left w:type="dxa" w:w="160"/>
              <w:bottom w:type="dxa" w:w="100"/>
              <w:right w:type="dxa" w:w="160"/>
            </w:tcMar>
          </w:tcPr>
          <w:p>
            <w:r>
              <w:rPr>
                <w:rFonts w:ascii="Arial" w:cs="Arial" w:eastAsia="Arial" w:hAnsi="Arial"/>
                <w:b/>
                <w:bCs/>
                <w:color w:val="6C3483"/>
                <w:sz w:val="20"/>
                <w:szCs w:val="20"/>
              </w:rPr>
              <w:t xml:space="preserve">📏 RULE: ALWAYS query schema before writing SQL</w:t>
            </w:r>
          </w:p>
          <w:p>
            <w:pPr>
              <w:spacing w:before="40"/>
            </w:pPr>
            <w:r>
              <w:rPr>
                <w:rFonts w:ascii="Arial" w:cs="Arial" w:eastAsia="Arial" w:hAnsi="Arial"/>
                <w:i/>
                <w:iCs/>
                <w:sz w:val="20"/>
                <w:szCs w:val="20"/>
              </w:rPr>
              <w:t xml:space="preserve">trinity_tasks.id is BIGINT not UUID. Never assume column names, types, or table existence. Query information_schema.columns first. This rule exists because assuming UUID caused multiple failed migration attempts.</w:t>
            </w:r>
          </w:p>
        </w:tc>
      </w:tr>
    </w:tbl>
    <w:p/>
    <w:p>
      <w:pPr>
        <w:pStyle w:val="ListParagraph"/>
        <w:numPr>
          <w:ilvl w:val="0"/>
          <w:numId w:val="2"/>
        </w:numPr>
        <w:spacing w:after="40" w:before="40"/>
      </w:pPr>
      <w:r>
        <w:rPr>
          <w:rFonts w:ascii="Arial" w:cs="Arial" w:eastAsia="Arial" w:hAnsi="Arial"/>
          <w:b/>
          <w:bCs/>
          <w:color w:val="C0392B"/>
          <w:sz w:val="20"/>
          <w:szCs w:val="20"/>
        </w:rPr>
        <w:t xml:space="preserve">⚠️ KNOWN BUG: </w:t>
      </w:r>
      <w:r>
        <w:rPr>
          <w:rFonts w:ascii="Arial" w:cs="Arial" w:eastAsia="Arial" w:hAnsi="Arial"/>
          <w:sz w:val="20"/>
          <w:szCs w:val="20"/>
        </w:rPr>
        <w:t xml:space="preserve">grok-beta API calls in W3C agent were using deprecated model string — caused silent failures in arbitrage pipeline.</w:t>
      </w:r>
    </w:p>
    <w:p>
      <w:pPr>
        <w:pStyle w:val="ListParagraph"/>
        <w:numPr>
          <w:ilvl w:val="0"/>
          <w:numId w:val="2"/>
        </w:numPr>
        <w:spacing w:after="40" w:before="40"/>
      </w:pPr>
      <w:r>
        <w:rPr>
          <w:rFonts w:ascii="Arial" w:cs="Arial" w:eastAsia="Arial" w:hAnsi="Arial"/>
          <w:b/>
          <w:bCs/>
          <w:color w:val="1A7A4A"/>
          <w:sz w:val="20"/>
          <w:szCs w:val="20"/>
        </w:rPr>
        <w:t xml:space="preserve">🔧 FIX: </w:t>
      </w:r>
      <w:r>
        <w:rPr>
          <w:rFonts w:ascii="Arial" w:cs="Arial" w:eastAsia="Arial" w:hAnsi="Arial"/>
          <w:sz w:val="20"/>
          <w:szCs w:val="20"/>
        </w:rPr>
        <w:t xml:space="preserve">Migrate all grok-beta references to grok-2. Verify in trinity-symphony-shared/agents/w3c/ and any n8n workflows.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3A5C" w:val="clear"/>
            <w:tcMar>
              <w:top w:type="dxa" w:w="160"/>
              <w:left w:type="dxa" w:w="200"/>
              <w:bottom w:type="dxa" w:w="160"/>
              <w:right w:type="dxa" w:w="200"/>
            </w:tcMar>
          </w:tcPr>
          <w:p>
            <w:r>
              <w:rPr>
                <w:rFonts w:ascii="Arial" w:cs="Arial" w:eastAsia="Arial" w:hAnsi="Arial"/>
                <w:b/>
                <w:bCs/>
                <w:color w:val="FFFFFF"/>
                <w:sz w:val="32"/>
                <w:szCs w:val="32"/>
              </w:rPr>
              <w:t xml:space="preserve">SECTION 2: CANONICAL FOUR-REPO + DUAL-SUPABASE ARCHITECTURE</w:t>
            </w:r>
          </w:p>
          <w:p>
            <w:r>
              <w:rPr>
                <w:rFonts w:ascii="Arial" w:cs="Arial" w:eastAsia="Arial" w:hAnsi="Arial"/>
                <w:i/>
                <w:iCs/>
                <w:color w:val="FFFFFF"/>
                <w:sz w:val="20"/>
                <w:szCs w:val="20"/>
              </w:rPr>
              <w:t xml:space="preserve">The authoritative reference diagram — all new code must conform to this structure.</w:t>
            </w:r>
          </w:p>
        </w:tc>
      </w:tr>
    </w:tbl>
    <w:p/>
    <w:p>
      <w:pPr>
        <w:pStyle w:val="Heading2"/>
        <w:spacing w:after="100" w:before="280"/>
      </w:pPr>
      <w:r>
        <w:rPr>
          <w:rFonts w:ascii="Arial" w:cs="Arial" w:eastAsia="Arial" w:hAnsi="Arial"/>
          <w:b/>
          <w:bCs/>
          <w:color w:val="2E6DA4"/>
          <w:sz w:val="28"/>
          <w:szCs w:val="28"/>
        </w:rPr>
        <w:t xml:space="preserve">2.1 Repository Responsibility Map</w:t>
      </w:r>
    </w:p>
    <w:p>
      <w:pPr>
        <w:spacing w:after="80" w:before="60"/>
      </w:pPr>
      <w:r>
        <w:rPr>
          <w:rFonts w:ascii="Arial" w:cs="Arial" w:eastAsia="Arial" w:hAnsi="Arial"/>
          <w:sz w:val="22"/>
          <w:szCs w:val="22"/>
        </w:rPr>
        <w:t xml:space="preserve">Every file, service, and agent belongs in exactly one of four repos. Cross-repo communication goes through defined interfaces only.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00"/>
        <w:gridCol w:w="2960"/>
      </w:tblGrid>
      <w:tr>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Repo</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What Lives Here</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What Does NOT Live Here</w:t>
            </w:r>
          </w:p>
        </w:tc>
      </w:tr>
      <w:tr>
        <w:tc>
          <w:tcPr>
            <w:shd w:fill="EBF2FA" w:val="clear"/>
            <w:tcMar>
              <w:top w:type="dxa" w:w="60"/>
              <w:left w:type="dxa" w:w="100"/>
              <w:bottom w:type="dxa" w:w="60"/>
              <w:right w:type="dxa" w:w="100"/>
            </w:tcMar>
          </w:tcPr>
          <w:p>
            <w:r>
              <w:rPr>
                <w:rFonts w:ascii="Arial" w:cs="Arial" w:eastAsia="Arial" w:hAnsi="Arial"/>
                <w:sz w:val="18"/>
                <w:szCs w:val="18"/>
              </w:rPr>
              <w:t xml:space="preserve">Agent Logic</w:t>
            </w:r>
          </w:p>
        </w:tc>
        <w:tc>
          <w:tcPr>
            <w:shd w:fill="EBF2FA" w:val="clear"/>
            <w:tcMar>
              <w:top w:type="dxa" w:w="60"/>
              <w:left w:type="dxa" w:w="100"/>
              <w:bottom w:type="dxa" w:w="60"/>
              <w:right w:type="dxa" w:w="100"/>
            </w:tcMar>
          </w:tcPr>
          <w:p>
            <w:r>
              <w:rPr>
                <w:rFonts w:ascii="Arial" w:cs="Arial" w:eastAsia="Arial" w:hAnsi="Arial"/>
                <w:sz w:val="18"/>
                <w:szCs w:val="18"/>
              </w:rPr>
              <w:t xml:space="preserve">trinity-symphony-shared</w:t>
            </w:r>
          </w:p>
        </w:tc>
        <w:tc>
          <w:tcPr>
            <w:shd w:fill="EBF2FA" w:val="clear"/>
            <w:tcMar>
              <w:top w:type="dxa" w:w="60"/>
              <w:left w:type="dxa" w:w="100"/>
              <w:bottom w:type="dxa" w:w="60"/>
              <w:right w:type="dxa" w:w="100"/>
            </w:tcMar>
          </w:tcPr>
          <w:p>
            <w:r>
              <w:rPr>
                <w:rFonts w:ascii="Arial" w:cs="Arial" w:eastAsia="Arial" w:hAnsi="Arial"/>
                <w:sz w:val="18"/>
                <w:szCs w:val="18"/>
              </w:rPr>
              <w:t xml:space="preserve">12 agent classes, constitutional-agent-base.js, BFT consensus, ANFIS router (Node), RepID scoring, mutual-wake, MCP server</w:t>
            </w:r>
          </w:p>
        </w:tc>
        <w:tc>
          <w:tcPr>
            <w:shd w:fill="EBF2FA" w:val="clear"/>
            <w:tcMar>
              <w:top w:type="dxa" w:w="60"/>
              <w:left w:type="dxa" w:w="100"/>
              <w:bottom w:type="dxa" w:w="60"/>
              <w:right w:type="dxa" w:w="100"/>
            </w:tcMar>
          </w:tcPr>
          <w:p>
            <w:r>
              <w:rPr>
                <w:rFonts w:ascii="Arial" w:cs="Arial" w:eastAsia="Arial" w:hAnsi="Arial"/>
                <w:sz w:val="18"/>
                <w:szCs w:val="18"/>
              </w:rPr>
              <w:t xml:space="preserve">Frontend, Web3 contracts, DB migrations</w:t>
            </w:r>
          </w:p>
        </w:tc>
      </w:tr>
      <w:tr>
        <w:tc>
          <w:tcPr>
            <w:shd w:fill="F9F9F9" w:val="clear"/>
            <w:tcMar>
              <w:top w:type="dxa" w:w="60"/>
              <w:left w:type="dxa" w:w="100"/>
              <w:bottom w:type="dxa" w:w="60"/>
              <w:right w:type="dxa" w:w="100"/>
            </w:tcMar>
          </w:tcPr>
          <w:p>
            <w:r>
              <w:rPr>
                <w:rFonts w:ascii="Arial" w:cs="Arial" w:eastAsia="Arial" w:hAnsi="Arial"/>
                <w:sz w:val="18"/>
                <w:szCs w:val="18"/>
              </w:rPr>
              <w:t xml:space="preserve">App / Gateway</w:t>
            </w:r>
          </w:p>
        </w:tc>
        <w:tc>
          <w:tcPr>
            <w:shd w:fill="F9F9F9" w:val="clear"/>
            <w:tcMar>
              <w:top w:type="dxa" w:w="60"/>
              <w:left w:type="dxa" w:w="100"/>
              <w:bottom w:type="dxa" w:w="60"/>
              <w:right w:type="dxa" w:w="100"/>
            </w:tcMar>
          </w:tcPr>
          <w:p>
            <w:r>
              <w:rPr>
                <w:rFonts w:ascii="Arial" w:cs="Arial" w:eastAsia="Arial" w:hAnsi="Arial"/>
                <w:sz w:val="18"/>
                <w:szCs w:val="18"/>
              </w:rPr>
              <w:t xml:space="preserve">trinity-ecosystem</w:t>
            </w:r>
          </w:p>
        </w:tc>
        <w:tc>
          <w:tcPr>
            <w:shd w:fill="F9F9F9" w:val="clear"/>
            <w:tcMar>
              <w:top w:type="dxa" w:w="60"/>
              <w:left w:type="dxa" w:w="100"/>
              <w:bottom w:type="dxa" w:w="60"/>
              <w:right w:type="dxa" w:w="100"/>
            </w:tcMar>
          </w:tcPr>
          <w:p>
            <w:r>
              <w:rPr>
                <w:rFonts w:ascii="Arial" w:cs="Arial" w:eastAsia="Arial" w:hAnsi="Arial"/>
                <w:sz w:val="18"/>
                <w:szCs w:val="18"/>
              </w:rPr>
              <w:t xml:space="preserve">Next.js PWA, WebSocket gateway, py-brain (Python ANFIS), ANFIS DB router (new — this sprint), n8n workflows, FlowiseAI config</w:t>
            </w:r>
          </w:p>
        </w:tc>
        <w:tc>
          <w:tcPr>
            <w:shd w:fill="F9F9F9" w:val="clear"/>
            <w:tcMar>
              <w:top w:type="dxa" w:w="60"/>
              <w:left w:type="dxa" w:w="100"/>
              <w:bottom w:type="dxa" w:w="60"/>
              <w:right w:type="dxa" w:w="100"/>
            </w:tcMar>
          </w:tcPr>
          <w:p>
            <w:r>
              <w:rPr>
                <w:rFonts w:ascii="Arial" w:cs="Arial" w:eastAsia="Arial" w:hAnsi="Arial"/>
                <w:sz w:val="18"/>
                <w:szCs w:val="18"/>
              </w:rPr>
              <w:t xml:space="preserve">Agent classes, Solidity, raw DB schemas</w:t>
            </w:r>
          </w:p>
        </w:tc>
      </w:tr>
      <w:tr>
        <w:tc>
          <w:tcPr>
            <w:shd w:fill="EBF2FA" w:val="clear"/>
            <w:tcMar>
              <w:top w:type="dxa" w:w="60"/>
              <w:left w:type="dxa" w:w="100"/>
              <w:bottom w:type="dxa" w:w="60"/>
              <w:right w:type="dxa" w:w="100"/>
            </w:tcMar>
          </w:tcPr>
          <w:p>
            <w:r>
              <w:rPr>
                <w:rFonts w:ascii="Arial" w:cs="Arial" w:eastAsia="Arial" w:hAnsi="Arial"/>
                <w:sz w:val="18"/>
                <w:szCs w:val="18"/>
              </w:rPr>
              <w:t xml:space="preserve">Web3 Core</w:t>
            </w:r>
          </w:p>
        </w:tc>
        <w:tc>
          <w:tcPr>
            <w:shd w:fill="EBF2FA" w:val="clear"/>
            <w:tcMar>
              <w:top w:type="dxa" w:w="60"/>
              <w:left w:type="dxa" w:w="100"/>
              <w:bottom w:type="dxa" w:w="60"/>
              <w:right w:type="dxa" w:w="100"/>
            </w:tcMar>
          </w:tcPr>
          <w:p>
            <w:r>
              <w:rPr>
                <w:rFonts w:ascii="Arial" w:cs="Arial" w:eastAsia="Arial" w:hAnsi="Arial"/>
                <w:sz w:val="18"/>
                <w:szCs w:val="18"/>
              </w:rPr>
              <w:t xml:space="preserve">hyperdag-protocol</w:t>
            </w:r>
          </w:p>
        </w:tc>
        <w:tc>
          <w:tcPr>
            <w:shd w:fill="EBF2FA" w:val="clear"/>
            <w:tcMar>
              <w:top w:type="dxa" w:w="60"/>
              <w:left w:type="dxa" w:w="100"/>
              <w:bottom w:type="dxa" w:w="60"/>
              <w:right w:type="dxa" w:w="100"/>
            </w:tcMar>
          </w:tcPr>
          <w:p>
            <w:r>
              <w:rPr>
                <w:rFonts w:ascii="Arial" w:cs="Arial" w:eastAsia="Arial" w:hAnsi="Arial"/>
                <w:sz w:val="18"/>
                <w:szCs w:val="18"/>
              </w:rPr>
              <w:t xml:space="preserve">Solidity contracts (Identity/Reputation/Governance), ZKP circuits (Circom), @hyperdag/sdk TypeScript, Subgraph indexing, Drizzle ORM for chain data</w:t>
            </w:r>
          </w:p>
        </w:tc>
        <w:tc>
          <w:tcPr>
            <w:shd w:fill="EBF2FA" w:val="clear"/>
            <w:tcMar>
              <w:top w:type="dxa" w:w="60"/>
              <w:left w:type="dxa" w:w="100"/>
              <w:bottom w:type="dxa" w:w="60"/>
              <w:right w:type="dxa" w:w="100"/>
            </w:tcMar>
          </w:tcPr>
          <w:p>
            <w:r>
              <w:rPr>
                <w:rFonts w:ascii="Arial" w:cs="Arial" w:eastAsia="Arial" w:hAnsi="Arial"/>
                <w:sz w:val="18"/>
                <w:szCs w:val="18"/>
              </w:rPr>
              <w:t xml:space="preserve">AI agent logic, Supabase CRUD</w:t>
            </w:r>
          </w:p>
        </w:tc>
      </w:tr>
      <w:tr>
        <w:tc>
          <w:tcPr>
            <w:shd w:fill="F9F9F9" w:val="clear"/>
            <w:tcMar>
              <w:top w:type="dxa" w:w="60"/>
              <w:left w:type="dxa" w:w="100"/>
              <w:bottom w:type="dxa" w:w="60"/>
              <w:right w:type="dxa" w:w="100"/>
            </w:tcMar>
          </w:tcPr>
          <w:p>
            <w:r>
              <w:rPr>
                <w:rFonts w:ascii="Arial" w:cs="Arial" w:eastAsia="Arial" w:hAnsi="Arial"/>
                <w:sz w:val="18"/>
                <w:szCs w:val="18"/>
              </w:rPr>
              <w:t xml:space="preserve">Web3 App Bridge</w:t>
            </w:r>
          </w:p>
        </w:tc>
        <w:tc>
          <w:tcPr>
            <w:shd w:fill="F9F9F9" w:val="clear"/>
            <w:tcMar>
              <w:top w:type="dxa" w:w="60"/>
              <w:left w:type="dxa" w:w="100"/>
              <w:bottom w:type="dxa" w:w="60"/>
              <w:right w:type="dxa" w:w="100"/>
            </w:tcMar>
          </w:tcPr>
          <w:p>
            <w:r>
              <w:rPr>
                <w:rFonts w:ascii="Arial" w:cs="Arial" w:eastAsia="Arial" w:hAnsi="Arial"/>
                <w:sz w:val="18"/>
                <w:szCs w:val="18"/>
              </w:rPr>
              <w:t xml:space="preserve">hyperdag-platform</w:t>
            </w:r>
          </w:p>
        </w:tc>
        <w:tc>
          <w:tcPr>
            <w:shd w:fill="F9F9F9" w:val="clear"/>
            <w:tcMar>
              <w:top w:type="dxa" w:w="60"/>
              <w:left w:type="dxa" w:w="100"/>
              <w:bottom w:type="dxa" w:w="60"/>
              <w:right w:type="dxa" w:w="100"/>
            </w:tcMar>
          </w:tcPr>
          <w:p>
            <w:r>
              <w:rPr>
                <w:rFonts w:ascii="Arial" w:cs="Arial" w:eastAsia="Arial" w:hAnsi="Arial"/>
                <w:sz w:val="18"/>
                <w:szCs w:val="18"/>
              </w:rPr>
              <w:t xml:space="preserve">ERC-8004 adapter, RepID on-chain sync, dApp UI, trinity-web3-bridge glue layer, CAIP-10 resolution</w:t>
            </w:r>
          </w:p>
        </w:tc>
        <w:tc>
          <w:tcPr>
            <w:shd w:fill="F9F9F9" w:val="clear"/>
            <w:tcMar>
              <w:top w:type="dxa" w:w="60"/>
              <w:left w:type="dxa" w:w="100"/>
              <w:bottom w:type="dxa" w:w="60"/>
              <w:right w:type="dxa" w:w="100"/>
            </w:tcMar>
          </w:tcPr>
          <w:p>
            <w:r>
              <w:rPr>
                <w:rFonts w:ascii="Arial" w:cs="Arial" w:eastAsia="Arial" w:hAnsi="Arial"/>
                <w:sz w:val="18"/>
                <w:szCs w:val="18"/>
              </w:rPr>
              <w:t xml:space="preserve">Core contracts, agent constitutional base</w:t>
            </w:r>
          </w:p>
        </w:tc>
      </w:tr>
    </w:tbl>
    <w:p/>
    <w:p>
      <w:pPr>
        <w:pStyle w:val="Heading2"/>
        <w:spacing w:after="100" w:before="280"/>
      </w:pPr>
      <w:r>
        <w:rPr>
          <w:rFonts w:ascii="Arial" w:cs="Arial" w:eastAsia="Arial" w:hAnsi="Arial"/>
          <w:b/>
          <w:bCs/>
          <w:color w:val="2E6DA4"/>
          <w:sz w:val="28"/>
          <w:szCs w:val="28"/>
        </w:rPr>
        <w:t xml:space="preserve">2.2 Dual-Supabase Architecture</w:t>
      </w:r>
    </w:p>
    <w:p>
      <w:pPr>
        <w:spacing w:after="80" w:before="60"/>
      </w:pPr>
      <w:r>
        <w:rPr>
          <w:rFonts w:ascii="Arial" w:cs="Arial" w:eastAsia="Arial" w:hAnsi="Arial"/>
          <w:sz w:val="22"/>
          <w:szCs w:val="22"/>
        </w:rPr>
        <w:t xml:space="preserve">Two isolated Supabase projects, each with its own Row Level Security, service keys, and schema ownership. They NEVER share credentials.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1200"/>
        <w:gridCol w:w="2360"/>
      </w:tblGrid>
      <w:tr>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Project</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URL (project ref)</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Schema Owner</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Tables</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Accessed By</w:t>
            </w:r>
          </w:p>
        </w:tc>
      </w:tr>
      <w:tr>
        <w:tc>
          <w:tcPr>
            <w:shd w:fill="EBF2FA" w:val="clear"/>
            <w:tcMar>
              <w:top w:type="dxa" w:w="60"/>
              <w:left w:type="dxa" w:w="100"/>
              <w:bottom w:type="dxa" w:w="60"/>
              <w:right w:type="dxa" w:w="100"/>
            </w:tcMar>
          </w:tcPr>
          <w:p>
            <w:r>
              <w:rPr>
                <w:rFonts w:ascii="Arial" w:cs="Arial" w:eastAsia="Arial" w:hAnsi="Arial"/>
                <w:sz w:val="18"/>
                <w:szCs w:val="18"/>
              </w:rPr>
              <w:t xml:space="preserve">Trinity Symphony</w:t>
            </w:r>
          </w:p>
        </w:tc>
        <w:tc>
          <w:tcPr>
            <w:shd w:fill="EBF2FA" w:val="clear"/>
            <w:tcMar>
              <w:top w:type="dxa" w:w="60"/>
              <w:left w:type="dxa" w:w="100"/>
              <w:bottom w:type="dxa" w:w="60"/>
              <w:right w:type="dxa" w:w="100"/>
            </w:tcMar>
          </w:tcPr>
          <w:p>
            <w:r>
              <w:rPr>
                <w:rFonts w:ascii="Arial" w:cs="Arial" w:eastAsia="Arial" w:hAnsi="Arial"/>
                <w:sz w:val="18"/>
                <w:szCs w:val="18"/>
              </w:rPr>
              <w:t xml:space="preserve">qnnpjhlxljtqyigedwkb.supabase.co</w:t>
            </w:r>
          </w:p>
        </w:tc>
        <w:tc>
          <w:tcPr>
            <w:shd w:fill="EBF2FA" w:val="clear"/>
            <w:tcMar>
              <w:top w:type="dxa" w:w="60"/>
              <w:left w:type="dxa" w:w="100"/>
              <w:bottom w:type="dxa" w:w="60"/>
              <w:right w:type="dxa" w:w="100"/>
            </w:tcMar>
          </w:tcPr>
          <w:p>
            <w:r>
              <w:rPr>
                <w:rFonts w:ascii="Arial" w:cs="Arial" w:eastAsia="Arial" w:hAnsi="Arial"/>
                <w:sz w:val="18"/>
                <w:szCs w:val="18"/>
              </w:rPr>
              <w:t xml:space="preserve">trinity-symphony-shared</w:t>
            </w:r>
          </w:p>
        </w:tc>
        <w:tc>
          <w:tcPr>
            <w:shd w:fill="EBF2FA" w:val="clear"/>
            <w:tcMar>
              <w:top w:type="dxa" w:w="60"/>
              <w:left w:type="dxa" w:w="100"/>
              <w:bottom w:type="dxa" w:w="60"/>
              <w:right w:type="dxa" w:w="100"/>
            </w:tcMar>
          </w:tcPr>
          <w:p>
            <w:r>
              <w:rPr>
                <w:rFonts w:ascii="Arial" w:cs="Arial" w:eastAsia="Arial" w:hAnsi="Arial"/>
                <w:sz w:val="18"/>
                <w:szCs w:val="18"/>
              </w:rPr>
              <w:t xml:space="preserve">276 (confirmed)</w:t>
            </w:r>
          </w:p>
        </w:tc>
        <w:tc>
          <w:tcPr>
            <w:shd w:fill="EBF2FA" w:val="clear"/>
            <w:tcMar>
              <w:top w:type="dxa" w:w="60"/>
              <w:left w:type="dxa" w:w="100"/>
              <w:bottom w:type="dxa" w:w="60"/>
              <w:right w:type="dxa" w:w="100"/>
            </w:tcMar>
          </w:tcPr>
          <w:p>
            <w:r>
              <w:rPr>
                <w:rFonts w:ascii="Arial" w:cs="Arial" w:eastAsia="Arial" w:hAnsi="Arial"/>
                <w:sz w:val="18"/>
                <w:szCs w:val="18"/>
              </w:rPr>
              <w:t xml:space="preserve">All 12 Railway agents, py-brain, n8n</w:t>
            </w:r>
          </w:p>
        </w:tc>
      </w:tr>
      <w:tr>
        <w:tc>
          <w:tcPr>
            <w:shd w:fill="F9F9F9" w:val="clear"/>
            <w:tcMar>
              <w:top w:type="dxa" w:w="60"/>
              <w:left w:type="dxa" w:w="100"/>
              <w:bottom w:type="dxa" w:w="60"/>
              <w:right w:type="dxa" w:w="100"/>
            </w:tcMar>
          </w:tcPr>
          <w:p>
            <w:r>
              <w:rPr>
                <w:rFonts w:ascii="Arial" w:cs="Arial" w:eastAsia="Arial" w:hAnsi="Arial"/>
                <w:sz w:val="18"/>
                <w:szCs w:val="18"/>
              </w:rPr>
              <w:t xml:space="preserve">AISocialMirror</w:t>
            </w:r>
          </w:p>
        </w:tc>
        <w:tc>
          <w:tcPr>
            <w:shd w:fill="F9F9F9" w:val="clear"/>
            <w:tcMar>
              <w:top w:type="dxa" w:w="60"/>
              <w:left w:type="dxa" w:w="100"/>
              <w:bottom w:type="dxa" w:w="60"/>
              <w:right w:type="dxa" w:w="100"/>
            </w:tcMar>
          </w:tcPr>
          <w:p>
            <w:r>
              <w:rPr>
                <w:rFonts w:ascii="Arial" w:cs="Arial" w:eastAsia="Arial" w:hAnsi="Arial"/>
                <w:sz w:val="18"/>
                <w:szCs w:val="18"/>
              </w:rPr>
              <w:t xml:space="preserve">oqufntblbuoeuhxqbspe.supabase.co</w:t>
            </w:r>
          </w:p>
        </w:tc>
        <w:tc>
          <w:tcPr>
            <w:shd w:fill="F9F9F9" w:val="clear"/>
            <w:tcMar>
              <w:top w:type="dxa" w:w="60"/>
              <w:left w:type="dxa" w:w="100"/>
              <w:bottom w:type="dxa" w:w="60"/>
              <w:right w:type="dxa" w:w="100"/>
            </w:tcMar>
          </w:tcPr>
          <w:p>
            <w:r>
              <w:rPr>
                <w:rFonts w:ascii="Arial" w:cs="Arial" w:eastAsia="Arial" w:hAnsi="Arial"/>
                <w:sz w:val="18"/>
                <w:szCs w:val="18"/>
              </w:rPr>
              <w:t xml:space="preserve">trinity-ecosystem (mirror app)</w:t>
            </w:r>
          </w:p>
        </w:tc>
        <w:tc>
          <w:tcPr>
            <w:shd w:fill="F9F9F9" w:val="clear"/>
            <w:tcMar>
              <w:top w:type="dxa" w:w="60"/>
              <w:left w:type="dxa" w:w="100"/>
              <w:bottom w:type="dxa" w:w="60"/>
              <w:right w:type="dxa" w:w="100"/>
            </w:tcMar>
          </w:tcPr>
          <w:p>
            <w:r>
              <w:rPr>
                <w:rFonts w:ascii="Arial" w:cs="Arial" w:eastAsia="Arial" w:hAnsi="Arial"/>
                <w:sz w:val="18"/>
                <w:szCs w:val="18"/>
              </w:rPr>
              <w:t xml:space="preserve">Separate schema</w:t>
            </w:r>
          </w:p>
        </w:tc>
        <w:tc>
          <w:tcPr>
            <w:shd w:fill="F9F9F9" w:val="clear"/>
            <w:tcMar>
              <w:top w:type="dxa" w:w="60"/>
              <w:left w:type="dxa" w:w="100"/>
              <w:bottom w:type="dxa" w:w="60"/>
              <w:right w:type="dxa" w:w="100"/>
            </w:tcMar>
          </w:tcPr>
          <w:p>
            <w:r>
              <w:rPr>
                <w:rFonts w:ascii="Arial" w:cs="Arial" w:eastAsia="Arial" w:hAnsi="Arial"/>
                <w:sz w:val="18"/>
                <w:szCs w:val="18"/>
              </w:rPr>
              <w:t xml:space="preserve">AISocialMirror app only</w:t>
            </w:r>
          </w:p>
        </w:tc>
      </w:tr>
    </w:tbl>
    <w:p/>
    <w:tbl>
      <w:tblPr>
        <w:tblW w:type="dxa" w:w="9360"/>
        <w:tblBorders>
          <w:top w:val="single" w:color="6C3483" w:sz="8"/>
          <w:left w:val="thick" w:color="6C3483" w:sz="16"/>
          <w:bottom w:val="single" w:color="6C3483" w:sz="8"/>
          <w:right w:val="single" w:color="6C3483" w:sz="8"/>
          <w:insideH w:val="single" w:color="auto" w:sz="4"/>
          <w:insideV w:val="single" w:color="auto" w:sz="4"/>
        </w:tblBorders>
      </w:tblPr>
      <w:tblGrid>
        <w:gridCol w:w="100"/>
      </w:tblGrid>
      <w:tr>
        <w:tc>
          <w:tcPr>
            <w:shd w:fill="F0E6FF" w:val="clear"/>
            <w:tcMar>
              <w:top w:type="dxa" w:w="100"/>
              <w:left w:type="dxa" w:w="160"/>
              <w:bottom w:type="dxa" w:w="100"/>
              <w:right w:type="dxa" w:w="160"/>
            </w:tcMar>
          </w:tcPr>
          <w:p>
            <w:r>
              <w:rPr>
                <w:rFonts w:ascii="Arial" w:cs="Arial" w:eastAsia="Arial" w:hAnsi="Arial"/>
                <w:b/>
                <w:bCs/>
                <w:color w:val="6C3483"/>
                <w:sz w:val="20"/>
                <w:szCs w:val="20"/>
              </w:rPr>
              <w:t xml:space="preserve">📏 RULE: Cross-project DB access is forbidden</w:t>
            </w:r>
          </w:p>
          <w:p>
            <w:pPr>
              <w:spacing w:before="40"/>
            </w:pPr>
            <w:r>
              <w:rPr>
                <w:rFonts w:ascii="Arial" w:cs="Arial" w:eastAsia="Arial" w:hAnsi="Arial"/>
                <w:i/>
                <w:iCs/>
                <w:sz w:val="20"/>
                <w:szCs w:val="20"/>
              </w:rPr>
              <w:t xml:space="preserve">AISocialMirror Supabase credentials must NEVER appear in trinity-symphony-shared env vars, and vice versa. All 53 shared Railway env vars belong to the Trinity Symphony project only.</w:t>
            </w:r>
          </w:p>
        </w:tc>
      </w:tr>
    </w:tbl>
    <w:p/>
    <w:p>
      <w:pPr>
        <w:pStyle w:val="Heading2"/>
        <w:spacing w:after="100" w:before="280"/>
      </w:pPr>
      <w:r>
        <w:rPr>
          <w:rFonts w:ascii="Arial" w:cs="Arial" w:eastAsia="Arial" w:hAnsi="Arial"/>
          <w:b/>
          <w:bCs/>
          <w:color w:val="2E6DA4"/>
          <w:sz w:val="28"/>
          <w:szCs w:val="28"/>
        </w:rPr>
        <w:t xml:space="preserve">2.3 The New Third Layer: Decentralized Virtual Edge DB</w:t>
      </w:r>
    </w:p>
    <w:p>
      <w:pPr>
        <w:spacing w:after="80" w:before="60"/>
      </w:pPr>
      <w:r>
        <w:rPr>
          <w:rFonts w:ascii="Arial" w:cs="Arial" w:eastAsia="Arial" w:hAnsi="Arial"/>
          <w:sz w:val="22"/>
          <w:szCs w:val="22"/>
        </w:rPr>
        <w:t xml:space="preserve">This is what we are building now. It sits between the existing Supabase WARM tier and the future HyperDAG IMMUTABLE tier. It is not a separate database — it is an intelligent routing and sharding layer that makes existing storage tiers behave as a unified, adaptive, decentralized database fabric.</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2600"/>
        <w:gridCol w:w="2360"/>
      </w:tblGrid>
      <w:tr>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Backend</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Latency</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Governed By</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ERC-8004 Role</w:t>
            </w:r>
          </w:p>
        </w:tc>
      </w:tr>
      <w:tr>
        <w:tc>
          <w:tcPr>
            <w:shd w:fill="EBF2FA" w:val="clear"/>
            <w:tcMar>
              <w:top w:type="dxa" w:w="60"/>
              <w:left w:type="dxa" w:w="100"/>
              <w:bottom w:type="dxa" w:w="60"/>
              <w:right w:type="dxa" w:w="100"/>
            </w:tcMar>
          </w:tcPr>
          <w:p>
            <w:r>
              <w:rPr>
                <w:rFonts w:ascii="Arial" w:cs="Arial" w:eastAsia="Arial" w:hAnsi="Arial"/>
                <w:sz w:val="18"/>
                <w:szCs w:val="18"/>
              </w:rPr>
              <w:t xml:space="preserve">HOT</w:t>
            </w:r>
          </w:p>
        </w:tc>
        <w:tc>
          <w:tcPr>
            <w:shd w:fill="EBF2FA" w:val="clear"/>
            <w:tcMar>
              <w:top w:type="dxa" w:w="60"/>
              <w:left w:type="dxa" w:w="100"/>
              <w:bottom w:type="dxa" w:w="60"/>
              <w:right w:type="dxa" w:w="100"/>
            </w:tcMar>
          </w:tcPr>
          <w:p>
            <w:r>
              <w:rPr>
                <w:rFonts w:ascii="Arial" w:cs="Arial" w:eastAsia="Arial" w:hAnsi="Arial"/>
                <w:sz w:val="18"/>
                <w:szCs w:val="18"/>
              </w:rPr>
              <w:t xml:space="preserve">Dragonfly DB + Upstash Redis</w:t>
            </w:r>
          </w:p>
        </w:tc>
        <w:tc>
          <w:tcPr>
            <w:shd w:fill="EBF2FA" w:val="clear"/>
            <w:tcMar>
              <w:top w:type="dxa" w:w="60"/>
              <w:left w:type="dxa" w:w="100"/>
              <w:bottom w:type="dxa" w:w="60"/>
              <w:right w:type="dxa" w:w="100"/>
            </w:tcMar>
          </w:tcPr>
          <w:p>
            <w:r>
              <w:rPr>
                <w:rFonts w:ascii="Arial" w:cs="Arial" w:eastAsia="Arial" w:hAnsi="Arial"/>
                <w:sz w:val="18"/>
                <w:szCs w:val="18"/>
              </w:rPr>
              <w:t xml:space="preserve">&lt;5ms</w:t>
            </w:r>
          </w:p>
        </w:tc>
        <w:tc>
          <w:tcPr>
            <w:shd w:fill="EBF2FA" w:val="clear"/>
            <w:tcMar>
              <w:top w:type="dxa" w:w="60"/>
              <w:left w:type="dxa" w:w="100"/>
              <w:bottom w:type="dxa" w:w="60"/>
              <w:right w:type="dxa" w:w="100"/>
            </w:tcMar>
          </w:tcPr>
          <w:p>
            <w:r>
              <w:rPr>
                <w:rFonts w:ascii="Arial" w:cs="Arial" w:eastAsia="Arial" w:hAnsi="Arial"/>
                <w:sz w:val="18"/>
                <w:szCs w:val="18"/>
              </w:rPr>
              <w:t xml:space="preserve">APM (telemetry feed to ANFIS router)</w:t>
            </w:r>
          </w:p>
        </w:tc>
        <w:tc>
          <w:tcPr>
            <w:shd w:fill="EBF2FA" w:val="clear"/>
            <w:tcMar>
              <w:top w:type="dxa" w:w="60"/>
              <w:left w:type="dxa" w:w="100"/>
              <w:bottom w:type="dxa" w:w="60"/>
              <w:right w:type="dxa" w:w="100"/>
            </w:tcMar>
          </w:tcPr>
          <w:p>
            <w:r>
              <w:rPr>
                <w:rFonts w:ascii="Arial" w:cs="Arial" w:eastAsia="Arial" w:hAnsi="Arial"/>
                <w:sz w:val="18"/>
                <w:szCs w:val="18"/>
              </w:rPr>
              <w:t xml:space="preserve">None — speed critical</w:t>
            </w:r>
          </w:p>
        </w:tc>
      </w:tr>
      <w:tr>
        <w:tc>
          <w:tcPr>
            <w:shd w:fill="F9F9F9" w:val="clear"/>
            <w:tcMar>
              <w:top w:type="dxa" w:w="60"/>
              <w:left w:type="dxa" w:w="100"/>
              <w:bottom w:type="dxa" w:w="60"/>
              <w:right w:type="dxa" w:w="100"/>
            </w:tcMar>
          </w:tcPr>
          <w:p>
            <w:r>
              <w:rPr>
                <w:rFonts w:ascii="Arial" w:cs="Arial" w:eastAsia="Arial" w:hAnsi="Arial"/>
                <w:sz w:val="18"/>
                <w:szCs w:val="18"/>
              </w:rPr>
              <w:t xml:space="preserve">WARM</w:t>
            </w:r>
          </w:p>
        </w:tc>
        <w:tc>
          <w:tcPr>
            <w:shd w:fill="F9F9F9" w:val="clear"/>
            <w:tcMar>
              <w:top w:type="dxa" w:w="60"/>
              <w:left w:type="dxa" w:w="100"/>
              <w:bottom w:type="dxa" w:w="60"/>
              <w:right w:type="dxa" w:w="100"/>
            </w:tcMar>
          </w:tcPr>
          <w:p>
            <w:r>
              <w:rPr>
                <w:rFonts w:ascii="Arial" w:cs="Arial" w:eastAsia="Arial" w:hAnsi="Arial"/>
                <w:sz w:val="18"/>
                <w:szCs w:val="18"/>
              </w:rPr>
              <w:t xml:space="preserve">Supabase PostgreSQL</w:t>
            </w:r>
          </w:p>
        </w:tc>
        <w:tc>
          <w:tcPr>
            <w:shd w:fill="F9F9F9" w:val="clear"/>
            <w:tcMar>
              <w:top w:type="dxa" w:w="60"/>
              <w:left w:type="dxa" w:w="100"/>
              <w:bottom w:type="dxa" w:w="60"/>
              <w:right w:type="dxa" w:w="100"/>
            </w:tcMar>
          </w:tcPr>
          <w:p>
            <w:r>
              <w:rPr>
                <w:rFonts w:ascii="Arial" w:cs="Arial" w:eastAsia="Arial" w:hAnsi="Arial"/>
                <w:sz w:val="18"/>
                <w:szCs w:val="18"/>
              </w:rPr>
              <w:t xml:space="preserve">5–50ms</w:t>
            </w:r>
          </w:p>
        </w:tc>
        <w:tc>
          <w:tcPr>
            <w:shd w:fill="F9F9F9" w:val="clear"/>
            <w:tcMar>
              <w:top w:type="dxa" w:w="60"/>
              <w:left w:type="dxa" w:w="100"/>
              <w:bottom w:type="dxa" w:w="60"/>
              <w:right w:type="dxa" w:w="100"/>
            </w:tcMar>
          </w:tcPr>
          <w:p>
            <w:r>
              <w:rPr>
                <w:rFonts w:ascii="Arial" w:cs="Arial" w:eastAsia="Arial" w:hAnsi="Arial"/>
                <w:sz w:val="18"/>
                <w:szCs w:val="18"/>
              </w:rPr>
              <w:t xml:space="preserve">VERITAS (drift), NEXUS (conflicts), GCM (veto)</w:t>
            </w:r>
          </w:p>
        </w:tc>
        <w:tc>
          <w:tcPr>
            <w:shd w:fill="F9F9F9" w:val="clear"/>
            <w:tcMar>
              <w:top w:type="dxa" w:w="60"/>
              <w:left w:type="dxa" w:w="100"/>
              <w:bottom w:type="dxa" w:w="60"/>
              <w:right w:type="dxa" w:w="100"/>
            </w:tcMar>
          </w:tcPr>
          <w:p>
            <w:r>
              <w:rPr>
                <w:rFonts w:ascii="Arial" w:cs="Arial" w:eastAsia="Arial" w:hAnsi="Arial"/>
                <w:sz w:val="18"/>
                <w:szCs w:val="18"/>
              </w:rPr>
              <w:t xml:space="preserve">agentWallet → RLS role mapping</w:t>
            </w:r>
          </w:p>
        </w:tc>
      </w:tr>
      <w:tr>
        <w:tc>
          <w:tcPr>
            <w:shd w:fill="EBF2FA" w:val="clear"/>
            <w:tcMar>
              <w:top w:type="dxa" w:w="60"/>
              <w:left w:type="dxa" w:w="100"/>
              <w:bottom w:type="dxa" w:w="60"/>
              <w:right w:type="dxa" w:w="100"/>
            </w:tcMar>
          </w:tcPr>
          <w:p>
            <w:r>
              <w:rPr>
                <w:rFonts w:ascii="Arial" w:cs="Arial" w:eastAsia="Arial" w:hAnsi="Arial"/>
                <w:sz w:val="18"/>
                <w:szCs w:val="18"/>
              </w:rPr>
              <w:t xml:space="preserve">COLD</w:t>
            </w:r>
          </w:p>
        </w:tc>
        <w:tc>
          <w:tcPr>
            <w:shd w:fill="EBF2FA" w:val="clear"/>
            <w:tcMar>
              <w:top w:type="dxa" w:w="60"/>
              <w:left w:type="dxa" w:w="100"/>
              <w:bottom w:type="dxa" w:w="60"/>
              <w:right w:type="dxa" w:w="100"/>
            </w:tcMar>
          </w:tcPr>
          <w:p>
            <w:r>
              <w:rPr>
                <w:rFonts w:ascii="Arial" w:cs="Arial" w:eastAsia="Arial" w:hAnsi="Arial"/>
                <w:sz w:val="18"/>
                <w:szCs w:val="18"/>
              </w:rPr>
              <w:t xml:space="preserve">Tableland + IPFS/web3.storage</w:t>
            </w:r>
          </w:p>
        </w:tc>
        <w:tc>
          <w:tcPr>
            <w:shd w:fill="EBF2FA" w:val="clear"/>
            <w:tcMar>
              <w:top w:type="dxa" w:w="60"/>
              <w:left w:type="dxa" w:w="100"/>
              <w:bottom w:type="dxa" w:w="60"/>
              <w:right w:type="dxa" w:w="100"/>
            </w:tcMar>
          </w:tcPr>
          <w:p>
            <w:r>
              <w:rPr>
                <w:rFonts w:ascii="Arial" w:cs="Arial" w:eastAsia="Arial" w:hAnsi="Arial"/>
                <w:sz w:val="18"/>
                <w:szCs w:val="18"/>
              </w:rPr>
              <w:t xml:space="preserve">50–500ms</w:t>
            </w:r>
          </w:p>
        </w:tc>
        <w:tc>
          <w:tcPr>
            <w:shd w:fill="EBF2FA" w:val="clear"/>
            <w:tcMar>
              <w:top w:type="dxa" w:w="60"/>
              <w:left w:type="dxa" w:w="100"/>
              <w:bottom w:type="dxa" w:w="60"/>
              <w:right w:type="dxa" w:w="100"/>
            </w:tcMar>
          </w:tcPr>
          <w:p>
            <w:r>
              <w:rPr>
                <w:rFonts w:ascii="Arial" w:cs="Arial" w:eastAsia="Arial" w:hAnsi="Arial"/>
                <w:sz w:val="18"/>
                <w:szCs w:val="18"/>
              </w:rPr>
              <w:t xml:space="preserve">HDM (promotions), trinity-w3c (chain writes)</w:t>
            </w:r>
          </w:p>
        </w:tc>
        <w:tc>
          <w:tcPr>
            <w:shd w:fill="EBF2FA" w:val="clear"/>
            <w:tcMar>
              <w:top w:type="dxa" w:w="60"/>
              <w:left w:type="dxa" w:w="100"/>
              <w:bottom w:type="dxa" w:w="60"/>
              <w:right w:type="dxa" w:w="100"/>
            </w:tcMar>
          </w:tcPr>
          <w:p>
            <w:r>
              <w:rPr>
                <w:rFonts w:ascii="Arial" w:cs="Arial" w:eastAsia="Arial" w:hAnsi="Arial"/>
                <w:sz w:val="18"/>
                <w:szCs w:val="18"/>
              </w:rPr>
              <w:t xml:space="preserve">agentURI stored on IPFS; feedback fileURIs</w:t>
            </w:r>
          </w:p>
        </w:tc>
      </w:tr>
      <w:tr>
        <w:tc>
          <w:tcPr>
            <w:shd w:fill="F9F9F9" w:val="clear"/>
            <w:tcMar>
              <w:top w:type="dxa" w:w="60"/>
              <w:left w:type="dxa" w:w="100"/>
              <w:bottom w:type="dxa" w:w="60"/>
              <w:right w:type="dxa" w:w="100"/>
            </w:tcMar>
          </w:tcPr>
          <w:p>
            <w:r>
              <w:rPr>
                <w:rFonts w:ascii="Arial" w:cs="Arial" w:eastAsia="Arial" w:hAnsi="Arial"/>
                <w:sz w:val="18"/>
                <w:szCs w:val="18"/>
              </w:rPr>
              <w:t xml:space="preserve">IMMUTABLE</w:t>
            </w:r>
          </w:p>
        </w:tc>
        <w:tc>
          <w:tcPr>
            <w:shd w:fill="F9F9F9" w:val="clear"/>
            <w:tcMar>
              <w:top w:type="dxa" w:w="60"/>
              <w:left w:type="dxa" w:w="100"/>
              <w:bottom w:type="dxa" w:w="60"/>
              <w:right w:type="dxa" w:w="100"/>
            </w:tcMar>
          </w:tcPr>
          <w:p>
            <w:r>
              <w:rPr>
                <w:rFonts w:ascii="Arial" w:cs="Arial" w:eastAsia="Arial" w:hAnsi="Arial"/>
                <w:sz w:val="18"/>
                <w:szCs w:val="18"/>
              </w:rPr>
              <w:t xml:space="preserve">HyperDAG BFT Merkle-DAG</w:t>
            </w:r>
          </w:p>
        </w:tc>
        <w:tc>
          <w:tcPr>
            <w:shd w:fill="F9F9F9" w:val="clear"/>
            <w:tcMar>
              <w:top w:type="dxa" w:w="60"/>
              <w:left w:type="dxa" w:w="100"/>
              <w:bottom w:type="dxa" w:w="60"/>
              <w:right w:type="dxa" w:w="100"/>
            </w:tcMar>
          </w:tcPr>
          <w:p>
            <w:r>
              <w:rPr>
                <w:rFonts w:ascii="Arial" w:cs="Arial" w:eastAsia="Arial" w:hAnsi="Arial"/>
                <w:sz w:val="18"/>
                <w:szCs w:val="18"/>
              </w:rPr>
              <w:t xml:space="preserve">&gt;500ms</w:t>
            </w:r>
          </w:p>
        </w:tc>
        <w:tc>
          <w:tcPr>
            <w:shd w:fill="F9F9F9" w:val="clear"/>
            <w:tcMar>
              <w:top w:type="dxa" w:w="60"/>
              <w:left w:type="dxa" w:w="100"/>
              <w:bottom w:type="dxa" w:w="60"/>
              <w:right w:type="dxa" w:w="100"/>
            </w:tcMar>
          </w:tcPr>
          <w:p>
            <w:r>
              <w:rPr>
                <w:rFonts w:ascii="Arial" w:cs="Arial" w:eastAsia="Arial" w:hAnsi="Arial"/>
                <w:sz w:val="18"/>
                <w:szCs w:val="18"/>
              </w:rPr>
              <w:t xml:space="preserve">2-of-3 ALPHA squad quorum + ZKP proof</w:t>
            </w:r>
          </w:p>
        </w:tc>
        <w:tc>
          <w:tcPr>
            <w:shd w:fill="F9F9F9" w:val="clear"/>
            <w:tcMar>
              <w:top w:type="dxa" w:w="60"/>
              <w:left w:type="dxa" w:w="100"/>
              <w:bottom w:type="dxa" w:w="60"/>
              <w:right w:type="dxa" w:w="100"/>
            </w:tcMar>
          </w:tcPr>
          <w:p>
            <w:r>
              <w:rPr>
                <w:rFonts w:ascii="Arial" w:cs="Arial" w:eastAsia="Arial" w:hAnsi="Arial"/>
                <w:sz w:val="18"/>
                <w:szCs w:val="18"/>
              </w:rPr>
              <w:t xml:space="preserve">Validation Registry hooks; TEE attestation</w:t>
            </w:r>
          </w:p>
        </w:tc>
      </w:tr>
    </w:tbl>
    <w:p/>
    <w:p>
      <w:pPr>
        <w:spacing w:after="80" w:before="60"/>
      </w:pPr>
      <w:r>
        <w:rPr>
          <w:rFonts w:ascii="Arial" w:cs="Arial" w:eastAsia="Arial" w:hAnsi="Arial"/>
          <w:sz w:val="22"/>
          <w:szCs w:val="22"/>
        </w:rPr>
        <w:t xml:space="preserve">The ANFIS DB Router (new module in py-brain / trinity-ecosystem) selects the tier in real time using agent trust score, query sensitivity, latency budget, and live p95 telemetry from APM as input features. LASSO regularization prunes input features to minimum set needed for &lt;10ms inference.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3A5C" w:val="clear"/>
            <w:tcMar>
              <w:top w:type="dxa" w:w="160"/>
              <w:left w:type="dxa" w:w="200"/>
              <w:bottom w:type="dxa" w:w="160"/>
              <w:right w:type="dxa" w:w="200"/>
            </w:tcMar>
          </w:tcPr>
          <w:p>
            <w:r>
              <w:rPr>
                <w:rFonts w:ascii="Arial" w:cs="Arial" w:eastAsia="Arial" w:hAnsi="Arial"/>
                <w:b/>
                <w:bCs/>
                <w:color w:val="FFFFFF"/>
                <w:sz w:val="32"/>
                <w:szCs w:val="32"/>
              </w:rPr>
              <w:t xml:space="preserve">SECTION 3: CANONICAL 12-AGENT ROSTER WITH DB ROLES</w:t>
            </w:r>
          </w:p>
          <w:p>
            <w:r>
              <w:rPr>
                <w:rFonts w:ascii="Arial" w:cs="Arial" w:eastAsia="Arial" w:hAnsi="Arial"/>
                <w:i/>
                <w:iCs/>
                <w:color w:val="FFFFFF"/>
                <w:sz w:val="20"/>
                <w:szCs w:val="20"/>
              </w:rPr>
              <w:t xml:space="preserve">3x3+3 neuromorphic structure — all naming conventions confirmed.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0"/>
        <w:gridCol w:w="1700"/>
        <w:gridCol w:w="1200"/>
        <w:gridCol w:w="1200"/>
        <w:gridCol w:w="2100"/>
        <w:gridCol w:w="1960"/>
      </w:tblGrid>
      <w:tr>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Agent</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Railway Service</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AGENT_NAME</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Squad</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DB Tier Role</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ERC-8004 agentId</w:t>
            </w:r>
          </w:p>
        </w:tc>
      </w:tr>
      <w:tr>
        <w:tc>
          <w:tcPr>
            <w:shd w:fill="EBF2FA" w:val="clear"/>
            <w:tcMar>
              <w:top w:type="dxa" w:w="60"/>
              <w:left w:type="dxa" w:w="100"/>
              <w:bottom w:type="dxa" w:w="60"/>
              <w:right w:type="dxa" w:w="100"/>
            </w:tcMar>
          </w:tcPr>
          <w:p>
            <w:r>
              <w:rPr>
                <w:rFonts w:ascii="Arial" w:cs="Arial" w:eastAsia="Arial" w:hAnsi="Arial"/>
                <w:sz w:val="18"/>
                <w:szCs w:val="18"/>
              </w:rPr>
              <w:t xml:space="preserve">1</w:t>
            </w:r>
          </w:p>
        </w:tc>
        <w:tc>
          <w:tcPr>
            <w:shd w:fill="EBF2FA" w:val="clear"/>
            <w:tcMar>
              <w:top w:type="dxa" w:w="60"/>
              <w:left w:type="dxa" w:w="100"/>
              <w:bottom w:type="dxa" w:w="60"/>
              <w:right w:type="dxa" w:w="100"/>
            </w:tcMar>
          </w:tcPr>
          <w:p>
            <w:r>
              <w:rPr>
                <w:rFonts w:ascii="Arial" w:cs="Arial" w:eastAsia="Arial" w:hAnsi="Arial"/>
                <w:sz w:val="18"/>
                <w:szCs w:val="18"/>
              </w:rPr>
              <w:t xml:space="preserve">ORCH</w:t>
            </w:r>
          </w:p>
        </w:tc>
        <w:tc>
          <w:tcPr>
            <w:shd w:fill="EBF2FA" w:val="clear"/>
            <w:tcMar>
              <w:top w:type="dxa" w:w="60"/>
              <w:left w:type="dxa" w:w="100"/>
              <w:bottom w:type="dxa" w:w="60"/>
              <w:right w:type="dxa" w:w="100"/>
            </w:tcMar>
          </w:tcPr>
          <w:p>
            <w:r>
              <w:rPr>
                <w:rFonts w:ascii="Arial" w:cs="Arial" w:eastAsia="Arial" w:hAnsi="Arial"/>
                <w:sz w:val="18"/>
                <w:szCs w:val="18"/>
              </w:rPr>
              <w:t xml:space="preserve">trinity-orch</w:t>
            </w:r>
          </w:p>
        </w:tc>
        <w:tc>
          <w:tcPr>
            <w:shd w:fill="EBF2FA" w:val="clear"/>
            <w:tcMar>
              <w:top w:type="dxa" w:w="60"/>
              <w:left w:type="dxa" w:w="100"/>
              <w:bottom w:type="dxa" w:w="60"/>
              <w:right w:type="dxa" w:w="100"/>
            </w:tcMar>
          </w:tcPr>
          <w:p>
            <w:r>
              <w:rPr>
                <w:rFonts w:ascii="Arial" w:cs="Arial" w:eastAsia="Arial" w:hAnsi="Arial"/>
                <w:sz w:val="18"/>
                <w:szCs w:val="18"/>
              </w:rPr>
              <w:t xml:space="preserve">ORCH</w:t>
            </w:r>
          </w:p>
        </w:tc>
        <w:tc>
          <w:tcPr>
            <w:shd w:fill="EBF2FA" w:val="clear"/>
            <w:tcMar>
              <w:top w:type="dxa" w:w="60"/>
              <w:left w:type="dxa" w:w="100"/>
              <w:bottom w:type="dxa" w:w="60"/>
              <w:right w:type="dxa" w:w="100"/>
            </w:tcMar>
          </w:tcPr>
          <w:p>
            <w:r>
              <w:rPr>
                <w:rFonts w:ascii="Arial" w:cs="Arial" w:eastAsia="Arial" w:hAnsi="Arial"/>
                <w:sz w:val="18"/>
                <w:szCs w:val="18"/>
              </w:rPr>
              <w:t xml:space="preserve">Orchestration</w:t>
            </w:r>
          </w:p>
        </w:tc>
        <w:tc>
          <w:tcPr>
            <w:shd w:fill="EBF2FA" w:val="clear"/>
            <w:tcMar>
              <w:top w:type="dxa" w:w="60"/>
              <w:left w:type="dxa" w:w="100"/>
              <w:bottom w:type="dxa" w:w="60"/>
              <w:right w:type="dxa" w:w="100"/>
            </w:tcMar>
          </w:tcPr>
          <w:p>
            <w:r>
              <w:rPr>
                <w:rFonts w:ascii="Arial" w:cs="Arial" w:eastAsia="Arial" w:hAnsi="Arial"/>
                <w:sz w:val="18"/>
                <w:szCs w:val="18"/>
              </w:rPr>
              <w:t xml:space="preserve">Quorum orchestrator — all tiers</w:t>
            </w:r>
          </w:p>
        </w:tc>
        <w:tc>
          <w:tcPr>
            <w:shd w:fill="EBF2FA" w:val="clear"/>
            <w:tcMar>
              <w:top w:type="dxa" w:w="60"/>
              <w:left w:type="dxa" w:w="100"/>
              <w:bottom w:type="dxa" w:w="60"/>
              <w:right w:type="dxa" w:w="100"/>
            </w:tcMar>
          </w:tcPr>
          <w:p>
            <w:r>
              <w:rPr>
                <w:rFonts w:ascii="Arial" w:cs="Arial" w:eastAsia="Arial" w:hAnsi="Arial"/>
                <w:sz w:val="18"/>
                <w:szCs w:val="18"/>
              </w:rPr>
              <w:t xml:space="preserve">Register first</w:t>
            </w:r>
          </w:p>
        </w:tc>
      </w:tr>
      <w:tr>
        <w:tc>
          <w:tcPr>
            <w:shd w:fill="F9F9F9" w:val="clear"/>
            <w:tcMar>
              <w:top w:type="dxa" w:w="60"/>
              <w:left w:type="dxa" w:w="100"/>
              <w:bottom w:type="dxa" w:w="60"/>
              <w:right w:type="dxa" w:w="100"/>
            </w:tcMar>
          </w:tcPr>
          <w:p>
            <w:r>
              <w:rPr>
                <w:rFonts w:ascii="Arial" w:cs="Arial" w:eastAsia="Arial" w:hAnsi="Arial"/>
                <w:sz w:val="18"/>
                <w:szCs w:val="18"/>
              </w:rPr>
              <w:t xml:space="preserve">2</w:t>
            </w:r>
          </w:p>
        </w:tc>
        <w:tc>
          <w:tcPr>
            <w:shd w:fill="F9F9F9" w:val="clear"/>
            <w:tcMar>
              <w:top w:type="dxa" w:w="60"/>
              <w:left w:type="dxa" w:w="100"/>
              <w:bottom w:type="dxa" w:w="60"/>
              <w:right w:type="dxa" w:w="100"/>
            </w:tcMar>
          </w:tcPr>
          <w:p>
            <w:r>
              <w:rPr>
                <w:rFonts w:ascii="Arial" w:cs="Arial" w:eastAsia="Arial" w:hAnsi="Arial"/>
                <w:sz w:val="18"/>
                <w:szCs w:val="18"/>
              </w:rPr>
              <w:t xml:space="preserve">W3C</w:t>
            </w:r>
          </w:p>
        </w:tc>
        <w:tc>
          <w:tcPr>
            <w:shd w:fill="F9F9F9" w:val="clear"/>
            <w:tcMar>
              <w:top w:type="dxa" w:w="60"/>
              <w:left w:type="dxa" w:w="100"/>
              <w:bottom w:type="dxa" w:w="60"/>
              <w:right w:type="dxa" w:w="100"/>
            </w:tcMar>
          </w:tcPr>
          <w:p>
            <w:r>
              <w:rPr>
                <w:rFonts w:ascii="Arial" w:cs="Arial" w:eastAsia="Arial" w:hAnsi="Arial"/>
                <w:sz w:val="18"/>
                <w:szCs w:val="18"/>
              </w:rPr>
              <w:t xml:space="preserve">trinity-w3c</w:t>
            </w:r>
          </w:p>
        </w:tc>
        <w:tc>
          <w:tcPr>
            <w:shd w:fill="F9F9F9" w:val="clear"/>
            <w:tcMar>
              <w:top w:type="dxa" w:w="60"/>
              <w:left w:type="dxa" w:w="100"/>
              <w:bottom w:type="dxa" w:w="60"/>
              <w:right w:type="dxa" w:w="100"/>
            </w:tcMar>
          </w:tcPr>
          <w:p>
            <w:r>
              <w:rPr>
                <w:rFonts w:ascii="Arial" w:cs="Arial" w:eastAsia="Arial" w:hAnsi="Arial"/>
                <w:sz w:val="18"/>
                <w:szCs w:val="18"/>
              </w:rPr>
              <w:t xml:space="preserve">W3C</w:t>
            </w:r>
          </w:p>
        </w:tc>
        <w:tc>
          <w:tcPr>
            <w:shd w:fill="F9F9F9" w:val="clear"/>
            <w:tcMar>
              <w:top w:type="dxa" w:w="60"/>
              <w:left w:type="dxa" w:w="100"/>
              <w:bottom w:type="dxa" w:w="60"/>
              <w:right w:type="dxa" w:w="100"/>
            </w:tcMar>
          </w:tcPr>
          <w:p>
            <w:r>
              <w:rPr>
                <w:rFonts w:ascii="Arial" w:cs="Arial" w:eastAsia="Arial" w:hAnsi="Arial"/>
                <w:sz w:val="18"/>
                <w:szCs w:val="18"/>
              </w:rPr>
              <w:t xml:space="preserve">Orchestration</w:t>
            </w:r>
          </w:p>
        </w:tc>
        <w:tc>
          <w:tcPr>
            <w:shd w:fill="F9F9F9" w:val="clear"/>
            <w:tcMar>
              <w:top w:type="dxa" w:w="60"/>
              <w:left w:type="dxa" w:w="100"/>
              <w:bottom w:type="dxa" w:w="60"/>
              <w:right w:type="dxa" w:w="100"/>
            </w:tcMar>
          </w:tcPr>
          <w:p>
            <w:r>
              <w:rPr>
                <w:rFonts w:ascii="Arial" w:cs="Arial" w:eastAsia="Arial" w:hAnsi="Arial"/>
                <w:sz w:val="18"/>
                <w:szCs w:val="18"/>
              </w:rPr>
              <w:t xml:space="preserve">Cold/Immutable write authority</w:t>
            </w:r>
          </w:p>
        </w:tc>
        <w:tc>
          <w:tcPr>
            <w:shd w:fill="F9F9F9" w:val="clear"/>
            <w:tcMar>
              <w:top w:type="dxa" w:w="60"/>
              <w:left w:type="dxa" w:w="100"/>
              <w:bottom w:type="dxa" w:w="60"/>
              <w:right w:type="dxa" w:w="100"/>
            </w:tcMar>
          </w:tcPr>
          <w:p>
            <w:r>
              <w:rPr>
                <w:rFonts w:ascii="Arial" w:cs="Arial" w:eastAsia="Arial" w:hAnsi="Arial"/>
                <w:sz w:val="18"/>
                <w:szCs w:val="18"/>
              </w:rPr>
              <w:t xml:space="preserve">Register with OASF endpoint</w:t>
            </w:r>
          </w:p>
        </w:tc>
      </w:tr>
      <w:tr>
        <w:tc>
          <w:tcPr>
            <w:shd w:fill="EBF2FA" w:val="clear"/>
            <w:tcMar>
              <w:top w:type="dxa" w:w="60"/>
              <w:left w:type="dxa" w:w="100"/>
              <w:bottom w:type="dxa" w:w="60"/>
              <w:right w:type="dxa" w:w="100"/>
            </w:tcMar>
          </w:tcPr>
          <w:p>
            <w:r>
              <w:rPr>
                <w:rFonts w:ascii="Arial" w:cs="Arial" w:eastAsia="Arial" w:hAnsi="Arial"/>
                <w:sz w:val="18"/>
                <w:szCs w:val="18"/>
              </w:rPr>
              <w:t xml:space="preserve">3</w:t>
            </w:r>
          </w:p>
        </w:tc>
        <w:tc>
          <w:tcPr>
            <w:shd w:fill="EBF2FA" w:val="clear"/>
            <w:tcMar>
              <w:top w:type="dxa" w:w="60"/>
              <w:left w:type="dxa" w:w="100"/>
              <w:bottom w:type="dxa" w:w="60"/>
              <w:right w:type="dxa" w:w="100"/>
            </w:tcMar>
          </w:tcPr>
          <w:p>
            <w:r>
              <w:rPr>
                <w:rFonts w:ascii="Arial" w:cs="Arial" w:eastAsia="Arial" w:hAnsi="Arial"/>
                <w:sz w:val="18"/>
                <w:szCs w:val="18"/>
              </w:rPr>
              <w:t xml:space="preserve">SHOFET</w:t>
            </w:r>
          </w:p>
        </w:tc>
        <w:tc>
          <w:tcPr>
            <w:shd w:fill="EBF2FA" w:val="clear"/>
            <w:tcMar>
              <w:top w:type="dxa" w:w="60"/>
              <w:left w:type="dxa" w:w="100"/>
              <w:bottom w:type="dxa" w:w="60"/>
              <w:right w:type="dxa" w:w="100"/>
            </w:tcMar>
          </w:tcPr>
          <w:p>
            <w:r>
              <w:rPr>
                <w:rFonts w:ascii="Arial" w:cs="Arial" w:eastAsia="Arial" w:hAnsi="Arial"/>
                <w:sz w:val="18"/>
                <w:szCs w:val="18"/>
              </w:rPr>
              <w:t xml:space="preserve">trinity-shofet</w:t>
            </w:r>
          </w:p>
        </w:tc>
        <w:tc>
          <w:tcPr>
            <w:shd w:fill="EBF2FA" w:val="clear"/>
            <w:tcMar>
              <w:top w:type="dxa" w:w="60"/>
              <w:left w:type="dxa" w:w="100"/>
              <w:bottom w:type="dxa" w:w="60"/>
              <w:right w:type="dxa" w:w="100"/>
            </w:tcMar>
          </w:tcPr>
          <w:p>
            <w:r>
              <w:rPr>
                <w:rFonts w:ascii="Arial" w:cs="Arial" w:eastAsia="Arial" w:hAnsi="Arial"/>
                <w:sz w:val="18"/>
                <w:szCs w:val="18"/>
              </w:rPr>
              <w:t xml:space="preserve">SHOFET</w:t>
            </w:r>
          </w:p>
        </w:tc>
        <w:tc>
          <w:tcPr>
            <w:shd w:fill="EBF2FA" w:val="clear"/>
            <w:tcMar>
              <w:top w:type="dxa" w:w="60"/>
              <w:left w:type="dxa" w:w="100"/>
              <w:bottom w:type="dxa" w:w="60"/>
              <w:right w:type="dxa" w:w="100"/>
            </w:tcMar>
          </w:tcPr>
          <w:p>
            <w:r>
              <w:rPr>
                <w:rFonts w:ascii="Arial" w:cs="Arial" w:eastAsia="Arial" w:hAnsi="Arial"/>
                <w:sz w:val="18"/>
                <w:szCs w:val="18"/>
              </w:rPr>
              <w:t xml:space="preserve">Orchestration</w:t>
            </w:r>
          </w:p>
        </w:tc>
        <w:tc>
          <w:tcPr>
            <w:shd w:fill="EBF2FA" w:val="clear"/>
            <w:tcMar>
              <w:top w:type="dxa" w:w="60"/>
              <w:left w:type="dxa" w:w="100"/>
              <w:bottom w:type="dxa" w:w="60"/>
              <w:right w:type="dxa" w:w="100"/>
            </w:tcMar>
          </w:tcPr>
          <w:p>
            <w:r>
              <w:rPr>
                <w:rFonts w:ascii="Arial" w:cs="Arial" w:eastAsia="Arial" w:hAnsi="Arial"/>
                <w:sz w:val="18"/>
                <w:szCs w:val="18"/>
              </w:rPr>
              <w:t xml:space="preserve">Final DDL arbiter — Immutable audit</w:t>
            </w:r>
          </w:p>
        </w:tc>
        <w:tc>
          <w:tcPr>
            <w:shd w:fill="EBF2FA" w:val="clear"/>
            <w:tcMar>
              <w:top w:type="dxa" w:w="60"/>
              <w:left w:type="dxa" w:w="100"/>
              <w:bottom w:type="dxa" w:w="60"/>
              <w:right w:type="dxa" w:w="100"/>
            </w:tcMar>
          </w:tcPr>
          <w:p>
            <w:r>
              <w:rPr>
                <w:rFonts w:ascii="Arial" w:cs="Arial" w:eastAsia="Arial" w:hAnsi="Arial"/>
                <w:sz w:val="18"/>
                <w:szCs w:val="18"/>
              </w:rPr>
              <w:t xml:space="preserve">Register with A2A endpoint</w:t>
            </w:r>
          </w:p>
        </w:tc>
      </w:tr>
      <w:tr>
        <w:tc>
          <w:tcPr>
            <w:shd w:fill="F9F9F9" w:val="clear"/>
            <w:tcMar>
              <w:top w:type="dxa" w:w="60"/>
              <w:left w:type="dxa" w:w="100"/>
              <w:bottom w:type="dxa" w:w="60"/>
              <w:right w:type="dxa" w:w="100"/>
            </w:tcMar>
          </w:tcPr>
          <w:p>
            <w:r>
              <w:rPr>
                <w:rFonts w:ascii="Arial" w:cs="Arial" w:eastAsia="Arial" w:hAnsi="Arial"/>
                <w:sz w:val="18"/>
                <w:szCs w:val="18"/>
              </w:rPr>
              <w:t xml:space="preserve">4</w:t>
            </w:r>
          </w:p>
        </w:tc>
        <w:tc>
          <w:tcPr>
            <w:shd w:fill="F9F9F9" w:val="clear"/>
            <w:tcMar>
              <w:top w:type="dxa" w:w="60"/>
              <w:left w:type="dxa" w:w="100"/>
              <w:bottom w:type="dxa" w:w="60"/>
              <w:right w:type="dxa" w:w="100"/>
            </w:tcMar>
          </w:tcPr>
          <w:p>
            <w:r>
              <w:rPr>
                <w:rFonts w:ascii="Arial" w:cs="Arial" w:eastAsia="Arial" w:hAnsi="Arial"/>
                <w:sz w:val="18"/>
                <w:szCs w:val="18"/>
              </w:rPr>
              <w:t xml:space="preserve">VERITAS</w:t>
            </w:r>
          </w:p>
        </w:tc>
        <w:tc>
          <w:tcPr>
            <w:shd w:fill="F9F9F9" w:val="clear"/>
            <w:tcMar>
              <w:top w:type="dxa" w:w="60"/>
              <w:left w:type="dxa" w:w="100"/>
              <w:bottom w:type="dxa" w:w="60"/>
              <w:right w:type="dxa" w:w="100"/>
            </w:tcMar>
          </w:tcPr>
          <w:p>
            <w:r>
              <w:rPr>
                <w:rFonts w:ascii="Arial" w:cs="Arial" w:eastAsia="Arial" w:hAnsi="Arial"/>
                <w:sz w:val="18"/>
                <w:szCs w:val="18"/>
              </w:rPr>
              <w:t xml:space="preserve">trinity-veritas</w:t>
            </w:r>
          </w:p>
        </w:tc>
        <w:tc>
          <w:tcPr>
            <w:shd w:fill="F9F9F9" w:val="clear"/>
            <w:tcMar>
              <w:top w:type="dxa" w:w="60"/>
              <w:left w:type="dxa" w:w="100"/>
              <w:bottom w:type="dxa" w:w="60"/>
              <w:right w:type="dxa" w:w="100"/>
            </w:tcMar>
          </w:tcPr>
          <w:p>
            <w:r>
              <w:rPr>
                <w:rFonts w:ascii="Arial" w:cs="Arial" w:eastAsia="Arial" w:hAnsi="Arial"/>
                <w:sz w:val="18"/>
                <w:szCs w:val="18"/>
              </w:rPr>
              <w:t xml:space="preserve">VERITAS</w:t>
            </w:r>
          </w:p>
        </w:tc>
        <w:tc>
          <w:tcPr>
            <w:shd w:fill="F9F9F9" w:val="clear"/>
            <w:tcMar>
              <w:top w:type="dxa" w:w="60"/>
              <w:left w:type="dxa" w:w="100"/>
              <w:bottom w:type="dxa" w:w="60"/>
              <w:right w:type="dxa" w:w="100"/>
            </w:tcMar>
          </w:tcPr>
          <w:p>
            <w:r>
              <w:rPr>
                <w:rFonts w:ascii="Arial" w:cs="Arial" w:eastAsia="Arial" w:hAnsi="Arial"/>
                <w:sz w:val="18"/>
                <w:szCs w:val="18"/>
              </w:rPr>
              <w:t xml:space="preserve">ALPHA (Truth)</w:t>
            </w:r>
          </w:p>
        </w:tc>
        <w:tc>
          <w:tcPr>
            <w:shd w:fill="F9F9F9" w:val="clear"/>
            <w:tcMar>
              <w:top w:type="dxa" w:w="60"/>
              <w:left w:type="dxa" w:w="100"/>
              <w:bottom w:type="dxa" w:w="60"/>
              <w:right w:type="dxa" w:w="100"/>
            </w:tcMar>
          </w:tcPr>
          <w:p>
            <w:r>
              <w:rPr>
                <w:rFonts w:ascii="Arial" w:cs="Arial" w:eastAsia="Arial" w:hAnsi="Arial"/>
                <w:sz w:val="18"/>
                <w:szCs w:val="18"/>
              </w:rPr>
              <w:t xml:space="preserve">Schema drift detector — WARM+IMMUTABLE</w:t>
            </w:r>
          </w:p>
        </w:tc>
        <w:tc>
          <w:tcPr>
            <w:shd w:fill="F9F9F9" w:val="clear"/>
            <w:tcMar>
              <w:top w:type="dxa" w:w="60"/>
              <w:left w:type="dxa" w:w="100"/>
              <w:bottom w:type="dxa" w:w="60"/>
              <w:right w:type="dxa" w:w="100"/>
            </w:tcMar>
          </w:tcPr>
          <w:p>
            <w:r>
              <w:rPr>
                <w:rFonts w:ascii="Arial" w:cs="Arial" w:eastAsia="Arial" w:hAnsi="Arial"/>
                <w:sz w:val="18"/>
                <w:szCs w:val="18"/>
              </w:rPr>
              <w:t xml:space="preserve">Register — posts reputation feedback</w:t>
            </w:r>
          </w:p>
        </w:tc>
      </w:tr>
      <w:tr>
        <w:tc>
          <w:tcPr>
            <w:shd w:fill="EBF2FA" w:val="clear"/>
            <w:tcMar>
              <w:top w:type="dxa" w:w="60"/>
              <w:left w:type="dxa" w:w="100"/>
              <w:bottom w:type="dxa" w:w="60"/>
              <w:right w:type="dxa" w:w="100"/>
            </w:tcMar>
          </w:tcPr>
          <w:p>
            <w:r>
              <w:rPr>
                <w:rFonts w:ascii="Arial" w:cs="Arial" w:eastAsia="Arial" w:hAnsi="Arial"/>
                <w:sz w:val="18"/>
                <w:szCs w:val="18"/>
              </w:rPr>
              <w:t xml:space="preserve">5</w:t>
            </w:r>
          </w:p>
        </w:tc>
        <w:tc>
          <w:tcPr>
            <w:shd w:fill="EBF2FA" w:val="clear"/>
            <w:tcMar>
              <w:top w:type="dxa" w:w="60"/>
              <w:left w:type="dxa" w:w="100"/>
              <w:bottom w:type="dxa" w:w="60"/>
              <w:right w:type="dxa" w:w="100"/>
            </w:tcMar>
          </w:tcPr>
          <w:p>
            <w:r>
              <w:rPr>
                <w:rFonts w:ascii="Arial" w:cs="Arial" w:eastAsia="Arial" w:hAnsi="Arial"/>
                <w:sz w:val="18"/>
                <w:szCs w:val="18"/>
              </w:rPr>
              <w:t xml:space="preserve">GCM</w:t>
            </w:r>
          </w:p>
        </w:tc>
        <w:tc>
          <w:tcPr>
            <w:shd w:fill="EBF2FA" w:val="clear"/>
            <w:tcMar>
              <w:top w:type="dxa" w:w="60"/>
              <w:left w:type="dxa" w:w="100"/>
              <w:bottom w:type="dxa" w:w="60"/>
              <w:right w:type="dxa" w:w="100"/>
            </w:tcMar>
          </w:tcPr>
          <w:p>
            <w:r>
              <w:rPr>
                <w:rFonts w:ascii="Arial" w:cs="Arial" w:eastAsia="Arial" w:hAnsi="Arial"/>
                <w:sz w:val="18"/>
                <w:szCs w:val="18"/>
              </w:rPr>
              <w:t xml:space="preserve">trinity-gcm</w:t>
            </w:r>
          </w:p>
        </w:tc>
        <w:tc>
          <w:tcPr>
            <w:shd w:fill="EBF2FA" w:val="clear"/>
            <w:tcMar>
              <w:top w:type="dxa" w:w="60"/>
              <w:left w:type="dxa" w:w="100"/>
              <w:bottom w:type="dxa" w:w="60"/>
              <w:right w:type="dxa" w:w="100"/>
            </w:tcMar>
          </w:tcPr>
          <w:p>
            <w:r>
              <w:rPr>
                <w:rFonts w:ascii="Arial" w:cs="Arial" w:eastAsia="Arial" w:hAnsi="Arial"/>
                <w:sz w:val="18"/>
                <w:szCs w:val="18"/>
              </w:rPr>
              <w:t xml:space="preserve">GCM</w:t>
            </w:r>
          </w:p>
        </w:tc>
        <w:tc>
          <w:tcPr>
            <w:shd w:fill="EBF2FA" w:val="clear"/>
            <w:tcMar>
              <w:top w:type="dxa" w:w="60"/>
              <w:left w:type="dxa" w:w="100"/>
              <w:bottom w:type="dxa" w:w="60"/>
              <w:right w:type="dxa" w:w="100"/>
            </w:tcMar>
          </w:tcPr>
          <w:p>
            <w:r>
              <w:rPr>
                <w:rFonts w:ascii="Arial" w:cs="Arial" w:eastAsia="Arial" w:hAnsi="Arial"/>
                <w:sz w:val="18"/>
                <w:szCs w:val="18"/>
              </w:rPr>
              <w:t xml:space="preserve">ALPHA (Truth)</w:t>
            </w:r>
          </w:p>
        </w:tc>
        <w:tc>
          <w:tcPr>
            <w:shd w:fill="EBF2FA" w:val="clear"/>
            <w:tcMar>
              <w:top w:type="dxa" w:w="60"/>
              <w:left w:type="dxa" w:w="100"/>
              <w:bottom w:type="dxa" w:w="60"/>
              <w:right w:type="dxa" w:w="100"/>
            </w:tcMar>
          </w:tcPr>
          <w:p>
            <w:r>
              <w:rPr>
                <w:rFonts w:ascii="Arial" w:cs="Arial" w:eastAsia="Arial" w:hAnsi="Arial"/>
                <w:sz w:val="18"/>
                <w:szCs w:val="18"/>
              </w:rPr>
              <w:t xml:space="preserve">DDL veto authority — WARM only</w:t>
            </w:r>
          </w:p>
        </w:tc>
        <w:tc>
          <w:tcPr>
            <w:shd w:fill="EBF2FA" w:val="clear"/>
            <w:tcMar>
              <w:top w:type="dxa" w:w="60"/>
              <w:left w:type="dxa" w:w="100"/>
              <w:bottom w:type="dxa" w:w="60"/>
              <w:right w:type="dxa" w:w="100"/>
            </w:tcMar>
          </w:tcPr>
          <w:p>
            <w:r>
              <w:rPr>
                <w:rFonts w:ascii="Arial" w:cs="Arial" w:eastAsia="Arial" w:hAnsi="Arial"/>
                <w:sz w:val="18"/>
                <w:szCs w:val="18"/>
              </w:rPr>
              <w:t xml:space="preserve">Register — Pythagorean Comma veto tag</w:t>
            </w:r>
          </w:p>
        </w:tc>
      </w:tr>
      <w:tr>
        <w:tc>
          <w:tcPr>
            <w:shd w:fill="F9F9F9" w:val="clear"/>
            <w:tcMar>
              <w:top w:type="dxa" w:w="60"/>
              <w:left w:type="dxa" w:w="100"/>
              <w:bottom w:type="dxa" w:w="60"/>
              <w:right w:type="dxa" w:w="100"/>
            </w:tcMar>
          </w:tcPr>
          <w:p>
            <w:r>
              <w:rPr>
                <w:rFonts w:ascii="Arial" w:cs="Arial" w:eastAsia="Arial" w:hAnsi="Arial"/>
                <w:sz w:val="18"/>
                <w:szCs w:val="18"/>
              </w:rPr>
              <w:t xml:space="preserve">6</w:t>
            </w:r>
          </w:p>
        </w:tc>
        <w:tc>
          <w:tcPr>
            <w:shd w:fill="F9F9F9" w:val="clear"/>
            <w:tcMar>
              <w:top w:type="dxa" w:w="60"/>
              <w:left w:type="dxa" w:w="100"/>
              <w:bottom w:type="dxa" w:w="60"/>
              <w:right w:type="dxa" w:w="100"/>
            </w:tcMar>
          </w:tcPr>
          <w:p>
            <w:r>
              <w:rPr>
                <w:rFonts w:ascii="Arial" w:cs="Arial" w:eastAsia="Arial" w:hAnsi="Arial"/>
                <w:sz w:val="18"/>
                <w:szCs w:val="18"/>
              </w:rPr>
              <w:t xml:space="preserve">TORCH</w:t>
            </w:r>
          </w:p>
        </w:tc>
        <w:tc>
          <w:tcPr>
            <w:shd w:fill="F9F9F9" w:val="clear"/>
            <w:tcMar>
              <w:top w:type="dxa" w:w="60"/>
              <w:left w:type="dxa" w:w="100"/>
              <w:bottom w:type="dxa" w:w="60"/>
              <w:right w:type="dxa" w:w="100"/>
            </w:tcMar>
          </w:tcPr>
          <w:p>
            <w:r>
              <w:rPr>
                <w:rFonts w:ascii="Arial" w:cs="Arial" w:eastAsia="Arial" w:hAnsi="Arial"/>
                <w:sz w:val="18"/>
                <w:szCs w:val="18"/>
              </w:rPr>
              <w:t xml:space="preserve">trinity-torch</w:t>
            </w:r>
          </w:p>
        </w:tc>
        <w:tc>
          <w:tcPr>
            <w:shd w:fill="F9F9F9" w:val="clear"/>
            <w:tcMar>
              <w:top w:type="dxa" w:w="60"/>
              <w:left w:type="dxa" w:w="100"/>
              <w:bottom w:type="dxa" w:w="60"/>
              <w:right w:type="dxa" w:w="100"/>
            </w:tcMar>
          </w:tcPr>
          <w:p>
            <w:r>
              <w:rPr>
                <w:rFonts w:ascii="Arial" w:cs="Arial" w:eastAsia="Arial" w:hAnsi="Arial"/>
                <w:sz w:val="18"/>
                <w:szCs w:val="18"/>
              </w:rPr>
              <w:t xml:space="preserve">TORCH</w:t>
            </w:r>
          </w:p>
        </w:tc>
        <w:tc>
          <w:tcPr>
            <w:shd w:fill="F9F9F9" w:val="clear"/>
            <w:tcMar>
              <w:top w:type="dxa" w:w="60"/>
              <w:left w:type="dxa" w:w="100"/>
              <w:bottom w:type="dxa" w:w="60"/>
              <w:right w:type="dxa" w:w="100"/>
            </w:tcMar>
          </w:tcPr>
          <w:p>
            <w:r>
              <w:rPr>
                <w:rFonts w:ascii="Arial" w:cs="Arial" w:eastAsia="Arial" w:hAnsi="Arial"/>
                <w:sz w:val="18"/>
                <w:szCs w:val="18"/>
              </w:rPr>
              <w:t xml:space="preserve">ALPHA (Truth)</w:t>
            </w:r>
          </w:p>
        </w:tc>
        <w:tc>
          <w:tcPr>
            <w:shd w:fill="F9F9F9" w:val="clear"/>
            <w:tcMar>
              <w:top w:type="dxa" w:w="60"/>
              <w:left w:type="dxa" w:w="100"/>
              <w:bottom w:type="dxa" w:w="60"/>
              <w:right w:type="dxa" w:w="100"/>
            </w:tcMar>
          </w:tcPr>
          <w:p>
            <w:r>
              <w:rPr>
                <w:rFonts w:ascii="Arial" w:cs="Arial" w:eastAsia="Arial" w:hAnsi="Arial"/>
                <w:sz w:val="18"/>
                <w:szCs w:val="18"/>
              </w:rPr>
              <w:t xml:space="preserve">Schema change proposer — WARM</w:t>
            </w:r>
          </w:p>
        </w:tc>
        <w:tc>
          <w:tcPr>
            <w:shd w:fill="F9F9F9" w:val="clear"/>
            <w:tcMar>
              <w:top w:type="dxa" w:w="60"/>
              <w:left w:type="dxa" w:w="100"/>
              <w:bottom w:type="dxa" w:w="60"/>
              <w:right w:type="dxa" w:w="100"/>
            </w:tcMar>
          </w:tcPr>
          <w:p>
            <w:r>
              <w:rPr>
                <w:rFonts w:ascii="Arial" w:cs="Arial" w:eastAsia="Arial" w:hAnsi="Arial"/>
                <w:sz w:val="18"/>
                <w:szCs w:val="18"/>
              </w:rPr>
              <w:t xml:space="preserve">Register — arbitrage yield tags</w:t>
            </w:r>
          </w:p>
        </w:tc>
      </w:tr>
      <w:tr>
        <w:tc>
          <w:tcPr>
            <w:shd w:fill="EBF2FA" w:val="clear"/>
            <w:tcMar>
              <w:top w:type="dxa" w:w="60"/>
              <w:left w:type="dxa" w:w="100"/>
              <w:bottom w:type="dxa" w:w="60"/>
              <w:right w:type="dxa" w:w="100"/>
            </w:tcMar>
          </w:tcPr>
          <w:p>
            <w:r>
              <w:rPr>
                <w:rFonts w:ascii="Arial" w:cs="Arial" w:eastAsia="Arial" w:hAnsi="Arial"/>
                <w:sz w:val="18"/>
                <w:szCs w:val="18"/>
              </w:rPr>
              <w:t xml:space="preserve">7</w:t>
            </w:r>
          </w:p>
        </w:tc>
        <w:tc>
          <w:tcPr>
            <w:shd w:fill="EBF2FA" w:val="clear"/>
            <w:tcMar>
              <w:top w:type="dxa" w:w="60"/>
              <w:left w:type="dxa" w:w="100"/>
              <w:bottom w:type="dxa" w:w="60"/>
              <w:right w:type="dxa" w:w="100"/>
            </w:tcMar>
          </w:tcPr>
          <w:p>
            <w:r>
              <w:rPr>
                <w:rFonts w:ascii="Arial" w:cs="Arial" w:eastAsia="Arial" w:hAnsi="Arial"/>
                <w:sz w:val="18"/>
                <w:szCs w:val="18"/>
              </w:rPr>
              <w:t xml:space="preserve">MEL</w:t>
            </w:r>
          </w:p>
        </w:tc>
        <w:tc>
          <w:tcPr>
            <w:shd w:fill="EBF2FA" w:val="clear"/>
            <w:tcMar>
              <w:top w:type="dxa" w:w="60"/>
              <w:left w:type="dxa" w:w="100"/>
              <w:bottom w:type="dxa" w:w="60"/>
              <w:right w:type="dxa" w:w="100"/>
            </w:tcMar>
          </w:tcPr>
          <w:p>
            <w:r>
              <w:rPr>
                <w:rFonts w:ascii="Arial" w:cs="Arial" w:eastAsia="Arial" w:hAnsi="Arial"/>
                <w:sz w:val="18"/>
                <w:szCs w:val="18"/>
              </w:rPr>
              <w:t xml:space="preserve">trinity-mel</w:t>
            </w:r>
          </w:p>
        </w:tc>
        <w:tc>
          <w:tcPr>
            <w:shd w:fill="EBF2FA" w:val="clear"/>
            <w:tcMar>
              <w:top w:type="dxa" w:w="60"/>
              <w:left w:type="dxa" w:w="100"/>
              <w:bottom w:type="dxa" w:w="60"/>
              <w:right w:type="dxa" w:w="100"/>
            </w:tcMar>
          </w:tcPr>
          <w:p>
            <w:r>
              <w:rPr>
                <w:rFonts w:ascii="Arial" w:cs="Arial" w:eastAsia="Arial" w:hAnsi="Arial"/>
                <w:sz w:val="18"/>
                <w:szCs w:val="18"/>
              </w:rPr>
              <w:t xml:space="preserve">MEL</w:t>
            </w:r>
          </w:p>
        </w:tc>
        <w:tc>
          <w:tcPr>
            <w:shd w:fill="EBF2FA" w:val="clear"/>
            <w:tcMar>
              <w:top w:type="dxa" w:w="60"/>
              <w:left w:type="dxa" w:w="100"/>
              <w:bottom w:type="dxa" w:w="60"/>
              <w:right w:type="dxa" w:w="100"/>
            </w:tcMar>
          </w:tcPr>
          <w:p>
            <w:r>
              <w:rPr>
                <w:rFonts w:ascii="Arial" w:cs="Arial" w:eastAsia="Arial" w:hAnsi="Arial"/>
                <w:sz w:val="18"/>
                <w:szCs w:val="18"/>
              </w:rPr>
              <w:t xml:space="preserve">BETA (Care)</w:t>
            </w:r>
          </w:p>
        </w:tc>
        <w:tc>
          <w:tcPr>
            <w:shd w:fill="EBF2FA" w:val="clear"/>
            <w:tcMar>
              <w:top w:type="dxa" w:w="60"/>
              <w:left w:type="dxa" w:w="100"/>
              <w:bottom w:type="dxa" w:w="60"/>
              <w:right w:type="dxa" w:w="100"/>
            </w:tcMar>
          </w:tcPr>
          <w:p>
            <w:r>
              <w:rPr>
                <w:rFonts w:ascii="Arial" w:cs="Arial" w:eastAsia="Arial" w:hAnsi="Arial"/>
                <w:sz w:val="18"/>
                <w:szCs w:val="18"/>
              </w:rPr>
              <w:t xml:space="preserve">User data custodian — WARM (PII flag)</w:t>
            </w:r>
          </w:p>
        </w:tc>
        <w:tc>
          <w:tcPr>
            <w:shd w:fill="EBF2FA" w:val="clear"/>
            <w:tcMar>
              <w:top w:type="dxa" w:w="60"/>
              <w:left w:type="dxa" w:w="100"/>
              <w:bottom w:type="dxa" w:w="60"/>
              <w:right w:type="dxa" w:w="100"/>
            </w:tcMar>
          </w:tcPr>
          <w:p>
            <w:r>
              <w:rPr>
                <w:rFonts w:ascii="Arial" w:cs="Arial" w:eastAsia="Arial" w:hAnsi="Arial"/>
                <w:sz w:val="18"/>
                <w:szCs w:val="18"/>
              </w:rPr>
              <w:t xml:space="preserve">Register — successRate, starred tags</w:t>
            </w:r>
          </w:p>
        </w:tc>
      </w:tr>
      <w:tr>
        <w:tc>
          <w:tcPr>
            <w:shd w:fill="F9F9F9" w:val="clear"/>
            <w:tcMar>
              <w:top w:type="dxa" w:w="60"/>
              <w:left w:type="dxa" w:w="100"/>
              <w:bottom w:type="dxa" w:w="60"/>
              <w:right w:type="dxa" w:w="100"/>
            </w:tcMar>
          </w:tcPr>
          <w:p>
            <w:r>
              <w:rPr>
                <w:rFonts w:ascii="Arial" w:cs="Arial" w:eastAsia="Arial" w:hAnsi="Arial"/>
                <w:sz w:val="18"/>
                <w:szCs w:val="18"/>
              </w:rPr>
              <w:t xml:space="preserve">8</w:t>
            </w:r>
          </w:p>
        </w:tc>
        <w:tc>
          <w:tcPr>
            <w:shd w:fill="F9F9F9" w:val="clear"/>
            <w:tcMar>
              <w:top w:type="dxa" w:w="60"/>
              <w:left w:type="dxa" w:w="100"/>
              <w:bottom w:type="dxa" w:w="60"/>
              <w:right w:type="dxa" w:w="100"/>
            </w:tcMar>
          </w:tcPr>
          <w:p>
            <w:r>
              <w:rPr>
                <w:rFonts w:ascii="Arial" w:cs="Arial" w:eastAsia="Arial" w:hAnsi="Arial"/>
                <w:sz w:val="18"/>
                <w:szCs w:val="18"/>
              </w:rPr>
              <w:t xml:space="preserve">APM</w:t>
            </w:r>
          </w:p>
        </w:tc>
        <w:tc>
          <w:tcPr>
            <w:shd w:fill="F9F9F9" w:val="clear"/>
            <w:tcMar>
              <w:top w:type="dxa" w:w="60"/>
              <w:left w:type="dxa" w:w="100"/>
              <w:bottom w:type="dxa" w:w="60"/>
              <w:right w:type="dxa" w:w="100"/>
            </w:tcMar>
          </w:tcPr>
          <w:p>
            <w:r>
              <w:rPr>
                <w:rFonts w:ascii="Arial" w:cs="Arial" w:eastAsia="Arial" w:hAnsi="Arial"/>
                <w:sz w:val="18"/>
                <w:szCs w:val="18"/>
              </w:rPr>
              <w:t xml:space="preserve">trinity-apm</w:t>
            </w:r>
          </w:p>
        </w:tc>
        <w:tc>
          <w:tcPr>
            <w:shd w:fill="F9F9F9" w:val="clear"/>
            <w:tcMar>
              <w:top w:type="dxa" w:w="60"/>
              <w:left w:type="dxa" w:w="100"/>
              <w:bottom w:type="dxa" w:w="60"/>
              <w:right w:type="dxa" w:w="100"/>
            </w:tcMar>
          </w:tcPr>
          <w:p>
            <w:r>
              <w:rPr>
                <w:rFonts w:ascii="Arial" w:cs="Arial" w:eastAsia="Arial" w:hAnsi="Arial"/>
                <w:sz w:val="18"/>
                <w:szCs w:val="18"/>
              </w:rPr>
              <w:t xml:space="preserve">APM</w:t>
            </w:r>
          </w:p>
        </w:tc>
        <w:tc>
          <w:tcPr>
            <w:shd w:fill="F9F9F9" w:val="clear"/>
            <w:tcMar>
              <w:top w:type="dxa" w:w="60"/>
              <w:left w:type="dxa" w:w="100"/>
              <w:bottom w:type="dxa" w:w="60"/>
              <w:right w:type="dxa" w:w="100"/>
            </w:tcMar>
          </w:tcPr>
          <w:p>
            <w:r>
              <w:rPr>
                <w:rFonts w:ascii="Arial" w:cs="Arial" w:eastAsia="Arial" w:hAnsi="Arial"/>
                <w:sz w:val="18"/>
                <w:szCs w:val="18"/>
              </w:rPr>
              <w:t xml:space="preserve">BETA (Care)</w:t>
            </w:r>
          </w:p>
        </w:tc>
        <w:tc>
          <w:tcPr>
            <w:shd w:fill="F9F9F9" w:val="clear"/>
            <w:tcMar>
              <w:top w:type="dxa" w:w="60"/>
              <w:left w:type="dxa" w:w="100"/>
              <w:bottom w:type="dxa" w:w="60"/>
              <w:right w:type="dxa" w:w="100"/>
            </w:tcMar>
          </w:tcPr>
          <w:p>
            <w:r>
              <w:rPr>
                <w:rFonts w:ascii="Arial" w:cs="Arial" w:eastAsia="Arial" w:hAnsi="Arial"/>
                <w:sz w:val="18"/>
                <w:szCs w:val="18"/>
              </w:rPr>
              <w:t xml:space="preserve">Latency telemetry → ANFIS router</w:t>
            </w:r>
          </w:p>
        </w:tc>
        <w:tc>
          <w:tcPr>
            <w:shd w:fill="F9F9F9" w:val="clear"/>
            <w:tcMar>
              <w:top w:type="dxa" w:w="60"/>
              <w:left w:type="dxa" w:w="100"/>
              <w:bottom w:type="dxa" w:w="60"/>
              <w:right w:type="dxa" w:w="100"/>
            </w:tcMar>
          </w:tcPr>
          <w:p>
            <w:r>
              <w:rPr>
                <w:rFonts w:ascii="Arial" w:cs="Arial" w:eastAsia="Arial" w:hAnsi="Arial"/>
                <w:sz w:val="18"/>
                <w:szCs w:val="18"/>
              </w:rPr>
              <w:t xml:space="preserve">Register — uptime, responseTime tags</w:t>
            </w:r>
          </w:p>
        </w:tc>
      </w:tr>
      <w:tr>
        <w:tc>
          <w:tcPr>
            <w:shd w:fill="EBF2FA" w:val="clear"/>
            <w:tcMar>
              <w:top w:type="dxa" w:w="60"/>
              <w:left w:type="dxa" w:w="100"/>
              <w:bottom w:type="dxa" w:w="60"/>
              <w:right w:type="dxa" w:w="100"/>
            </w:tcMar>
          </w:tcPr>
          <w:p>
            <w:r>
              <w:rPr>
                <w:rFonts w:ascii="Arial" w:cs="Arial" w:eastAsia="Arial" w:hAnsi="Arial"/>
                <w:sz w:val="18"/>
                <w:szCs w:val="18"/>
              </w:rPr>
              <w:t xml:space="preserve">9</w:t>
            </w:r>
          </w:p>
        </w:tc>
        <w:tc>
          <w:tcPr>
            <w:shd w:fill="EBF2FA" w:val="clear"/>
            <w:tcMar>
              <w:top w:type="dxa" w:w="60"/>
              <w:left w:type="dxa" w:w="100"/>
              <w:bottom w:type="dxa" w:w="60"/>
              <w:right w:type="dxa" w:w="100"/>
            </w:tcMar>
          </w:tcPr>
          <w:p>
            <w:r>
              <w:rPr>
                <w:rFonts w:ascii="Arial" w:cs="Arial" w:eastAsia="Arial" w:hAnsi="Arial"/>
                <w:sz w:val="18"/>
                <w:szCs w:val="18"/>
              </w:rPr>
              <w:t xml:space="preserve">CHESED</w:t>
            </w:r>
          </w:p>
        </w:tc>
        <w:tc>
          <w:tcPr>
            <w:shd w:fill="EBF2FA" w:val="clear"/>
            <w:tcMar>
              <w:top w:type="dxa" w:w="60"/>
              <w:left w:type="dxa" w:w="100"/>
              <w:bottom w:type="dxa" w:w="60"/>
              <w:right w:type="dxa" w:w="100"/>
            </w:tcMar>
          </w:tcPr>
          <w:p>
            <w:r>
              <w:rPr>
                <w:rFonts w:ascii="Arial" w:cs="Arial" w:eastAsia="Arial" w:hAnsi="Arial"/>
                <w:sz w:val="18"/>
                <w:szCs w:val="18"/>
              </w:rPr>
              <w:t xml:space="preserve">trinity-chesed</w:t>
            </w:r>
          </w:p>
        </w:tc>
        <w:tc>
          <w:tcPr>
            <w:shd w:fill="EBF2FA" w:val="clear"/>
            <w:tcMar>
              <w:top w:type="dxa" w:w="60"/>
              <w:left w:type="dxa" w:w="100"/>
              <w:bottom w:type="dxa" w:w="60"/>
              <w:right w:type="dxa" w:w="100"/>
            </w:tcMar>
          </w:tcPr>
          <w:p>
            <w:r>
              <w:rPr>
                <w:rFonts w:ascii="Arial" w:cs="Arial" w:eastAsia="Arial" w:hAnsi="Arial"/>
                <w:sz w:val="18"/>
                <w:szCs w:val="18"/>
              </w:rPr>
              <w:t xml:space="preserve">CHESED</w:t>
            </w:r>
          </w:p>
        </w:tc>
        <w:tc>
          <w:tcPr>
            <w:shd w:fill="EBF2FA" w:val="clear"/>
            <w:tcMar>
              <w:top w:type="dxa" w:w="60"/>
              <w:left w:type="dxa" w:w="100"/>
              <w:bottom w:type="dxa" w:w="60"/>
              <w:right w:type="dxa" w:w="100"/>
            </w:tcMar>
          </w:tcPr>
          <w:p>
            <w:r>
              <w:rPr>
                <w:rFonts w:ascii="Arial" w:cs="Arial" w:eastAsia="Arial" w:hAnsi="Arial"/>
                <w:sz w:val="18"/>
                <w:szCs w:val="18"/>
              </w:rPr>
              <w:t xml:space="preserve">BETA (Care)</w:t>
            </w:r>
          </w:p>
        </w:tc>
        <w:tc>
          <w:tcPr>
            <w:shd w:fill="EBF2FA" w:val="clear"/>
            <w:tcMar>
              <w:top w:type="dxa" w:w="60"/>
              <w:left w:type="dxa" w:w="100"/>
              <w:bottom w:type="dxa" w:w="60"/>
              <w:right w:type="dxa" w:w="100"/>
            </w:tcMar>
          </w:tcPr>
          <w:p>
            <w:r>
              <w:rPr>
                <w:rFonts w:ascii="Arial" w:cs="Arial" w:eastAsia="Arial" w:hAnsi="Arial"/>
                <w:sz w:val="18"/>
                <w:szCs w:val="18"/>
              </w:rPr>
              <w:t xml:space="preserve">Wellbeing logs — WARM (sensitivity=HIGH)</w:t>
            </w:r>
          </w:p>
        </w:tc>
        <w:tc>
          <w:tcPr>
            <w:shd w:fill="EBF2FA" w:val="clear"/>
            <w:tcMar>
              <w:top w:type="dxa" w:w="60"/>
              <w:left w:type="dxa" w:w="100"/>
              <w:bottom w:type="dxa" w:w="60"/>
              <w:right w:type="dxa" w:w="100"/>
            </w:tcMar>
          </w:tcPr>
          <w:p>
            <w:r>
              <w:rPr>
                <w:rFonts w:ascii="Arial" w:cs="Arial" w:eastAsia="Arial" w:hAnsi="Arial"/>
                <w:sz w:val="18"/>
                <w:szCs w:val="18"/>
              </w:rPr>
              <w:t xml:space="preserve">Register — welfare-specific tags</w:t>
            </w:r>
          </w:p>
        </w:tc>
      </w:tr>
      <w:tr>
        <w:tc>
          <w:tcPr>
            <w:shd w:fill="F9F9F9" w:val="clear"/>
            <w:tcMar>
              <w:top w:type="dxa" w:w="60"/>
              <w:left w:type="dxa" w:w="100"/>
              <w:bottom w:type="dxa" w:w="60"/>
              <w:right w:type="dxa" w:w="100"/>
            </w:tcMar>
          </w:tcPr>
          <w:p>
            <w:r>
              <w:rPr>
                <w:rFonts w:ascii="Arial" w:cs="Arial" w:eastAsia="Arial" w:hAnsi="Arial"/>
                <w:sz w:val="18"/>
                <w:szCs w:val="18"/>
              </w:rPr>
              <w:t xml:space="preserve">10</w:t>
            </w:r>
          </w:p>
        </w:tc>
        <w:tc>
          <w:tcPr>
            <w:shd w:fill="F9F9F9" w:val="clear"/>
            <w:tcMar>
              <w:top w:type="dxa" w:w="60"/>
              <w:left w:type="dxa" w:w="100"/>
              <w:bottom w:type="dxa" w:w="60"/>
              <w:right w:type="dxa" w:w="100"/>
            </w:tcMar>
          </w:tcPr>
          <w:p>
            <w:r>
              <w:rPr>
                <w:rFonts w:ascii="Arial" w:cs="Arial" w:eastAsia="Arial" w:hAnsi="Arial"/>
                <w:sz w:val="18"/>
                <w:szCs w:val="18"/>
              </w:rPr>
              <w:t xml:space="preserve">HDM</w:t>
            </w:r>
          </w:p>
        </w:tc>
        <w:tc>
          <w:tcPr>
            <w:shd w:fill="F9F9F9" w:val="clear"/>
            <w:tcMar>
              <w:top w:type="dxa" w:w="60"/>
              <w:left w:type="dxa" w:w="100"/>
              <w:bottom w:type="dxa" w:w="60"/>
              <w:right w:type="dxa" w:w="100"/>
            </w:tcMar>
          </w:tcPr>
          <w:p>
            <w:r>
              <w:rPr>
                <w:rFonts w:ascii="Arial" w:cs="Arial" w:eastAsia="Arial" w:hAnsi="Arial"/>
                <w:sz w:val="18"/>
                <w:szCs w:val="18"/>
              </w:rPr>
              <w:t xml:space="preserve">trinity-hdm</w:t>
            </w:r>
          </w:p>
        </w:tc>
        <w:tc>
          <w:tcPr>
            <w:shd w:fill="F9F9F9" w:val="clear"/>
            <w:tcMar>
              <w:top w:type="dxa" w:w="60"/>
              <w:left w:type="dxa" w:w="100"/>
              <w:bottom w:type="dxa" w:w="60"/>
              <w:right w:type="dxa" w:w="100"/>
            </w:tcMar>
          </w:tcPr>
          <w:p>
            <w:r>
              <w:rPr>
                <w:rFonts w:ascii="Arial" w:cs="Arial" w:eastAsia="Arial" w:hAnsi="Arial"/>
                <w:sz w:val="18"/>
                <w:szCs w:val="18"/>
              </w:rPr>
              <w:t xml:space="preserve">HDM</w:t>
            </w:r>
          </w:p>
        </w:tc>
        <w:tc>
          <w:tcPr>
            <w:shd w:fill="F9F9F9" w:val="clear"/>
            <w:tcMar>
              <w:top w:type="dxa" w:w="60"/>
              <w:left w:type="dxa" w:w="100"/>
              <w:bottom w:type="dxa" w:w="60"/>
              <w:right w:type="dxa" w:w="100"/>
            </w:tcMar>
          </w:tcPr>
          <w:p>
            <w:r>
              <w:rPr>
                <w:rFonts w:ascii="Arial" w:cs="Arial" w:eastAsia="Arial" w:hAnsi="Arial"/>
                <w:sz w:val="18"/>
                <w:szCs w:val="18"/>
              </w:rPr>
              <w:t xml:space="preserve">GAMMA (Build)</w:t>
            </w:r>
          </w:p>
        </w:tc>
        <w:tc>
          <w:tcPr>
            <w:shd w:fill="F9F9F9" w:val="clear"/>
            <w:tcMar>
              <w:top w:type="dxa" w:w="60"/>
              <w:left w:type="dxa" w:w="100"/>
              <w:bottom w:type="dxa" w:w="60"/>
              <w:right w:type="dxa" w:w="100"/>
            </w:tcMar>
          </w:tcPr>
          <w:p>
            <w:r>
              <w:rPr>
                <w:rFonts w:ascii="Arial" w:cs="Arial" w:eastAsia="Arial" w:hAnsi="Arial"/>
                <w:sz w:val="18"/>
                <w:szCs w:val="18"/>
              </w:rPr>
              <w:t xml:space="preserve">Migration executor — all tiers</w:t>
            </w:r>
          </w:p>
        </w:tc>
        <w:tc>
          <w:tcPr>
            <w:shd w:fill="F9F9F9" w:val="clear"/>
            <w:tcMar>
              <w:top w:type="dxa" w:w="60"/>
              <w:left w:type="dxa" w:w="100"/>
              <w:bottom w:type="dxa" w:w="60"/>
              <w:right w:type="dxa" w:w="100"/>
            </w:tcMar>
          </w:tcPr>
          <w:p>
            <w:r>
              <w:rPr>
                <w:rFonts w:ascii="Arial" w:cs="Arial" w:eastAsia="Arial" w:hAnsi="Arial"/>
                <w:sz w:val="18"/>
                <w:szCs w:val="18"/>
              </w:rPr>
              <w:t xml:space="preserve">Register — revenues, cost savings tags</w:t>
            </w:r>
          </w:p>
        </w:tc>
      </w:tr>
      <w:tr>
        <w:tc>
          <w:tcPr>
            <w:shd w:fill="EBF2FA" w:val="clear"/>
            <w:tcMar>
              <w:top w:type="dxa" w:w="60"/>
              <w:left w:type="dxa" w:w="100"/>
              <w:bottom w:type="dxa" w:w="60"/>
              <w:right w:type="dxa" w:w="100"/>
            </w:tcMar>
          </w:tcPr>
          <w:p>
            <w:r>
              <w:rPr>
                <w:rFonts w:ascii="Arial" w:cs="Arial" w:eastAsia="Arial" w:hAnsi="Arial"/>
                <w:sz w:val="18"/>
                <w:szCs w:val="18"/>
              </w:rPr>
              <w:t xml:space="preserve">11</w:t>
            </w:r>
          </w:p>
        </w:tc>
        <w:tc>
          <w:tcPr>
            <w:shd w:fill="EBF2FA" w:val="clear"/>
            <w:tcMar>
              <w:top w:type="dxa" w:w="60"/>
              <w:left w:type="dxa" w:w="100"/>
              <w:bottom w:type="dxa" w:w="60"/>
              <w:right w:type="dxa" w:w="100"/>
            </w:tcMar>
          </w:tcPr>
          <w:p>
            <w:r>
              <w:rPr>
                <w:rFonts w:ascii="Arial" w:cs="Arial" w:eastAsia="Arial" w:hAnsi="Arial"/>
                <w:sz w:val="18"/>
                <w:szCs w:val="18"/>
              </w:rPr>
              <w:t xml:space="preserve">NEXUS</w:t>
            </w:r>
          </w:p>
        </w:tc>
        <w:tc>
          <w:tcPr>
            <w:shd w:fill="EBF2FA" w:val="clear"/>
            <w:tcMar>
              <w:top w:type="dxa" w:w="60"/>
              <w:left w:type="dxa" w:w="100"/>
              <w:bottom w:type="dxa" w:w="60"/>
              <w:right w:type="dxa" w:w="100"/>
            </w:tcMar>
          </w:tcPr>
          <w:p>
            <w:r>
              <w:rPr>
                <w:rFonts w:ascii="Arial" w:cs="Arial" w:eastAsia="Arial" w:hAnsi="Arial"/>
                <w:sz w:val="18"/>
                <w:szCs w:val="18"/>
              </w:rPr>
              <w:t xml:space="preserve">trinity-nexus</w:t>
            </w:r>
          </w:p>
        </w:tc>
        <w:tc>
          <w:tcPr>
            <w:shd w:fill="EBF2FA" w:val="clear"/>
            <w:tcMar>
              <w:top w:type="dxa" w:w="60"/>
              <w:left w:type="dxa" w:w="100"/>
              <w:bottom w:type="dxa" w:w="60"/>
              <w:right w:type="dxa" w:w="100"/>
            </w:tcMar>
          </w:tcPr>
          <w:p>
            <w:r>
              <w:rPr>
                <w:rFonts w:ascii="Arial" w:cs="Arial" w:eastAsia="Arial" w:hAnsi="Arial"/>
                <w:sz w:val="18"/>
                <w:szCs w:val="18"/>
              </w:rPr>
              <w:t xml:space="preserve">NEXUS</w:t>
            </w:r>
          </w:p>
        </w:tc>
        <w:tc>
          <w:tcPr>
            <w:shd w:fill="EBF2FA" w:val="clear"/>
            <w:tcMar>
              <w:top w:type="dxa" w:w="60"/>
              <w:left w:type="dxa" w:w="100"/>
              <w:bottom w:type="dxa" w:w="60"/>
              <w:right w:type="dxa" w:w="100"/>
            </w:tcMar>
          </w:tcPr>
          <w:p>
            <w:r>
              <w:rPr>
                <w:rFonts w:ascii="Arial" w:cs="Arial" w:eastAsia="Arial" w:hAnsi="Arial"/>
                <w:sz w:val="18"/>
                <w:szCs w:val="18"/>
              </w:rPr>
              <w:t xml:space="preserve">GAMMA (Build)</w:t>
            </w:r>
          </w:p>
        </w:tc>
        <w:tc>
          <w:tcPr>
            <w:shd w:fill="EBF2FA" w:val="clear"/>
            <w:tcMar>
              <w:top w:type="dxa" w:w="60"/>
              <w:left w:type="dxa" w:w="100"/>
              <w:bottom w:type="dxa" w:w="60"/>
              <w:right w:type="dxa" w:w="100"/>
            </w:tcMar>
          </w:tcPr>
          <w:p>
            <w:r>
              <w:rPr>
                <w:rFonts w:ascii="Arial" w:cs="Arial" w:eastAsia="Arial" w:hAnsi="Arial"/>
                <w:sz w:val="18"/>
                <w:szCs w:val="18"/>
              </w:rPr>
              <w:t xml:space="preserve">Write conflict resolver — WARM+COLD</w:t>
            </w:r>
          </w:p>
        </w:tc>
        <w:tc>
          <w:tcPr>
            <w:shd w:fill="EBF2FA" w:val="clear"/>
            <w:tcMar>
              <w:top w:type="dxa" w:w="60"/>
              <w:left w:type="dxa" w:w="100"/>
              <w:bottom w:type="dxa" w:w="60"/>
              <w:right w:type="dxa" w:w="100"/>
            </w:tcMar>
          </w:tcPr>
          <w:p>
            <w:r>
              <w:rPr>
                <w:rFonts w:ascii="Arial" w:cs="Arial" w:eastAsia="Arial" w:hAnsi="Arial"/>
                <w:sz w:val="18"/>
                <w:szCs w:val="18"/>
              </w:rPr>
              <w:t xml:space="preserve">Register — blocktimeFreshness tag</w:t>
            </w:r>
          </w:p>
        </w:tc>
      </w:tr>
      <w:tr>
        <w:tc>
          <w:tcPr>
            <w:shd w:fill="F9F9F9" w:val="clear"/>
            <w:tcMar>
              <w:top w:type="dxa" w:w="60"/>
              <w:left w:type="dxa" w:w="100"/>
              <w:bottom w:type="dxa" w:w="60"/>
              <w:right w:type="dxa" w:w="100"/>
            </w:tcMar>
          </w:tcPr>
          <w:p>
            <w:r>
              <w:rPr>
                <w:rFonts w:ascii="Arial" w:cs="Arial" w:eastAsia="Arial" w:hAnsi="Arial"/>
                <w:sz w:val="18"/>
                <w:szCs w:val="18"/>
              </w:rPr>
              <w:t xml:space="preserve">12</w:t>
            </w:r>
          </w:p>
        </w:tc>
        <w:tc>
          <w:tcPr>
            <w:shd w:fill="F9F9F9" w:val="clear"/>
            <w:tcMar>
              <w:top w:type="dxa" w:w="60"/>
              <w:left w:type="dxa" w:w="100"/>
              <w:bottom w:type="dxa" w:w="60"/>
              <w:right w:type="dxa" w:w="100"/>
            </w:tcMar>
          </w:tcPr>
          <w:p>
            <w:r>
              <w:rPr>
                <w:rFonts w:ascii="Arial" w:cs="Arial" w:eastAsia="Arial" w:hAnsi="Arial"/>
                <w:sz w:val="18"/>
                <w:szCs w:val="18"/>
              </w:rPr>
              <w:t xml:space="preserve">SOPHIA</w:t>
            </w:r>
          </w:p>
        </w:tc>
        <w:tc>
          <w:tcPr>
            <w:shd w:fill="F9F9F9" w:val="clear"/>
            <w:tcMar>
              <w:top w:type="dxa" w:w="60"/>
              <w:left w:type="dxa" w:w="100"/>
              <w:bottom w:type="dxa" w:w="60"/>
              <w:right w:type="dxa" w:w="100"/>
            </w:tcMar>
          </w:tcPr>
          <w:p>
            <w:r>
              <w:rPr>
                <w:rFonts w:ascii="Arial" w:cs="Arial" w:eastAsia="Arial" w:hAnsi="Arial"/>
                <w:sz w:val="18"/>
                <w:szCs w:val="18"/>
              </w:rPr>
              <w:t xml:space="preserve">trinity-sophia</w:t>
            </w:r>
          </w:p>
        </w:tc>
        <w:tc>
          <w:tcPr>
            <w:shd w:fill="F9F9F9" w:val="clear"/>
            <w:tcMar>
              <w:top w:type="dxa" w:w="60"/>
              <w:left w:type="dxa" w:w="100"/>
              <w:bottom w:type="dxa" w:w="60"/>
              <w:right w:type="dxa" w:w="100"/>
            </w:tcMar>
          </w:tcPr>
          <w:p>
            <w:r>
              <w:rPr>
                <w:rFonts w:ascii="Arial" w:cs="Arial" w:eastAsia="Arial" w:hAnsi="Arial"/>
                <w:sz w:val="18"/>
                <w:szCs w:val="18"/>
              </w:rPr>
              <w:t xml:space="preserve">SOPHIA</w:t>
            </w:r>
          </w:p>
        </w:tc>
        <w:tc>
          <w:tcPr>
            <w:shd w:fill="F9F9F9" w:val="clear"/>
            <w:tcMar>
              <w:top w:type="dxa" w:w="60"/>
              <w:left w:type="dxa" w:w="100"/>
              <w:bottom w:type="dxa" w:w="60"/>
              <w:right w:type="dxa" w:w="100"/>
            </w:tcMar>
          </w:tcPr>
          <w:p>
            <w:r>
              <w:rPr>
                <w:rFonts w:ascii="Arial" w:cs="Arial" w:eastAsia="Arial" w:hAnsi="Arial"/>
                <w:sz w:val="18"/>
                <w:szCs w:val="18"/>
              </w:rPr>
              <w:t xml:space="preserve">GAMMA (Build)</w:t>
            </w:r>
          </w:p>
        </w:tc>
        <w:tc>
          <w:tcPr>
            <w:shd w:fill="F9F9F9" w:val="clear"/>
            <w:tcMar>
              <w:top w:type="dxa" w:w="60"/>
              <w:left w:type="dxa" w:w="100"/>
              <w:bottom w:type="dxa" w:w="60"/>
              <w:right w:type="dxa" w:w="100"/>
            </w:tcMar>
          </w:tcPr>
          <w:p>
            <w:r>
              <w:rPr>
                <w:rFonts w:ascii="Arial" w:cs="Arial" w:eastAsia="Arial" w:hAnsi="Arial"/>
                <w:sz w:val="18"/>
                <w:szCs w:val="18"/>
              </w:rPr>
              <w:t xml:space="preserve">Strategy optimizer — WARM (analytics)</w:t>
            </w:r>
          </w:p>
        </w:tc>
        <w:tc>
          <w:tcPr>
            <w:shd w:fill="F9F9F9" w:val="clear"/>
            <w:tcMar>
              <w:top w:type="dxa" w:w="60"/>
              <w:left w:type="dxa" w:w="100"/>
              <w:bottom w:type="dxa" w:w="60"/>
              <w:right w:type="dxa" w:w="100"/>
            </w:tcMar>
          </w:tcPr>
          <w:p>
            <w:r>
              <w:rPr>
                <w:rFonts w:ascii="Arial" w:cs="Arial" w:eastAsia="Arial" w:hAnsi="Arial"/>
                <w:sz w:val="18"/>
                <w:szCs w:val="18"/>
              </w:rPr>
              <w:t xml:space="preserve">Register — tradingYield tags</w:t>
            </w:r>
          </w:p>
        </w:tc>
      </w:tr>
    </w:tbl>
    <w:p/>
    <w:tbl>
      <w:tblPr>
        <w:tblW w:type="dxa" w:w="9360"/>
        <w:tblBorders>
          <w:top w:val="single" w:color="6C3483" w:sz="8"/>
          <w:left w:val="thick" w:color="6C3483" w:sz="16"/>
          <w:bottom w:val="single" w:color="6C3483" w:sz="8"/>
          <w:right w:val="single" w:color="6C3483" w:sz="8"/>
          <w:insideH w:val="single" w:color="auto" w:sz="4"/>
          <w:insideV w:val="single" w:color="auto" w:sz="4"/>
        </w:tblBorders>
      </w:tblPr>
      <w:tblGrid>
        <w:gridCol w:w="100"/>
      </w:tblGrid>
      <w:tr>
        <w:tc>
          <w:tcPr>
            <w:shd w:fill="F0E6FF" w:val="clear"/>
            <w:tcMar>
              <w:top w:type="dxa" w:w="100"/>
              <w:left w:type="dxa" w:w="160"/>
              <w:bottom w:type="dxa" w:w="100"/>
              <w:right w:type="dxa" w:w="160"/>
            </w:tcMar>
          </w:tcPr>
          <w:p>
            <w:r>
              <w:rPr>
                <w:rFonts w:ascii="Arial" w:cs="Arial" w:eastAsia="Arial" w:hAnsi="Arial"/>
                <w:b/>
                <w:bCs/>
                <w:color w:val="6C3483"/>
                <w:sz w:val="20"/>
                <w:szCs w:val="20"/>
              </w:rPr>
              <w:t xml:space="preserve">📏 RULE: SHOFET, CHESED, NEXUS, SOPHIA are newer agents — verify all four are deployed on Railway with correct AGENT_NAME env var</w:t>
            </w:r>
          </w:p>
          <w:p>
            <w:pPr>
              <w:spacing w:before="40"/>
            </w:pPr>
            <w:r>
              <w:rPr>
                <w:rFonts w:ascii="Arial" w:cs="Arial" w:eastAsia="Arial" w:hAnsi="Arial"/>
                <w:i/>
                <w:iCs/>
                <w:sz w:val="20"/>
                <w:szCs w:val="20"/>
              </w:rPr>
              <w:t xml:space="preserve">These agents were added later in the build sequence. SHOFET replaced the rejected 'ARBITER' name. All four clone from existing agents (CHESED from TORCH, SOPHIA from TORCH, NEXUS from VERITAS, SHOFET from GCM). Confirm constitutional-agent-base.js v8.1.0 is running on all four.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3A5C" w:val="clear"/>
            <w:tcMar>
              <w:top w:type="dxa" w:w="160"/>
              <w:left w:type="dxa" w:w="200"/>
              <w:bottom w:type="dxa" w:w="160"/>
              <w:right w:type="dxa" w:w="200"/>
            </w:tcMar>
          </w:tcPr>
          <w:p>
            <w:r>
              <w:rPr>
                <w:rFonts w:ascii="Arial" w:cs="Arial" w:eastAsia="Arial" w:hAnsi="Arial"/>
                <w:b/>
                <w:bCs/>
                <w:color w:val="FFFFFF"/>
                <w:sz w:val="32"/>
                <w:szCs w:val="32"/>
              </w:rPr>
              <w:t xml:space="preserve">SECTION 4: ARTIFACT INTEGRATION MAP — WHERE EVERY NEW PIECE GOES</w:t>
            </w:r>
          </w:p>
          <w:p>
            <w:r>
              <w:rPr>
                <w:rFonts w:ascii="Arial" w:cs="Arial" w:eastAsia="Arial" w:hAnsi="Arial"/>
                <w:i/>
                <w:iCs/>
                <w:color w:val="FFFFFF"/>
                <w:sz w:val="20"/>
                <w:szCs w:val="20"/>
              </w:rPr>
              <w:t xml:space="preserve">From this chat: Trinity HyperDAG DB Architecture v1.docx + ERC-8004 spec + Decentralized DB research.</w:t>
            </w:r>
          </w:p>
        </w:tc>
      </w:tr>
    </w:tbl>
    <w:p/>
    <w:p>
      <w:pPr>
        <w:pStyle w:val="Heading2"/>
        <w:spacing w:after="100" w:before="280"/>
      </w:pPr>
      <w:r>
        <w:rPr>
          <w:rFonts w:ascii="Arial" w:cs="Arial" w:eastAsia="Arial" w:hAnsi="Arial"/>
          <w:b/>
          <w:bCs/>
          <w:color w:val="2E6DA4"/>
          <w:sz w:val="28"/>
          <w:szCs w:val="28"/>
        </w:rPr>
        <w:t xml:space="preserve">4.1 ANFIS DB Router → trinity-ecosystem / py-brain</w:t>
      </w:r>
    </w:p>
    <w:p>
      <w:pPr>
        <w:spacing w:after="80" w:before="60"/>
      </w:pPr>
      <w:r>
        <w:rPr>
          <w:rFonts w:ascii="Arial" w:cs="Arial" w:eastAsia="Arial" w:hAnsi="Arial"/>
          <w:sz w:val="22"/>
          <w:szCs w:val="22"/>
        </w:rPr>
        <w:t xml:space="preserve">The ANFIS DB tier selector module is a Python addition to py-brain — the existing ANFIS router in trinity-ecosystem already achieves 72.5% LLM cost reduction. DB routing extends the same engine.</w:t>
      </w:r>
    </w:p>
    <w:p/>
    <w:p>
      <w:pPr>
        <w:spacing w:after="40" w:before="40"/>
        <w:ind w:left="720"/>
      </w:pPr>
      <w:r>
        <w:rPr>
          <w:rFonts w:ascii="Courier New" w:cs="Courier New" w:eastAsia="Courier New" w:hAnsi="Courier New"/>
          <w:color w:val="2C3E50"/>
          <w:sz w:val="18"/>
          <w:szCs w:val="18"/>
        </w:rPr>
        <w:t xml:space="preserve">trinity-ecosystem/</w:t>
      </w:r>
    </w:p>
    <w:p>
      <w:pPr>
        <w:spacing w:after="40" w:before="40"/>
        <w:ind w:left="720"/>
      </w:pPr>
      <w:r>
        <w:rPr>
          <w:rFonts w:ascii="Courier New" w:cs="Courier New" w:eastAsia="Courier New" w:hAnsi="Courier New"/>
          <w:color w:val="2C3E50"/>
          <w:sz w:val="18"/>
          <w:szCs w:val="18"/>
        </w:rPr>
        <w:t xml:space="preserve">└── py-brain/</w:t>
      </w:r>
    </w:p>
    <w:p>
      <w:pPr>
        <w:spacing w:after="40" w:before="40"/>
        <w:ind w:left="720"/>
      </w:pPr>
      <w:r>
        <w:rPr>
          <w:rFonts w:ascii="Courier New" w:cs="Courier New" w:eastAsia="Courier New" w:hAnsi="Courier New"/>
          <w:color w:val="2C3E50"/>
          <w:sz w:val="18"/>
          <w:szCs w:val="18"/>
        </w:rPr>
        <w:t xml:space="preserve">    ├── router.py              ← EXISTING: LLM provider selector</w:t>
      </w:r>
    </w:p>
    <w:p>
      <w:pPr>
        <w:spacing w:after="40" w:before="40"/>
        <w:ind w:left="720"/>
      </w:pPr>
      <w:r>
        <w:rPr>
          <w:rFonts w:ascii="Courier New" w:cs="Courier New" w:eastAsia="Courier New" w:hAnsi="Courier New"/>
          <w:color w:val="2C3E50"/>
          <w:sz w:val="18"/>
          <w:szCs w:val="18"/>
        </w:rPr>
        <w:t xml:space="preserve">    ├── db_router.py           ← NEW: DB tier selector (this sprint)</w:t>
      </w:r>
    </w:p>
    <w:p>
      <w:pPr>
        <w:spacing w:after="40" w:before="40"/>
        <w:ind w:left="720"/>
      </w:pPr>
      <w:r>
        <w:rPr>
          <w:rFonts w:ascii="Courier New" w:cs="Courier New" w:eastAsia="Courier New" w:hAnsi="Courier New"/>
          <w:color w:val="2C3E50"/>
          <w:sz w:val="18"/>
          <w:szCs w:val="18"/>
        </w:rPr>
        <w:t xml:space="preserve">    ├── lasso_feature_sel.py   ← NEW: LASSO prunes input features</w:t>
      </w:r>
    </w:p>
    <w:p>
      <w:pPr>
        <w:spacing w:after="40" w:before="40"/>
        <w:ind w:left="720"/>
      </w:pPr>
      <w:r>
        <w:rPr>
          <w:rFonts w:ascii="Courier New" w:cs="Courier New" w:eastAsia="Courier New" w:hAnsi="Courier New"/>
          <w:color w:val="2C3E50"/>
          <w:sz w:val="18"/>
          <w:szCs w:val="18"/>
        </w:rPr>
        <w:t xml:space="preserve">    └── telemetry_collector.py ← NEW: APM feeds p95 latency per tier</w:t>
      </w:r>
    </w:p>
    <w:p/>
    <w:tbl>
      <w:tblPr>
        <w:tblW w:type="dxa" w:w="9360"/>
        <w:tblBorders>
          <w:top w:val="single" w:color="6C3483" w:sz="8"/>
          <w:left w:val="thick" w:color="6C3483" w:sz="16"/>
          <w:bottom w:val="single" w:color="6C3483" w:sz="8"/>
          <w:right w:val="single" w:color="6C3483" w:sz="8"/>
          <w:insideH w:val="single" w:color="auto" w:sz="4"/>
          <w:insideV w:val="single" w:color="auto" w:sz="4"/>
        </w:tblBorders>
      </w:tblPr>
      <w:tblGrid>
        <w:gridCol w:w="100"/>
      </w:tblGrid>
      <w:tr>
        <w:tc>
          <w:tcPr>
            <w:shd w:fill="F0E6FF" w:val="clear"/>
            <w:tcMar>
              <w:top w:type="dxa" w:w="100"/>
              <w:left w:type="dxa" w:w="160"/>
              <w:bottom w:type="dxa" w:w="100"/>
              <w:right w:type="dxa" w:w="160"/>
            </w:tcMar>
          </w:tcPr>
          <w:p>
            <w:r>
              <w:rPr>
                <w:rFonts w:ascii="Arial" w:cs="Arial" w:eastAsia="Arial" w:hAnsi="Arial"/>
                <w:b/>
                <w:bCs/>
                <w:color w:val="6C3483"/>
                <w:sz w:val="20"/>
                <w:szCs w:val="20"/>
              </w:rPr>
              <w:t xml:space="preserve">📏 RULE: Do NOT modify router.py — create db_router.py as a separate module</w:t>
            </w:r>
          </w:p>
          <w:p>
            <w:pPr>
              <w:spacing w:before="40"/>
            </w:pPr>
            <w:r>
              <w:rPr>
                <w:rFonts w:ascii="Arial" w:cs="Arial" w:eastAsia="Arial" w:hAnsi="Arial"/>
                <w:i/>
                <w:iCs/>
                <w:sz w:val="20"/>
                <w:szCs w:val="20"/>
              </w:rPr>
              <w:t xml:space="preserve">The existing LLM router is production-confirmed at 72.5% cost reduction. Any change risks breaking the $0.27/M token routing. db_router.py inherits from the same ANFISBase class but is a completely separate file.</w:t>
            </w:r>
          </w:p>
        </w:tc>
      </w:tr>
    </w:tbl>
    <w:p/>
    <w:p>
      <w:pPr>
        <w:pStyle w:val="Heading2"/>
        <w:spacing w:after="100" w:before="280"/>
      </w:pPr>
      <w:r>
        <w:rPr>
          <w:rFonts w:ascii="Arial" w:cs="Arial" w:eastAsia="Arial" w:hAnsi="Arial"/>
          <w:b/>
          <w:bCs/>
          <w:color w:val="2E6DA4"/>
          <w:sz w:val="28"/>
          <w:szCs w:val="28"/>
        </w:rPr>
        <w:t xml:space="preserve">4.2 BFT Schema Governance → trinity-symphony-shared</w:t>
      </w:r>
    </w:p>
    <w:p>
      <w:pPr>
        <w:spacing w:after="80" w:before="60"/>
      </w:pPr>
      <w:r>
        <w:rPr>
          <w:rFonts w:ascii="Arial" w:cs="Arial" w:eastAsia="Arial" w:hAnsi="Arial"/>
          <w:sz w:val="22"/>
          <w:szCs w:val="22"/>
        </w:rPr>
        <w:t xml:space="preserve">The DDL quorum protocol (Section 6 of the DB Architecture doc) belongs in the shared coordination layer alongside existing BFT Merkle-DAG sync.</w:t>
      </w:r>
    </w:p>
    <w:p/>
    <w:p>
      <w:pPr>
        <w:spacing w:after="40" w:before="40"/>
        <w:ind w:left="720"/>
      </w:pPr>
      <w:r>
        <w:rPr>
          <w:rFonts w:ascii="Courier New" w:cs="Courier New" w:eastAsia="Courier New" w:hAnsi="Courier New"/>
          <w:color w:val="2C3E50"/>
          <w:sz w:val="18"/>
          <w:szCs w:val="18"/>
        </w:rPr>
        <w:t xml:space="preserve">trinity-symphony-shared/</w:t>
      </w:r>
    </w:p>
    <w:p>
      <w:pPr>
        <w:spacing w:after="40" w:before="40"/>
        <w:ind w:left="720"/>
      </w:pPr>
      <w:r>
        <w:rPr>
          <w:rFonts w:ascii="Courier New" w:cs="Courier New" w:eastAsia="Courier New" w:hAnsi="Courier New"/>
          <w:color w:val="2C3E50"/>
          <w:sz w:val="18"/>
          <w:szCs w:val="18"/>
        </w:rPr>
        <w:t xml:space="preserve">└── coordination/</w:t>
      </w:r>
    </w:p>
    <w:p>
      <w:pPr>
        <w:spacing w:after="40" w:before="40"/>
        <w:ind w:left="720"/>
      </w:pPr>
      <w:r>
        <w:rPr>
          <w:rFonts w:ascii="Courier New" w:cs="Courier New" w:eastAsia="Courier New" w:hAnsi="Courier New"/>
          <w:color w:val="2C3E50"/>
          <w:sz w:val="18"/>
          <w:szCs w:val="18"/>
        </w:rPr>
        <w:t xml:space="preserve">    ├── bft-consensus.js          ← EXISTING: BFT Merkle-DAG sync</w:t>
      </w:r>
    </w:p>
    <w:p>
      <w:pPr>
        <w:spacing w:after="40" w:before="40"/>
        <w:ind w:left="720"/>
      </w:pPr>
      <w:r>
        <w:rPr>
          <w:rFonts w:ascii="Courier New" w:cs="Courier New" w:eastAsia="Courier New" w:hAnsi="Courier New"/>
          <w:color w:val="2C3E50"/>
          <w:sz w:val="18"/>
          <w:szCs w:val="18"/>
        </w:rPr>
        <w:t xml:space="preserve">    ├── schema-governance.js      ← NEW: DDL quorum protocol</w:t>
      </w:r>
    </w:p>
    <w:p>
      <w:pPr>
        <w:spacing w:after="40" w:before="40"/>
        <w:ind w:left="720"/>
      </w:pPr>
      <w:r>
        <w:rPr>
          <w:rFonts w:ascii="Courier New" w:cs="Courier New" w:eastAsia="Courier New" w:hAnsi="Courier New"/>
          <w:color w:val="2C3E50"/>
          <w:sz w:val="18"/>
          <w:szCs w:val="18"/>
        </w:rPr>
        <w:t xml:space="preserve">    ├── schema-drift-monitor.js   ← NEW: VERITAS daily diff engine</w:t>
      </w:r>
    </w:p>
    <w:p>
      <w:pPr>
        <w:spacing w:after="40" w:before="40"/>
        <w:ind w:left="720"/>
      </w:pPr>
      <w:r>
        <w:rPr>
          <w:rFonts w:ascii="Courier New" w:cs="Courier New" w:eastAsia="Courier New" w:hAnsi="Courier New"/>
          <w:color w:val="2C3E50"/>
          <w:sz w:val="18"/>
          <w:szCs w:val="18"/>
        </w:rPr>
        <w:t xml:space="preserve">    └── schema-baseline.sql       ← NEW: Supabase baseline capture</w:t>
      </w:r>
    </w:p>
    <w:p/>
    <w:p>
      <w:pPr>
        <w:pStyle w:val="Heading2"/>
        <w:spacing w:after="100" w:before="280"/>
      </w:pPr>
      <w:r>
        <w:rPr>
          <w:rFonts w:ascii="Arial" w:cs="Arial" w:eastAsia="Arial" w:hAnsi="Arial"/>
          <w:b/>
          <w:bCs/>
          <w:color w:val="2E6DA4"/>
          <w:sz w:val="28"/>
          <w:szCs w:val="28"/>
        </w:rPr>
        <w:t xml:space="preserve">4.3 ERC-8004 Agent Registration → hyperdag-protocol</w:t>
      </w:r>
    </w:p>
    <w:p>
      <w:pPr>
        <w:spacing w:after="80" w:before="60"/>
      </w:pPr>
      <w:r>
        <w:rPr>
          <w:rFonts w:ascii="Arial" w:cs="Arial" w:eastAsia="Arial" w:hAnsi="Arial"/>
          <w:sz w:val="22"/>
          <w:szCs w:val="22"/>
        </w:rPr>
        <w:t xml:space="preserve">The ERC-8004 Identity Registry contracts and the Trinity-specific extensions (RepID → Reputation Registry, Pythagorean Comma → Validation Registry) live in the Web3 core repo.</w:t>
      </w:r>
    </w:p>
    <w:p/>
    <w:p>
      <w:pPr>
        <w:spacing w:after="40" w:before="40"/>
        <w:ind w:left="720"/>
      </w:pPr>
      <w:r>
        <w:rPr>
          <w:rFonts w:ascii="Courier New" w:cs="Courier New" w:eastAsia="Courier New" w:hAnsi="Courier New"/>
          <w:color w:val="2C3E50"/>
          <w:sz w:val="18"/>
          <w:szCs w:val="18"/>
        </w:rPr>
        <w:t xml:space="preserve">hyperdag-protocol/</w:t>
      </w:r>
    </w:p>
    <w:p>
      <w:pPr>
        <w:spacing w:after="40" w:before="40"/>
        <w:ind w:left="720"/>
      </w:pPr>
      <w:r>
        <w:rPr>
          <w:rFonts w:ascii="Courier New" w:cs="Courier New" w:eastAsia="Courier New" w:hAnsi="Courier New"/>
          <w:color w:val="2C3E50"/>
          <w:sz w:val="18"/>
          <w:szCs w:val="18"/>
        </w:rPr>
        <w:t xml:space="preserve">└── packages/</w:t>
      </w:r>
    </w:p>
    <w:p>
      <w:pPr>
        <w:spacing w:after="40" w:before="40"/>
        <w:ind w:left="720"/>
      </w:pPr>
      <w:r>
        <w:rPr>
          <w:rFonts w:ascii="Courier New" w:cs="Courier New" w:eastAsia="Courier New" w:hAnsi="Courier New"/>
          <w:color w:val="2C3E50"/>
          <w:sz w:val="18"/>
          <w:szCs w:val="18"/>
        </w:rPr>
        <w:t xml:space="preserve">    ├── contracts/</w:t>
      </w:r>
    </w:p>
    <w:p>
      <w:pPr>
        <w:spacing w:after="40" w:before="40"/>
        <w:ind w:left="720"/>
      </w:pPr>
      <w:r>
        <w:rPr>
          <w:rFonts w:ascii="Courier New" w:cs="Courier New" w:eastAsia="Courier New" w:hAnsi="Courier New"/>
          <w:color w:val="2C3E50"/>
          <w:sz w:val="18"/>
          <w:szCs w:val="18"/>
        </w:rPr>
        <w:t xml:space="preserve">    │   ├── identity/</w:t>
      </w:r>
    </w:p>
    <w:p>
      <w:pPr>
        <w:spacing w:after="40" w:before="40"/>
        <w:ind w:left="720"/>
      </w:pPr>
      <w:r>
        <w:rPr>
          <w:rFonts w:ascii="Courier New" w:cs="Courier New" w:eastAsia="Courier New" w:hAnsi="Courier New"/>
          <w:color w:val="2C3E50"/>
          <w:sz w:val="18"/>
          <w:szCs w:val="18"/>
        </w:rPr>
        <w:t xml:space="preserve">    │   │   └── TrinityIdentityAdapter.sol   ← NEW: wraps ERC-8004 Identity Registry</w:t>
      </w:r>
    </w:p>
    <w:p>
      <w:pPr>
        <w:spacing w:after="40" w:before="40"/>
        <w:ind w:left="720"/>
      </w:pPr>
      <w:r>
        <w:rPr>
          <w:rFonts w:ascii="Courier New" w:cs="Courier New" w:eastAsia="Courier New" w:hAnsi="Courier New"/>
          <w:color w:val="2C3E50"/>
          <w:sz w:val="18"/>
          <w:szCs w:val="18"/>
        </w:rPr>
        <w:t xml:space="preserve">    │   ├── reputation/</w:t>
      </w:r>
    </w:p>
    <w:p>
      <w:pPr>
        <w:spacing w:after="40" w:before="40"/>
        <w:ind w:left="720"/>
      </w:pPr>
      <w:r>
        <w:rPr>
          <w:rFonts w:ascii="Courier New" w:cs="Courier New" w:eastAsia="Courier New" w:hAnsi="Courier New"/>
          <w:color w:val="2C3E50"/>
          <w:sz w:val="18"/>
          <w:szCs w:val="18"/>
        </w:rPr>
        <w:t xml:space="preserve">    │   │   └── RepIDRegistry.sol            ← NEW: Supabase RepID → on-chain feedback</w:t>
      </w:r>
    </w:p>
    <w:p>
      <w:pPr>
        <w:spacing w:after="40" w:before="40"/>
        <w:ind w:left="720"/>
      </w:pPr>
      <w:r>
        <w:rPr>
          <w:rFonts w:ascii="Courier New" w:cs="Courier New" w:eastAsia="Courier New" w:hAnsi="Courier New"/>
          <w:color w:val="2C3E50"/>
          <w:sz w:val="18"/>
          <w:szCs w:val="18"/>
        </w:rPr>
        <w:t xml:space="preserve">    │   └── validation/</w:t>
      </w:r>
    </w:p>
    <w:p>
      <w:pPr>
        <w:spacing w:after="40" w:before="40"/>
        <w:ind w:left="720"/>
      </w:pPr>
      <w:r>
        <w:rPr>
          <w:rFonts w:ascii="Courier New" w:cs="Courier New" w:eastAsia="Courier New" w:hAnsi="Courier New"/>
          <w:color w:val="2C3E50"/>
          <w:sz w:val="18"/>
          <w:szCs w:val="18"/>
        </w:rPr>
        <w:t xml:space="preserve">    │       └── CommaVetoValidator.sol       ← NEW: Pythagorean Comma as Validation hook</w:t>
      </w:r>
    </w:p>
    <w:p>
      <w:pPr>
        <w:spacing w:after="40" w:before="40"/>
        <w:ind w:left="720"/>
      </w:pPr>
      <w:r>
        <w:rPr>
          <w:rFonts w:ascii="Courier New" w:cs="Courier New" w:eastAsia="Courier New" w:hAnsi="Courier New"/>
          <w:color w:val="2C3E50"/>
          <w:sz w:val="18"/>
          <w:szCs w:val="18"/>
        </w:rPr>
        <w:t xml:space="preserve">    └── sdk/</w:t>
      </w:r>
    </w:p>
    <w:p>
      <w:pPr>
        <w:spacing w:after="40" w:before="40"/>
        <w:ind w:left="720"/>
      </w:pPr>
      <w:r>
        <w:rPr>
          <w:rFonts w:ascii="Courier New" w:cs="Courier New" w:eastAsia="Courier New" w:hAnsi="Courier New"/>
          <w:color w:val="2C3E50"/>
          <w:sz w:val="18"/>
          <w:szCs w:val="18"/>
        </w:rPr>
        <w:t xml:space="preserve">        └── src/</w:t>
      </w:r>
    </w:p>
    <w:p>
      <w:pPr>
        <w:spacing w:after="40" w:before="40"/>
        <w:ind w:left="720"/>
      </w:pPr>
      <w:r>
        <w:rPr>
          <w:rFonts w:ascii="Courier New" w:cs="Courier New" w:eastAsia="Courier New" w:hAnsi="Courier New"/>
          <w:color w:val="2C3E50"/>
          <w:sz w:val="18"/>
          <w:szCs w:val="18"/>
        </w:rPr>
        <w:t xml:space="preserve">            ├── identity.ts                  ← NEW: register() + setAgentURI()</w:t>
      </w:r>
    </w:p>
    <w:p>
      <w:pPr>
        <w:spacing w:after="40" w:before="40"/>
        <w:ind w:left="720"/>
      </w:pPr>
      <w:r>
        <w:rPr>
          <w:rFonts w:ascii="Courier New" w:cs="Courier New" w:eastAsia="Courier New" w:hAnsi="Courier New"/>
          <w:color w:val="2C3E50"/>
          <w:sz w:val="18"/>
          <w:szCs w:val="18"/>
        </w:rPr>
        <w:t xml:space="preserve">            └── reputation.ts                ← NEW: giveFeedback() wrappers</w:t>
      </w:r>
    </w:p>
    <w:p/>
    <w:p>
      <w:pPr>
        <w:pStyle w:val="Heading2"/>
        <w:spacing w:after="100" w:before="280"/>
      </w:pPr>
      <w:r>
        <w:rPr>
          <w:rFonts w:ascii="Arial" w:cs="Arial" w:eastAsia="Arial" w:hAnsi="Arial"/>
          <w:b/>
          <w:bCs/>
          <w:color w:val="2E6DA4"/>
          <w:sz w:val="28"/>
          <w:szCs w:val="28"/>
        </w:rPr>
        <w:t xml:space="preserve">4.4 Tableland Cold Tier → hyperdag-platform (bridge layer)</w:t>
      </w:r>
    </w:p>
    <w:p>
      <w:pPr>
        <w:spacing w:after="80" w:before="60"/>
      </w:pPr>
      <w:r>
        <w:rPr>
          <w:rFonts w:ascii="Arial" w:cs="Arial" w:eastAsia="Arial" w:hAnsi="Arial"/>
          <w:sz w:val="22"/>
          <w:szCs w:val="22"/>
        </w:rPr>
        <w:t xml:space="preserve">Tableland write logic — promoting audit records from Supabase WARM to Tableland COLD — belongs in the bridge layer, not in agent code or the Web3 core.</w:t>
      </w:r>
    </w:p>
    <w:p/>
    <w:p>
      <w:pPr>
        <w:spacing w:after="40" w:before="40"/>
        <w:ind w:left="720"/>
      </w:pPr>
      <w:r>
        <w:rPr>
          <w:rFonts w:ascii="Courier New" w:cs="Courier New" w:eastAsia="Courier New" w:hAnsi="Courier New"/>
          <w:color w:val="2C3E50"/>
          <w:sz w:val="18"/>
          <w:szCs w:val="18"/>
        </w:rPr>
        <w:t xml:space="preserve">hyperdag-platform/</w:t>
      </w:r>
    </w:p>
    <w:p>
      <w:pPr>
        <w:spacing w:after="40" w:before="40"/>
        <w:ind w:left="720"/>
      </w:pPr>
      <w:r>
        <w:rPr>
          <w:rFonts w:ascii="Courier New" w:cs="Courier New" w:eastAsia="Courier New" w:hAnsi="Courier New"/>
          <w:color w:val="2C3E50"/>
          <w:sz w:val="18"/>
          <w:szCs w:val="18"/>
        </w:rPr>
        <w:t xml:space="preserve">└── src/</w:t>
      </w:r>
    </w:p>
    <w:p>
      <w:pPr>
        <w:spacing w:after="40" w:before="40"/>
        <w:ind w:left="720"/>
      </w:pPr>
      <w:r>
        <w:rPr>
          <w:rFonts w:ascii="Courier New" w:cs="Courier New" w:eastAsia="Courier New" w:hAnsi="Courier New"/>
          <w:color w:val="2C3E50"/>
          <w:sz w:val="18"/>
          <w:szCs w:val="18"/>
        </w:rPr>
        <w:t xml:space="preserve">    ├── erc8004-adapter/</w:t>
      </w:r>
    </w:p>
    <w:p>
      <w:pPr>
        <w:spacing w:after="40" w:before="40"/>
        <w:ind w:left="720"/>
      </w:pPr>
      <w:r>
        <w:rPr>
          <w:rFonts w:ascii="Courier New" w:cs="Courier New" w:eastAsia="Courier New" w:hAnsi="Courier New"/>
          <w:color w:val="2C3E50"/>
          <w:sz w:val="18"/>
          <w:szCs w:val="18"/>
        </w:rPr>
        <w:t xml:space="preserve">    │   ├── register-agents.ts   ← NEW: register all 12 agents on Base Sepolia testnet</w:t>
      </w:r>
    </w:p>
    <w:p>
      <w:pPr>
        <w:spacing w:after="40" w:before="40"/>
        <w:ind w:left="720"/>
      </w:pPr>
      <w:r>
        <w:rPr>
          <w:rFonts w:ascii="Courier New" w:cs="Courier New" w:eastAsia="Courier New" w:hAnsi="Courier New"/>
          <w:color w:val="2C3E50"/>
          <w:sz w:val="18"/>
          <w:szCs w:val="18"/>
        </w:rPr>
        <w:t xml:space="preserve">    │   └── update-agent-uri.ts  ← NEW: update agentURI on each Railway deploy</w:t>
      </w:r>
    </w:p>
    <w:p>
      <w:pPr>
        <w:spacing w:after="40" w:before="40"/>
        <w:ind w:left="720"/>
      </w:pPr>
      <w:r>
        <w:rPr>
          <w:rFonts w:ascii="Courier New" w:cs="Courier New" w:eastAsia="Courier New" w:hAnsi="Courier New"/>
          <w:color w:val="2C3E50"/>
          <w:sz w:val="18"/>
          <w:szCs w:val="18"/>
        </w:rPr>
        <w:t xml:space="preserve">    ├── repid-sync/</w:t>
      </w:r>
    </w:p>
    <w:p>
      <w:pPr>
        <w:spacing w:after="40" w:before="40"/>
        <w:ind w:left="720"/>
      </w:pPr>
      <w:r>
        <w:rPr>
          <w:rFonts w:ascii="Courier New" w:cs="Courier New" w:eastAsia="Courier New" w:hAnsi="Courier New"/>
          <w:color w:val="2C3E50"/>
          <w:sz w:val="18"/>
          <w:szCs w:val="18"/>
        </w:rPr>
        <w:t xml:space="preserve">    │   └── supabase-to-chain.ts ← NEW: RepID score → ERC-8004 Reputation Registry</w:t>
      </w:r>
    </w:p>
    <w:p>
      <w:pPr>
        <w:spacing w:after="40" w:before="40"/>
        <w:ind w:left="720"/>
      </w:pPr>
      <w:r>
        <w:rPr>
          <w:rFonts w:ascii="Courier New" w:cs="Courier New" w:eastAsia="Courier New" w:hAnsi="Courier New"/>
          <w:color w:val="2C3E50"/>
          <w:sz w:val="18"/>
          <w:szCs w:val="18"/>
        </w:rPr>
        <w:t xml:space="preserve">    └── tableland/</w:t>
      </w:r>
    </w:p>
    <w:p>
      <w:pPr>
        <w:spacing w:after="40" w:before="40"/>
        <w:ind w:left="720"/>
      </w:pPr>
      <w:r>
        <w:rPr>
          <w:rFonts w:ascii="Courier New" w:cs="Courier New" w:eastAsia="Courier New" w:hAnsi="Courier New"/>
          <w:color w:val="2C3E50"/>
          <w:sz w:val="18"/>
          <w:szCs w:val="18"/>
        </w:rPr>
        <w:t xml:space="preserve">        └── cold-tier-writer.ts  ← NEW: promote WARM audit records to Tableland</w:t>
      </w:r>
    </w:p>
    <w:p/>
    <w:p>
      <w:pPr>
        <w:pStyle w:val="Heading2"/>
        <w:spacing w:after="100" w:before="280"/>
      </w:pPr>
      <w:r>
        <w:rPr>
          <w:rFonts w:ascii="Arial" w:cs="Arial" w:eastAsia="Arial" w:hAnsi="Arial"/>
          <w:b/>
          <w:bCs/>
          <w:color w:val="2E6DA4"/>
          <w:sz w:val="28"/>
          <w:szCs w:val="28"/>
        </w:rPr>
        <w:t xml:space="preserve">4.5 Supabase Schema: New Tables Required</w:t>
      </w:r>
    </w:p>
    <w:p>
      <w:pPr>
        <w:spacing w:after="80" w:before="60"/>
      </w:pPr>
      <w:r>
        <w:rPr>
          <w:rFonts w:ascii="Arial" w:cs="Arial" w:eastAsia="Arial" w:hAnsi="Arial"/>
          <w:sz w:val="22"/>
          <w:szCs w:val="22"/>
        </w:rPr>
        <w:t xml:space="preserve">These tables must be created in the Trinity Symphony Supabase project before any Phase 1 agent tasks can be seeded. Query actual schema first to confirm they don't already exist.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500"/>
        <w:gridCol w:w="3060"/>
      </w:tblGrid>
      <w:tr>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Table Name</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Created By</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Key Columns</w:t>
            </w:r>
          </w:p>
        </w:tc>
      </w:tr>
      <w:tr>
        <w:tc>
          <w:tcPr>
            <w:shd w:fill="EBF2FA" w:val="clear"/>
            <w:tcMar>
              <w:top w:type="dxa" w:w="60"/>
              <w:left w:type="dxa" w:w="100"/>
              <w:bottom w:type="dxa" w:w="60"/>
              <w:right w:type="dxa" w:w="100"/>
            </w:tcMar>
          </w:tcPr>
          <w:p>
            <w:r>
              <w:rPr>
                <w:rFonts w:ascii="Arial" w:cs="Arial" w:eastAsia="Arial" w:hAnsi="Arial"/>
                <w:sz w:val="18"/>
                <w:szCs w:val="18"/>
              </w:rPr>
              <w:t xml:space="preserve">db_tier_latency</w:t>
            </w:r>
          </w:p>
        </w:tc>
        <w:tc>
          <w:tcPr>
            <w:shd w:fill="EBF2FA" w:val="clear"/>
            <w:tcMar>
              <w:top w:type="dxa" w:w="60"/>
              <w:left w:type="dxa" w:w="100"/>
              <w:bottom w:type="dxa" w:w="60"/>
              <w:right w:type="dxa" w:w="100"/>
            </w:tcMar>
          </w:tcPr>
          <w:p>
            <w:r>
              <w:rPr>
                <w:rFonts w:ascii="Arial" w:cs="Arial" w:eastAsia="Arial" w:hAnsi="Arial"/>
                <w:sz w:val="18"/>
                <w:szCs w:val="18"/>
              </w:rPr>
              <w:t xml:space="preserve">APM telemetry feed to ANFIS router</w:t>
            </w:r>
          </w:p>
        </w:tc>
        <w:tc>
          <w:tcPr>
            <w:shd w:fill="EBF2FA" w:val="clear"/>
            <w:tcMar>
              <w:top w:type="dxa" w:w="60"/>
              <w:left w:type="dxa" w:w="100"/>
              <w:bottom w:type="dxa" w:w="60"/>
              <w:right w:type="dxa" w:w="100"/>
            </w:tcMar>
          </w:tcPr>
          <w:p>
            <w:r>
              <w:rPr>
                <w:rFonts w:ascii="Arial" w:cs="Arial" w:eastAsia="Arial" w:hAnsi="Arial"/>
                <w:sz w:val="18"/>
                <w:szCs w:val="18"/>
              </w:rPr>
              <w:t xml:space="preserve">APM agent (Phase 1)</w:t>
            </w:r>
          </w:p>
        </w:tc>
        <w:tc>
          <w:tcPr>
            <w:shd w:fill="EBF2FA" w:val="clear"/>
            <w:tcMar>
              <w:top w:type="dxa" w:w="60"/>
              <w:left w:type="dxa" w:w="100"/>
              <w:bottom w:type="dxa" w:w="60"/>
              <w:right w:type="dxa" w:w="100"/>
            </w:tcMar>
          </w:tcPr>
          <w:p>
            <w:r>
              <w:rPr>
                <w:rFonts w:ascii="Arial" w:cs="Arial" w:eastAsia="Arial" w:hAnsi="Arial"/>
                <w:sz w:val="18"/>
                <w:szCs w:val="18"/>
              </w:rPr>
              <w:t xml:space="preserve">tier, p50_ms, p95_ms, p99_ms, measured_at, agent_id</w:t>
            </w:r>
          </w:p>
        </w:tc>
      </w:tr>
      <w:tr>
        <w:tc>
          <w:tcPr>
            <w:shd w:fill="F9F9F9" w:val="clear"/>
            <w:tcMar>
              <w:top w:type="dxa" w:w="60"/>
              <w:left w:type="dxa" w:w="100"/>
              <w:bottom w:type="dxa" w:w="60"/>
              <w:right w:type="dxa" w:w="100"/>
            </w:tcMar>
          </w:tcPr>
          <w:p>
            <w:r>
              <w:rPr>
                <w:rFonts w:ascii="Arial" w:cs="Arial" w:eastAsia="Arial" w:hAnsi="Arial"/>
                <w:sz w:val="18"/>
                <w:szCs w:val="18"/>
              </w:rPr>
              <w:t xml:space="preserve">db_routing_decisions</w:t>
            </w:r>
          </w:p>
        </w:tc>
        <w:tc>
          <w:tcPr>
            <w:shd w:fill="F9F9F9" w:val="clear"/>
            <w:tcMar>
              <w:top w:type="dxa" w:w="60"/>
              <w:left w:type="dxa" w:w="100"/>
              <w:bottom w:type="dxa" w:w="60"/>
              <w:right w:type="dxa" w:w="100"/>
            </w:tcMar>
          </w:tcPr>
          <w:p>
            <w:r>
              <w:rPr>
                <w:rFonts w:ascii="Arial" w:cs="Arial" w:eastAsia="Arial" w:hAnsi="Arial"/>
                <w:sz w:val="18"/>
                <w:szCs w:val="18"/>
              </w:rPr>
              <w:t xml:space="preserve">ANFIS DB router audit log</w:t>
            </w:r>
          </w:p>
        </w:tc>
        <w:tc>
          <w:tcPr>
            <w:shd w:fill="F9F9F9" w:val="clear"/>
            <w:tcMar>
              <w:top w:type="dxa" w:w="60"/>
              <w:left w:type="dxa" w:w="100"/>
              <w:bottom w:type="dxa" w:w="60"/>
              <w:right w:type="dxa" w:w="100"/>
            </w:tcMar>
          </w:tcPr>
          <w:p>
            <w:r>
              <w:rPr>
                <w:rFonts w:ascii="Arial" w:cs="Arial" w:eastAsia="Arial" w:hAnsi="Arial"/>
                <w:sz w:val="18"/>
                <w:szCs w:val="18"/>
              </w:rPr>
              <w:t xml:space="preserve">py-brain db_router.py</w:t>
            </w:r>
          </w:p>
        </w:tc>
        <w:tc>
          <w:tcPr>
            <w:shd w:fill="F9F9F9" w:val="clear"/>
            <w:tcMar>
              <w:top w:type="dxa" w:w="60"/>
              <w:left w:type="dxa" w:w="100"/>
              <w:bottom w:type="dxa" w:w="60"/>
              <w:right w:type="dxa" w:w="100"/>
            </w:tcMar>
          </w:tcPr>
          <w:p>
            <w:r>
              <w:rPr>
                <w:rFonts w:ascii="Arial" w:cs="Arial" w:eastAsia="Arial" w:hAnsi="Arial"/>
                <w:sz w:val="18"/>
                <w:szCs w:val="18"/>
              </w:rPr>
              <w:t xml:space="preserve">query_type, tier_selected, confidence, latency_budget, agent_id, decided_at</w:t>
            </w:r>
          </w:p>
        </w:tc>
      </w:tr>
      <w:tr>
        <w:tc>
          <w:tcPr>
            <w:shd w:fill="EBF2FA" w:val="clear"/>
            <w:tcMar>
              <w:top w:type="dxa" w:w="60"/>
              <w:left w:type="dxa" w:w="100"/>
              <w:bottom w:type="dxa" w:w="60"/>
              <w:right w:type="dxa" w:w="100"/>
            </w:tcMar>
          </w:tcPr>
          <w:p>
            <w:r>
              <w:rPr>
                <w:rFonts w:ascii="Arial" w:cs="Arial" w:eastAsia="Arial" w:hAnsi="Arial"/>
                <w:sz w:val="18"/>
                <w:szCs w:val="18"/>
              </w:rPr>
              <w:t xml:space="preserve">supabase_schema_baseline</w:t>
            </w:r>
          </w:p>
        </w:tc>
        <w:tc>
          <w:tcPr>
            <w:shd w:fill="EBF2FA" w:val="clear"/>
            <w:tcMar>
              <w:top w:type="dxa" w:w="60"/>
              <w:left w:type="dxa" w:w="100"/>
              <w:bottom w:type="dxa" w:w="60"/>
              <w:right w:type="dxa" w:w="100"/>
            </w:tcMar>
          </w:tcPr>
          <w:p>
            <w:r>
              <w:rPr>
                <w:rFonts w:ascii="Arial" w:cs="Arial" w:eastAsia="Arial" w:hAnsi="Arial"/>
                <w:sz w:val="18"/>
                <w:szCs w:val="18"/>
              </w:rPr>
              <w:t xml:space="preserve">VERITAS drift detection baseline</w:t>
            </w:r>
          </w:p>
        </w:tc>
        <w:tc>
          <w:tcPr>
            <w:shd w:fill="EBF2FA" w:val="clear"/>
            <w:tcMar>
              <w:top w:type="dxa" w:w="60"/>
              <w:left w:type="dxa" w:w="100"/>
              <w:bottom w:type="dxa" w:w="60"/>
              <w:right w:type="dxa" w:w="100"/>
            </w:tcMar>
          </w:tcPr>
          <w:p>
            <w:r>
              <w:rPr>
                <w:rFonts w:ascii="Arial" w:cs="Arial" w:eastAsia="Arial" w:hAnsi="Arial"/>
                <w:sz w:val="18"/>
                <w:szCs w:val="18"/>
              </w:rPr>
              <w:t xml:space="preserve">VERITAS agent (Phase 1)</w:t>
            </w:r>
          </w:p>
        </w:tc>
        <w:tc>
          <w:tcPr>
            <w:shd w:fill="EBF2FA" w:val="clear"/>
            <w:tcMar>
              <w:top w:type="dxa" w:w="60"/>
              <w:left w:type="dxa" w:w="100"/>
              <w:bottom w:type="dxa" w:w="60"/>
              <w:right w:type="dxa" w:w="100"/>
            </w:tcMar>
          </w:tcPr>
          <w:p>
            <w:r>
              <w:rPr>
                <w:rFonts w:ascii="Arial" w:cs="Arial" w:eastAsia="Arial" w:hAnsi="Arial"/>
                <w:sz w:val="18"/>
                <w:szCs w:val="18"/>
              </w:rPr>
              <w:t xml:space="preserve">table_name, column_name, data_type, captured_at, schema_hash</w:t>
            </w:r>
          </w:p>
        </w:tc>
      </w:tr>
      <w:tr>
        <w:tc>
          <w:tcPr>
            <w:shd w:fill="F9F9F9" w:val="clear"/>
            <w:tcMar>
              <w:top w:type="dxa" w:w="60"/>
              <w:left w:type="dxa" w:w="100"/>
              <w:bottom w:type="dxa" w:w="60"/>
              <w:right w:type="dxa" w:w="100"/>
            </w:tcMar>
          </w:tcPr>
          <w:p>
            <w:r>
              <w:rPr>
                <w:rFonts w:ascii="Arial" w:cs="Arial" w:eastAsia="Arial" w:hAnsi="Arial"/>
                <w:sz w:val="18"/>
                <w:szCs w:val="18"/>
              </w:rPr>
              <w:t xml:space="preserve">schema_change_proposals</w:t>
            </w:r>
          </w:p>
        </w:tc>
        <w:tc>
          <w:tcPr>
            <w:shd w:fill="F9F9F9" w:val="clear"/>
            <w:tcMar>
              <w:top w:type="dxa" w:w="60"/>
              <w:left w:type="dxa" w:w="100"/>
              <w:bottom w:type="dxa" w:w="60"/>
              <w:right w:type="dxa" w:w="100"/>
            </w:tcMar>
          </w:tcPr>
          <w:p>
            <w:r>
              <w:rPr>
                <w:rFonts w:ascii="Arial" w:cs="Arial" w:eastAsia="Arial" w:hAnsi="Arial"/>
                <w:sz w:val="18"/>
                <w:szCs w:val="18"/>
              </w:rPr>
              <w:t xml:space="preserve">BFT DDL quorum queue</w:t>
            </w:r>
          </w:p>
        </w:tc>
        <w:tc>
          <w:tcPr>
            <w:shd w:fill="F9F9F9" w:val="clear"/>
            <w:tcMar>
              <w:top w:type="dxa" w:w="60"/>
              <w:left w:type="dxa" w:w="100"/>
              <w:bottom w:type="dxa" w:w="60"/>
              <w:right w:type="dxa" w:w="100"/>
            </w:tcMar>
          </w:tcPr>
          <w:p>
            <w:r>
              <w:rPr>
                <w:rFonts w:ascii="Arial" w:cs="Arial" w:eastAsia="Arial" w:hAnsi="Arial"/>
                <w:sz w:val="18"/>
                <w:szCs w:val="18"/>
              </w:rPr>
              <w:t xml:space="preserve">Any agent (TORCH primary)</w:t>
            </w:r>
          </w:p>
        </w:tc>
        <w:tc>
          <w:tcPr>
            <w:shd w:fill="F9F9F9" w:val="clear"/>
            <w:tcMar>
              <w:top w:type="dxa" w:w="60"/>
              <w:left w:type="dxa" w:w="100"/>
              <w:bottom w:type="dxa" w:w="60"/>
              <w:right w:type="dxa" w:w="100"/>
            </w:tcMar>
          </w:tcPr>
          <w:p>
            <w:r>
              <w:rPr>
                <w:rFonts w:ascii="Arial" w:cs="Arial" w:eastAsia="Arial" w:hAnsi="Arial"/>
                <w:sz w:val="18"/>
                <w:szCs w:val="18"/>
              </w:rPr>
              <w:t xml:space="preserve">proposal_id, ddl_sql, risk_score, proposing_agent, votes, status, decided_at</w:t>
            </w:r>
          </w:p>
        </w:tc>
      </w:tr>
      <w:tr>
        <w:tc>
          <w:tcPr>
            <w:shd w:fill="EBF2FA" w:val="clear"/>
            <w:tcMar>
              <w:top w:type="dxa" w:w="60"/>
              <w:left w:type="dxa" w:w="100"/>
              <w:bottom w:type="dxa" w:w="60"/>
              <w:right w:type="dxa" w:w="100"/>
            </w:tcMar>
          </w:tcPr>
          <w:p>
            <w:r>
              <w:rPr>
                <w:rFonts w:ascii="Arial" w:cs="Arial" w:eastAsia="Arial" w:hAnsi="Arial"/>
                <w:sz w:val="18"/>
                <w:szCs w:val="18"/>
              </w:rPr>
              <w:t xml:space="preserve">erc8004_agent_registry</w:t>
            </w:r>
          </w:p>
        </w:tc>
        <w:tc>
          <w:tcPr>
            <w:shd w:fill="EBF2FA" w:val="clear"/>
            <w:tcMar>
              <w:top w:type="dxa" w:w="60"/>
              <w:left w:type="dxa" w:w="100"/>
              <w:bottom w:type="dxa" w:w="60"/>
              <w:right w:type="dxa" w:w="100"/>
            </w:tcMar>
          </w:tcPr>
          <w:p>
            <w:r>
              <w:rPr>
                <w:rFonts w:ascii="Arial" w:cs="Arial" w:eastAsia="Arial" w:hAnsi="Arial"/>
                <w:sz w:val="18"/>
                <w:szCs w:val="18"/>
              </w:rPr>
              <w:t xml:space="preserve">On-chain agentId → Railway service mapping</w:t>
            </w:r>
          </w:p>
        </w:tc>
        <w:tc>
          <w:tcPr>
            <w:shd w:fill="EBF2FA" w:val="clear"/>
            <w:tcMar>
              <w:top w:type="dxa" w:w="60"/>
              <w:left w:type="dxa" w:w="100"/>
              <w:bottom w:type="dxa" w:w="60"/>
              <w:right w:type="dxa" w:w="100"/>
            </w:tcMar>
          </w:tcPr>
          <w:p>
            <w:r>
              <w:rPr>
                <w:rFonts w:ascii="Arial" w:cs="Arial" w:eastAsia="Arial" w:hAnsi="Arial"/>
                <w:sz w:val="18"/>
                <w:szCs w:val="18"/>
              </w:rPr>
              <w:t xml:space="preserve">trinity-w3c</w:t>
            </w:r>
          </w:p>
        </w:tc>
        <w:tc>
          <w:tcPr>
            <w:shd w:fill="EBF2FA" w:val="clear"/>
            <w:tcMar>
              <w:top w:type="dxa" w:w="60"/>
              <w:left w:type="dxa" w:w="100"/>
              <w:bottom w:type="dxa" w:w="60"/>
              <w:right w:type="dxa" w:w="100"/>
            </w:tcMar>
          </w:tcPr>
          <w:p>
            <w:r>
              <w:rPr>
                <w:rFonts w:ascii="Arial" w:cs="Arial" w:eastAsia="Arial" w:hAnsi="Arial"/>
                <w:sz w:val="18"/>
                <w:szCs w:val="18"/>
              </w:rPr>
              <w:t xml:space="preserve">agent_name, agent_id_onchain, agent_uri, chain_id, registered_at</w:t>
            </w:r>
          </w:p>
        </w:tc>
      </w:tr>
      <w:tr>
        <w:tc>
          <w:tcPr>
            <w:shd w:fill="F9F9F9" w:val="clear"/>
            <w:tcMar>
              <w:top w:type="dxa" w:w="60"/>
              <w:left w:type="dxa" w:w="100"/>
              <w:bottom w:type="dxa" w:w="60"/>
              <w:right w:type="dxa" w:w="100"/>
            </w:tcMar>
          </w:tcPr>
          <w:p>
            <w:r>
              <w:rPr>
                <w:rFonts w:ascii="Arial" w:cs="Arial" w:eastAsia="Arial" w:hAnsi="Arial"/>
                <w:sz w:val="18"/>
                <w:szCs w:val="18"/>
              </w:rPr>
              <w:t xml:space="preserve">db_tier_cost_tracking</w:t>
            </w:r>
          </w:p>
        </w:tc>
        <w:tc>
          <w:tcPr>
            <w:shd w:fill="F9F9F9" w:val="clear"/>
            <w:tcMar>
              <w:top w:type="dxa" w:w="60"/>
              <w:left w:type="dxa" w:w="100"/>
              <w:bottom w:type="dxa" w:w="60"/>
              <w:right w:type="dxa" w:w="100"/>
            </w:tcMar>
          </w:tcPr>
          <w:p>
            <w:r>
              <w:rPr>
                <w:rFonts w:ascii="Arial" w:cs="Arial" w:eastAsia="Arial" w:hAnsi="Arial"/>
                <w:sz w:val="18"/>
                <w:szCs w:val="18"/>
              </w:rPr>
              <w:t xml:space="preserve">Cost per tier per agent per day</w:t>
            </w:r>
          </w:p>
        </w:tc>
        <w:tc>
          <w:tcPr>
            <w:shd w:fill="F9F9F9" w:val="clear"/>
            <w:tcMar>
              <w:top w:type="dxa" w:w="60"/>
              <w:left w:type="dxa" w:w="100"/>
              <w:bottom w:type="dxa" w:w="60"/>
              <w:right w:type="dxa" w:w="100"/>
            </w:tcMar>
          </w:tcPr>
          <w:p>
            <w:r>
              <w:rPr>
                <w:rFonts w:ascii="Arial" w:cs="Arial" w:eastAsia="Arial" w:hAnsi="Arial"/>
                <w:sz w:val="18"/>
                <w:szCs w:val="18"/>
              </w:rPr>
              <w:t xml:space="preserve">HDM</w:t>
            </w:r>
          </w:p>
        </w:tc>
        <w:tc>
          <w:tcPr>
            <w:shd w:fill="F9F9F9" w:val="clear"/>
            <w:tcMar>
              <w:top w:type="dxa" w:w="60"/>
              <w:left w:type="dxa" w:w="100"/>
              <w:bottom w:type="dxa" w:w="60"/>
              <w:right w:type="dxa" w:w="100"/>
            </w:tcMar>
          </w:tcPr>
          <w:p>
            <w:r>
              <w:rPr>
                <w:rFonts w:ascii="Arial" w:cs="Arial" w:eastAsia="Arial" w:hAnsi="Arial"/>
                <w:sz w:val="18"/>
                <w:szCs w:val="18"/>
              </w:rPr>
              <w:t xml:space="preserve">date, agent_name, tier, query_count, estimated_cost_usd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3A5C" w:val="clear"/>
            <w:tcMar>
              <w:top w:type="dxa" w:w="160"/>
              <w:left w:type="dxa" w:w="200"/>
              <w:bottom w:type="dxa" w:w="160"/>
              <w:right w:type="dxa" w:w="200"/>
            </w:tcMar>
          </w:tcPr>
          <w:p>
            <w:r>
              <w:rPr>
                <w:rFonts w:ascii="Arial" w:cs="Arial" w:eastAsia="Arial" w:hAnsi="Arial"/>
                <w:b/>
                <w:bCs/>
                <w:color w:val="FFFFFF"/>
                <w:sz w:val="32"/>
                <w:szCs w:val="32"/>
              </w:rPr>
              <w:t xml:space="preserve">SECTION 5: 10-PHASE SPRINT ROADMAP — ORDERED BY DEPENDENCY</w:t>
            </w:r>
          </w:p>
          <w:p>
            <w:r>
              <w:rPr>
                <w:rFonts w:ascii="Arial" w:cs="Arial" w:eastAsia="Arial" w:hAnsi="Arial"/>
                <w:i/>
                <w:iCs/>
                <w:color w:val="FFFFFF"/>
                <w:sz w:val="20"/>
                <w:szCs w:val="20"/>
              </w:rPr>
              <w:t xml:space="preserve">Patent filings run in parallel with build phases. Never publish code before filing.</w:t>
            </w:r>
          </w:p>
        </w:tc>
      </w:tr>
    </w:tbl>
    <w:p/>
    <w:p>
      <w:pPr>
        <w:pStyle w:val="Heading2"/>
        <w:spacing w:after="100" w:before="280"/>
      </w:pPr>
      <w:r>
        <w:rPr>
          <w:rFonts w:ascii="Arial" w:cs="Arial" w:eastAsia="Arial" w:hAnsi="Arial"/>
          <w:b/>
          <w:bCs/>
          <w:color w:val="2E6DA4"/>
          <w:sz w:val="28"/>
          <w:szCs w:val="28"/>
        </w:rPr>
        <w:t xml:space="preserve">PHASE 0 — BEFORE ANYTHING ELSE (Today, Hours 1-4)</w:t>
      </w:r>
    </w:p>
    <w:tbl>
      <w:tblPr>
        <w:tblW w:type="dxa" w:w="9360"/>
        <w:tblBorders>
          <w:top w:val="single" w:color="C8922A" w:sz="8"/>
          <w:left w:val="thick" w:color="C8922A" w:sz="16"/>
          <w:bottom w:val="single" w:color="C8922A" w:sz="8"/>
          <w:right w:val="single" w:color="C8922A" w:sz="8"/>
          <w:insideH w:val="single" w:color="auto" w:sz="4"/>
          <w:insideV w:val="single" w:color="auto" w:sz="4"/>
        </w:tblBorders>
      </w:tblPr>
      <w:tblGrid>
        <w:gridCol w:w="100"/>
      </w:tblGrid>
      <w:tr>
        <w:tc>
          <w:tcPr>
            <w:shd w:fill="FFF0D0" w:val="clear"/>
            <w:tcMar>
              <w:top w:type="dxa" w:w="100"/>
              <w:left w:type="dxa" w:w="160"/>
              <w:bottom w:type="dxa" w:w="100"/>
              <w:right w:type="dxa" w:w="160"/>
            </w:tcMar>
          </w:tcPr>
          <w:p>
            <w:r>
              <w:rPr>
                <w:rFonts w:ascii="Arial" w:cs="Arial" w:eastAsia="Arial" w:hAnsi="Arial"/>
                <w:b/>
                <w:bCs/>
                <w:color w:val="C8922A"/>
                <w:sz w:val="20"/>
                <w:szCs w:val="20"/>
              </w:rPr>
              <w:t xml:space="preserve">⚠️ PATENT ALERT: File P-004 provisional NOW</w:t>
            </w:r>
          </w:p>
          <w:p>
            <w:pPr>
              <w:spacing w:before="40"/>
            </w:pPr>
            <w:r>
              <w:rPr>
                <w:rFonts w:ascii="Arial" w:cs="Arial" w:eastAsia="Arial" w:hAnsi="Arial"/>
                <w:i/>
                <w:iCs/>
                <w:sz w:val="20"/>
                <w:szCs w:val="20"/>
              </w:rPr>
              <w:t xml:space="preserve">ANFIS Multi-Tier DB Routing is a novel, patentable invention with no prior art. File provisional patent with counsel BEFORE committing db_router.py to any GitHub repo. Cost ~$320 for provisional. August 2027 non-provisional deadline.</w:t>
            </w:r>
          </w:p>
        </w:tc>
      </w:tr>
    </w:tbl>
    <w:p/>
    <w:p>
      <w:pPr>
        <w:pStyle w:val="ListParagraph"/>
        <w:numPr>
          <w:ilvl w:val="0"/>
          <w:numId w:val="2"/>
        </w:numPr>
        <w:spacing w:after="40" w:before="40"/>
      </w:pPr>
      <w:r>
        <w:rPr>
          <w:rFonts w:ascii="Arial" w:cs="Arial" w:eastAsia="Arial" w:hAnsi="Arial"/>
          <w:sz w:val="22"/>
          <w:szCs w:val="22"/>
        </w:rPr>
        <w:t xml:space="preserve">Verify UPPERCASE trigger still exists on Supabase agents table</w:t>
      </w:r>
    </w:p>
    <w:p>
      <w:pPr>
        <w:pStyle w:val="ListParagraph"/>
        <w:numPr>
          <w:ilvl w:val="0"/>
          <w:numId w:val="2"/>
        </w:numPr>
        <w:spacing w:after="40" w:before="40"/>
      </w:pPr>
      <w:r>
        <w:rPr>
          <w:rFonts w:ascii="Arial" w:cs="Arial" w:eastAsia="Arial" w:hAnsi="Arial"/>
          <w:sz w:val="22"/>
          <w:szCs w:val="22"/>
        </w:rPr>
        <w:t xml:space="preserve">Confirm trinity_tasks.id is BIGINT (query schema before any SQL)</w:t>
      </w:r>
    </w:p>
    <w:p>
      <w:pPr>
        <w:pStyle w:val="ListParagraph"/>
        <w:numPr>
          <w:ilvl w:val="0"/>
          <w:numId w:val="2"/>
        </w:numPr>
        <w:spacing w:after="40" w:before="40"/>
      </w:pPr>
      <w:r>
        <w:rPr>
          <w:rFonts w:ascii="Arial" w:cs="Arial" w:eastAsia="Arial" w:hAnsi="Arial"/>
          <w:sz w:val="22"/>
          <w:szCs w:val="22"/>
        </w:rPr>
        <w:t xml:space="preserve">Confirm all 12 agents are deployed on Railway with correct AGENT_NAME</w:t>
      </w:r>
    </w:p>
    <w:p>
      <w:pPr>
        <w:pStyle w:val="ListParagraph"/>
        <w:numPr>
          <w:ilvl w:val="0"/>
          <w:numId w:val="2"/>
        </w:numPr>
        <w:spacing w:after="40" w:before="40"/>
      </w:pPr>
      <w:r>
        <w:rPr>
          <w:rFonts w:ascii="Arial" w:cs="Arial" w:eastAsia="Arial" w:hAnsi="Arial"/>
          <w:sz w:val="22"/>
          <w:szCs w:val="22"/>
        </w:rPr>
        <w:t xml:space="preserve">Confirm constitutional-agent-base.js v8.1.0 running on SHOFET, CHESED, NEXUS, SOPHIA</w:t>
      </w:r>
    </w:p>
    <w:p>
      <w:pPr>
        <w:pStyle w:val="ListParagraph"/>
        <w:numPr>
          <w:ilvl w:val="0"/>
          <w:numId w:val="2"/>
        </w:numPr>
        <w:spacing w:after="40" w:before="40"/>
      </w:pPr>
      <w:r>
        <w:rPr>
          <w:rFonts w:ascii="Arial" w:cs="Arial" w:eastAsia="Arial" w:hAnsi="Arial"/>
          <w:sz w:val="22"/>
          <w:szCs w:val="22"/>
        </w:rPr>
        <w:t xml:space="preserve">Confirm grok-beta → grok-2 migration complete in W3C agent</w:t>
      </w:r>
    </w:p>
    <w:p>
      <w:pPr>
        <w:pStyle w:val="ListParagraph"/>
        <w:numPr>
          <w:ilvl w:val="0"/>
          <w:numId w:val="2"/>
        </w:numPr>
        <w:spacing w:after="40" w:before="40"/>
      </w:pPr>
      <w:r>
        <w:rPr>
          <w:rFonts w:ascii="Arial" w:cs="Arial" w:eastAsia="Arial" w:hAnsi="Arial"/>
          <w:sz w:val="22"/>
          <w:szCs w:val="22"/>
        </w:rPr>
        <w:t xml:space="preserve">Confirm hyperdag-platform rename to hyperdag-protocol on GitHub</w:t>
      </w:r>
    </w:p>
    <w:p/>
    <w:p>
      <w:pPr>
        <w:pStyle w:val="Heading2"/>
        <w:spacing w:after="100" w:before="280"/>
      </w:pPr>
      <w:r>
        <w:rPr>
          <w:rFonts w:ascii="Arial" w:cs="Arial" w:eastAsia="Arial" w:hAnsi="Arial"/>
          <w:b/>
          <w:bCs/>
          <w:color w:val="2E6DA4"/>
          <w:sz w:val="28"/>
          <w:szCs w:val="28"/>
        </w:rPr>
        <w:t xml:space="preserve">PHASE 1 — ANFIS DB Router Foundation (Days 1-3)</w:t>
      </w:r>
    </w:p>
    <w:p>
      <w:pPr>
        <w:spacing w:after="80" w:before="60"/>
      </w:pPr>
      <w:r>
        <w:rPr>
          <w:rFonts w:ascii="Arial" w:cs="Arial" w:eastAsia="Arial" w:hAnsi="Arial"/>
          <w:sz w:val="22"/>
          <w:szCs w:val="22"/>
        </w:rPr>
        <w:t xml:space="preserve">Agent tasks: HDM (build), APM (telemetry), VERITAS (baseline). All work goes in trinity-ecosystem/py-brain/ and trinity-symphony-shared/coordination/.</w:t>
      </w:r>
    </w:p>
    <w:p/>
    <w:p>
      <w:pPr>
        <w:pStyle w:val="ListParagraph"/>
        <w:numPr>
          <w:ilvl w:val="0"/>
          <w:numId w:val="2"/>
        </w:numPr>
        <w:spacing w:after="40" w:before="40"/>
      </w:pPr>
      <w:r>
        <w:rPr>
          <w:rFonts w:ascii="Arial" w:cs="Arial" w:eastAsia="Arial" w:hAnsi="Arial"/>
          <w:sz w:val="22"/>
          <w:szCs w:val="22"/>
        </w:rPr>
        <w:t xml:space="preserve">HDM: Create db_router.py in trinity-ecosystem/py-brain/ with DBTierSelector class</w:t>
      </w:r>
    </w:p>
    <w:p>
      <w:pPr>
        <w:pStyle w:val="ListParagraph"/>
        <w:numPr>
          <w:ilvl w:val="0"/>
          <w:numId w:val="2"/>
        </w:numPr>
        <w:spacing w:after="40" w:before="40"/>
      </w:pPr>
      <w:r>
        <w:rPr>
          <w:rFonts w:ascii="Arial" w:cs="Arial" w:eastAsia="Arial" w:hAnsi="Arial"/>
          <w:sz w:val="22"/>
          <w:szCs w:val="22"/>
        </w:rPr>
        <w:t xml:space="preserve">APM: Create db_tier_latency table and start 60-second telemetry collection</w:t>
      </w:r>
    </w:p>
    <w:p>
      <w:pPr>
        <w:pStyle w:val="ListParagraph"/>
        <w:numPr>
          <w:ilvl w:val="0"/>
          <w:numId w:val="2"/>
        </w:numPr>
        <w:spacing w:after="40" w:before="40"/>
      </w:pPr>
      <w:r>
        <w:rPr>
          <w:rFonts w:ascii="Arial" w:cs="Arial" w:eastAsia="Arial" w:hAnsi="Arial"/>
          <w:sz w:val="22"/>
          <w:szCs w:val="22"/>
        </w:rPr>
        <w:t xml:space="preserve">VERITAS: Capture supabase_schema_baseline (current 276 tables as baseline snapshot)</w:t>
      </w:r>
    </w:p>
    <w:p>
      <w:pPr>
        <w:pStyle w:val="ListParagraph"/>
        <w:numPr>
          <w:ilvl w:val="0"/>
          <w:numId w:val="2"/>
        </w:numPr>
        <w:spacing w:after="40" w:before="40"/>
      </w:pPr>
      <w:r>
        <w:rPr>
          <w:rFonts w:ascii="Arial" w:cs="Arial" w:eastAsia="Arial" w:hAnsi="Arial"/>
          <w:sz w:val="22"/>
          <w:szCs w:val="22"/>
        </w:rPr>
        <w:t xml:space="preserve">HDM: Create db_routing_decisions table; log all routing decisions for ANFIS training data</w:t>
      </w:r>
    </w:p>
    <w:p>
      <w:pPr>
        <w:pStyle w:val="ListParagraph"/>
        <w:numPr>
          <w:ilvl w:val="0"/>
          <w:numId w:val="2"/>
        </w:numPr>
        <w:spacing w:after="40" w:before="40"/>
      </w:pPr>
      <w:r>
        <w:rPr>
          <w:rFonts w:ascii="Arial" w:cs="Arial" w:eastAsia="Arial" w:hAnsi="Arial"/>
          <w:sz w:val="22"/>
          <w:szCs w:val="22"/>
        </w:rPr>
        <w:t xml:space="preserve">Verify: sprint_updates table gets proof_of_work entry from each agent</w:t>
      </w:r>
    </w:p>
    <w:p/>
    <w:tbl>
      <w:tblPr>
        <w:tblW w:type="dxa" w:w="9360"/>
        <w:tblBorders>
          <w:top w:val="single" w:color="2E6DA4" w:sz="8"/>
          <w:left w:val="thick" w:color="2E6DA4" w:sz="16"/>
          <w:bottom w:val="single" w:color="2E6DA4" w:sz="8"/>
          <w:right w:val="single" w:color="2E6DA4" w:sz="8"/>
          <w:insideH w:val="single" w:color="auto" w:sz="4"/>
          <w:insideV w:val="single" w:color="auto" w:sz="4"/>
        </w:tblBorders>
      </w:tblPr>
      <w:tblGrid>
        <w:gridCol w:w="100"/>
      </w:tblGrid>
      <w:tr>
        <w:tc>
          <w:tcPr>
            <w:shd w:fill="EBF2FA" w:val="clear"/>
            <w:tcMar>
              <w:top w:type="dxa" w:w="100"/>
              <w:left w:type="dxa" w:w="160"/>
              <w:bottom w:type="dxa" w:w="100"/>
              <w:right w:type="dxa" w:w="160"/>
            </w:tcMar>
          </w:tcPr>
          <w:p>
            <w:r>
              <w:rPr>
                <w:rFonts w:ascii="Arial" w:cs="Arial" w:eastAsia="Arial" w:hAnsi="Arial"/>
                <w:b/>
                <w:bCs/>
                <w:color w:val="2E6DA4"/>
                <w:sz w:val="20"/>
                <w:szCs w:val="20"/>
              </w:rPr>
              <w:t xml:space="preserve">ℹ️ NOTE: LASSO feature selection runs after 7 days of routing logs</w:t>
            </w:r>
          </w:p>
          <w:p>
            <w:pPr>
              <w:spacing w:before="40"/>
            </w:pPr>
            <w:r>
              <w:rPr>
                <w:rFonts w:ascii="Arial" w:cs="Arial" w:eastAsia="Arial" w:hAnsi="Arial"/>
                <w:i/>
                <w:iCs/>
                <w:sz w:val="20"/>
                <w:szCs w:val="20"/>
              </w:rPr>
              <w:t xml:space="preserve">Do not tune ANFIS membership functions until db_routing_decisions has 7+ days of data. The 47-day production baseline from trinity_tasks will seed initial training, but live DB routing data is needed for db_tier_selector accuracy.</w:t>
            </w:r>
          </w:p>
        </w:tc>
      </w:tr>
    </w:tbl>
    <w:p/>
    <w:p>
      <w:pPr>
        <w:pStyle w:val="Heading2"/>
        <w:spacing w:after="100" w:before="280"/>
      </w:pPr>
      <w:r>
        <w:rPr>
          <w:rFonts w:ascii="Arial" w:cs="Arial" w:eastAsia="Arial" w:hAnsi="Arial"/>
          <w:b/>
          <w:bCs/>
          <w:color w:val="2E6DA4"/>
          <w:sz w:val="28"/>
          <w:szCs w:val="28"/>
        </w:rPr>
        <w:t xml:space="preserve">PHASE 2 — BFT Schema Governance (Days 3-6)</w:t>
      </w:r>
    </w:p>
    <w:p>
      <w:pPr>
        <w:spacing w:after="80" w:before="60"/>
      </w:pPr>
      <w:r>
        <w:rPr>
          <w:rFonts w:ascii="Arial" w:cs="Arial" w:eastAsia="Arial" w:hAnsi="Arial"/>
          <w:sz w:val="22"/>
          <w:szCs w:val="22"/>
        </w:rPr>
        <w:t xml:space="preserve">Agent tasks: NEXUS (conflict resolver), GCM (veto logic), ORCH (quorum coordinator), trinity-shofet (final arbiter). Code goes in trinity-symphony-shared/coordination/.</w:t>
      </w:r>
    </w:p>
    <w:p/>
    <w:tbl>
      <w:tblPr>
        <w:tblW w:type="dxa" w:w="9360"/>
        <w:tblBorders>
          <w:top w:val="single" w:color="C8922A" w:sz="8"/>
          <w:left w:val="thick" w:color="C8922A" w:sz="16"/>
          <w:bottom w:val="single" w:color="C8922A" w:sz="8"/>
          <w:right w:val="single" w:color="C8922A" w:sz="8"/>
          <w:insideH w:val="single" w:color="auto" w:sz="4"/>
          <w:insideV w:val="single" w:color="auto" w:sz="4"/>
        </w:tblBorders>
      </w:tblPr>
      <w:tblGrid>
        <w:gridCol w:w="100"/>
      </w:tblGrid>
      <w:tr>
        <w:tc>
          <w:tcPr>
            <w:shd w:fill="FFF0D0" w:val="clear"/>
            <w:tcMar>
              <w:top w:type="dxa" w:w="100"/>
              <w:left w:type="dxa" w:w="160"/>
              <w:bottom w:type="dxa" w:w="100"/>
              <w:right w:type="dxa" w:w="160"/>
            </w:tcMar>
          </w:tcPr>
          <w:p>
            <w:r>
              <w:rPr>
                <w:rFonts w:ascii="Arial" w:cs="Arial" w:eastAsia="Arial" w:hAnsi="Arial"/>
                <w:b/>
                <w:bCs/>
                <w:color w:val="C8922A"/>
                <w:sz w:val="20"/>
                <w:szCs w:val="20"/>
              </w:rPr>
              <w:t xml:space="preserve">⚠️ PATENT ALERT: File P-002 CIP (BFT Schema Governance) before Phase 2 code is committed</w:t>
            </w:r>
          </w:p>
          <w:p>
            <w:pPr>
              <w:spacing w:before="40"/>
            </w:pPr>
            <w:r>
              <w:rPr>
                <w:rFonts w:ascii="Arial" w:cs="Arial" w:eastAsia="Arial" w:hAnsi="Arial"/>
                <w:i/>
                <w:iCs/>
                <w:sz w:val="20"/>
                <w:szCs w:val="20"/>
              </w:rPr>
              <w:t xml:space="preserve">The Pythagorean Comma Veto Agent applied to DDL governance is a patentable CIP extension of P-002. File before any GitHub push of schema-governance.js.</w:t>
            </w:r>
          </w:p>
        </w:tc>
      </w:tr>
    </w:tbl>
    <w:p/>
    <w:p>
      <w:pPr>
        <w:pStyle w:val="ListParagraph"/>
        <w:numPr>
          <w:ilvl w:val="0"/>
          <w:numId w:val="2"/>
        </w:numPr>
        <w:spacing w:after="40" w:before="40"/>
      </w:pPr>
      <w:r>
        <w:rPr>
          <w:rFonts w:ascii="Arial" w:cs="Arial" w:eastAsia="Arial" w:hAnsi="Arial"/>
          <w:sz w:val="22"/>
          <w:szCs w:val="22"/>
        </w:rPr>
        <w:t xml:space="preserve">Create schema_change_proposals table in Supabase (verify schema first)</w:t>
      </w:r>
    </w:p>
    <w:p>
      <w:pPr>
        <w:pStyle w:val="ListParagraph"/>
        <w:numPr>
          <w:ilvl w:val="0"/>
          <w:numId w:val="2"/>
        </w:numPr>
        <w:spacing w:after="40" w:before="40"/>
      </w:pPr>
      <w:r>
        <w:rPr>
          <w:rFonts w:ascii="Arial" w:cs="Arial" w:eastAsia="Arial" w:hAnsi="Arial"/>
          <w:sz w:val="22"/>
          <w:szCs w:val="22"/>
        </w:rPr>
        <w:t xml:space="preserve">NEXUS: Build change_proposal submission flow with risk_score calculation</w:t>
      </w:r>
    </w:p>
    <w:p>
      <w:pPr>
        <w:pStyle w:val="ListParagraph"/>
        <w:numPr>
          <w:ilvl w:val="0"/>
          <w:numId w:val="2"/>
        </w:numPr>
        <w:spacing w:after="40" w:before="40"/>
      </w:pPr>
      <w:r>
        <w:rPr>
          <w:rFonts w:ascii="Arial" w:cs="Arial" w:eastAsia="Arial" w:hAnsi="Arial"/>
          <w:sz w:val="22"/>
          <w:szCs w:val="22"/>
        </w:rPr>
        <w:t xml:space="preserve">GCM: Implement Comma Veto check — triggers when agent_divergence_score &lt; φ threshold</w:t>
      </w:r>
    </w:p>
    <w:p>
      <w:pPr>
        <w:pStyle w:val="ListParagraph"/>
        <w:numPr>
          <w:ilvl w:val="0"/>
          <w:numId w:val="2"/>
        </w:numPr>
        <w:spacing w:after="40" w:before="40"/>
      </w:pPr>
      <w:r>
        <w:rPr>
          <w:rFonts w:ascii="Arial" w:cs="Arial" w:eastAsia="Arial" w:hAnsi="Arial"/>
          <w:sz w:val="22"/>
          <w:szCs w:val="22"/>
        </w:rPr>
        <w:t xml:space="preserve">ORCH: Coordinate 2-of-3 ALPHA squad vote with 30-minute review window</w:t>
      </w:r>
    </w:p>
    <w:p>
      <w:pPr>
        <w:pStyle w:val="ListParagraph"/>
        <w:numPr>
          <w:ilvl w:val="0"/>
          <w:numId w:val="2"/>
        </w:numPr>
        <w:spacing w:after="40" w:before="40"/>
      </w:pPr>
      <w:r>
        <w:rPr>
          <w:rFonts w:ascii="Arial" w:cs="Arial" w:eastAsia="Arial" w:hAnsi="Arial"/>
          <w:sz w:val="22"/>
          <w:szCs w:val="22"/>
        </w:rPr>
        <w:t xml:space="preserve">SHOFET: Final arbiter logic for split or failed quorum votes</w:t>
      </w:r>
    </w:p>
    <w:p>
      <w:pPr>
        <w:pStyle w:val="ListParagraph"/>
        <w:numPr>
          <w:ilvl w:val="0"/>
          <w:numId w:val="2"/>
        </w:numPr>
        <w:spacing w:after="40" w:before="40"/>
      </w:pPr>
      <w:r>
        <w:rPr>
          <w:rFonts w:ascii="Arial" w:cs="Arial" w:eastAsia="Arial" w:hAnsi="Arial"/>
          <w:sz w:val="22"/>
          <w:szCs w:val="22"/>
        </w:rPr>
        <w:t xml:space="preserve">Test with mock DDL on a non-critical table (do NOT test on trinity_tasks)</w:t>
      </w:r>
    </w:p>
    <w:p/>
    <w:p>
      <w:pPr>
        <w:pStyle w:val="Heading2"/>
        <w:spacing w:after="100" w:before="280"/>
      </w:pPr>
      <w:r>
        <w:rPr>
          <w:rFonts w:ascii="Arial" w:cs="Arial" w:eastAsia="Arial" w:hAnsi="Arial"/>
          <w:b/>
          <w:bCs/>
          <w:color w:val="2E6DA4"/>
          <w:sz w:val="28"/>
          <w:szCs w:val="28"/>
        </w:rPr>
        <w:t xml:space="preserve">PHASE 3 — ERC-8004 Agent Registration on Testnet (Days 5-8)</w:t>
      </w:r>
    </w:p>
    <w:p>
      <w:pPr>
        <w:spacing w:after="80" w:before="60"/>
      </w:pPr>
      <w:r>
        <w:rPr>
          <w:rFonts w:ascii="Arial" w:cs="Arial" w:eastAsia="Arial" w:hAnsi="Arial"/>
          <w:sz w:val="22"/>
          <w:szCs w:val="22"/>
        </w:rPr>
        <w:t xml:space="preserve">Agent tasks: trinity-w3c (contract deployment), HDM (IPFS agentURI creation). Code goes in hyperdag-protocol/packages/contracts/identity/ and hyperdag-platform/src/erc8004-adapter/.</w:t>
      </w:r>
    </w:p>
    <w:p/>
    <w:tbl>
      <w:tblPr>
        <w:tblW w:type="dxa" w:w="9360"/>
        <w:tblBorders>
          <w:top w:val="single" w:color="C8922A" w:sz="8"/>
          <w:left w:val="thick" w:color="C8922A" w:sz="16"/>
          <w:bottom w:val="single" w:color="C8922A" w:sz="8"/>
          <w:right w:val="single" w:color="C8922A" w:sz="8"/>
          <w:insideH w:val="single" w:color="auto" w:sz="4"/>
          <w:insideV w:val="single" w:color="auto" w:sz="4"/>
        </w:tblBorders>
      </w:tblPr>
      <w:tblGrid>
        <w:gridCol w:w="100"/>
      </w:tblGrid>
      <w:tr>
        <w:tc>
          <w:tcPr>
            <w:shd w:fill="FFF0D0" w:val="clear"/>
            <w:tcMar>
              <w:top w:type="dxa" w:w="100"/>
              <w:left w:type="dxa" w:w="160"/>
              <w:bottom w:type="dxa" w:w="100"/>
              <w:right w:type="dxa" w:w="160"/>
            </w:tcMar>
          </w:tcPr>
          <w:p>
            <w:r>
              <w:rPr>
                <w:rFonts w:ascii="Arial" w:cs="Arial" w:eastAsia="Arial" w:hAnsi="Arial"/>
                <w:b/>
                <w:bCs/>
                <w:color w:val="C8922A"/>
                <w:sz w:val="20"/>
                <w:szCs w:val="20"/>
              </w:rPr>
              <w:t xml:space="preserve">⚠️ PATENT ALERT: File P-001 CIP (ERC-8004 RepID Row Trust) before testnet deployment</w:t>
            </w:r>
          </w:p>
          <w:p>
            <w:pPr>
              <w:spacing w:before="40"/>
            </w:pPr>
            <w:r>
              <w:rPr>
                <w:rFonts w:ascii="Arial" w:cs="Arial" w:eastAsia="Arial" w:hAnsi="Arial"/>
                <w:i/>
                <w:iCs/>
                <w:sz w:val="20"/>
                <w:szCs w:val="20"/>
              </w:rPr>
              <w:t xml:space="preserve">Using ERC-8004 agentWallet signature to enforce Supabase RLS write permissions is a novel DB enforcement layer. File CIP to P-001 before announcing any testnet deployment to ERC-8004 community.</w:t>
            </w:r>
          </w:p>
        </w:tc>
      </w:tr>
    </w:tbl>
    <w:p/>
    <w:p>
      <w:pPr>
        <w:pStyle w:val="ListParagraph"/>
        <w:numPr>
          <w:ilvl w:val="0"/>
          <w:numId w:val="2"/>
        </w:numPr>
        <w:spacing w:after="40" w:before="40"/>
      </w:pPr>
      <w:r>
        <w:rPr>
          <w:rFonts w:ascii="Arial" w:cs="Arial" w:eastAsia="Arial" w:hAnsi="Arial"/>
          <w:sz w:val="22"/>
          <w:szCs w:val="22"/>
        </w:rPr>
        <w:t xml:space="preserve">Deploy ERC-8004 Identity Registry to Base Sepolia testnet</w:t>
      </w:r>
    </w:p>
    <w:p>
      <w:pPr>
        <w:pStyle w:val="ListParagraph"/>
        <w:numPr>
          <w:ilvl w:val="0"/>
          <w:numId w:val="2"/>
        </w:numPr>
        <w:spacing w:after="40" w:before="40"/>
      </w:pPr>
      <w:r>
        <w:rPr>
          <w:rFonts w:ascii="Arial" w:cs="Arial" w:eastAsia="Arial" w:hAnsi="Arial"/>
          <w:sz w:val="22"/>
          <w:szCs w:val="22"/>
        </w:rPr>
        <w:t xml:space="preserve">Register all 12 agents — generate IPFS-hosted agentURI for each</w:t>
      </w:r>
    </w:p>
    <w:p>
      <w:pPr>
        <w:pStyle w:val="ListParagraph"/>
        <w:numPr>
          <w:ilvl w:val="0"/>
          <w:numId w:val="2"/>
        </w:numPr>
        <w:spacing w:after="40" w:before="40"/>
      </w:pPr>
      <w:r>
        <w:rPr>
          <w:rFonts w:ascii="Arial" w:cs="Arial" w:eastAsia="Arial" w:hAnsi="Arial"/>
          <w:sz w:val="22"/>
          <w:szCs w:val="22"/>
        </w:rPr>
        <w:t xml:space="preserve">trinity-w3c: Create erc8004_agent_registry table; populate with testnet agentIds</w:t>
      </w:r>
    </w:p>
    <w:p>
      <w:pPr>
        <w:pStyle w:val="ListParagraph"/>
        <w:numPr>
          <w:ilvl w:val="0"/>
          <w:numId w:val="2"/>
        </w:numPr>
        <w:spacing w:after="40" w:before="40"/>
      </w:pPr>
      <w:r>
        <w:rPr>
          <w:rFonts w:ascii="Arial" w:cs="Arial" w:eastAsia="Arial" w:hAnsi="Arial"/>
          <w:sz w:val="22"/>
          <w:szCs w:val="22"/>
        </w:rPr>
        <w:t xml:space="preserve">Update each agentURI on Railway deploy via setAgentURI() hook</w:t>
      </w:r>
    </w:p>
    <w:p>
      <w:pPr>
        <w:pStyle w:val="ListParagraph"/>
        <w:numPr>
          <w:ilvl w:val="0"/>
          <w:numId w:val="2"/>
        </w:numPr>
        <w:spacing w:after="40" w:before="40"/>
      </w:pPr>
      <w:r>
        <w:rPr>
          <w:rFonts w:ascii="Arial" w:cs="Arial" w:eastAsia="Arial" w:hAnsi="Arial"/>
          <w:sz w:val="22"/>
          <w:szCs w:val="22"/>
        </w:rPr>
        <w:t xml:space="preserve">Wire agentWallet → Supabase role for Row Level Security enforcement</w:t>
      </w:r>
    </w:p>
    <w:p/>
    <w:p>
      <w:pPr>
        <w:pStyle w:val="Heading2"/>
        <w:spacing w:after="100" w:before="280"/>
      </w:pPr>
      <w:r>
        <w:rPr>
          <w:rFonts w:ascii="Arial" w:cs="Arial" w:eastAsia="Arial" w:hAnsi="Arial"/>
          <w:b/>
          <w:bCs/>
          <w:color w:val="2E6DA4"/>
          <w:sz w:val="28"/>
          <w:szCs w:val="28"/>
        </w:rPr>
        <w:t xml:space="preserve">PHASE 4 — Tableland Cold Tier (Days 7-10)</w:t>
      </w:r>
    </w:p>
    <w:p>
      <w:pPr>
        <w:spacing w:after="80" w:before="60"/>
      </w:pPr>
      <w:r>
        <w:rPr>
          <w:rFonts w:ascii="Arial" w:cs="Arial" w:eastAsia="Arial" w:hAnsi="Arial"/>
          <w:sz w:val="22"/>
          <w:szCs w:val="22"/>
        </w:rPr>
        <w:t xml:space="preserve">Agent tasks: HDM (promotion logic), trinity-w3c (Tableland writes). Code goes in hyperdag-platform/src/tableland/.</w:t>
      </w:r>
    </w:p>
    <w:p/>
    <w:p>
      <w:pPr>
        <w:pStyle w:val="ListParagraph"/>
        <w:numPr>
          <w:ilvl w:val="0"/>
          <w:numId w:val="2"/>
        </w:numPr>
        <w:spacing w:after="40" w:before="40"/>
      </w:pPr>
      <w:r>
        <w:rPr>
          <w:rFonts w:ascii="Arial" w:cs="Arial" w:eastAsia="Arial" w:hAnsi="Arial"/>
          <w:sz w:val="22"/>
          <w:szCs w:val="22"/>
        </w:rPr>
        <w:t xml:space="preserve">HDM: Identify audit record types for Cold tier promotion (RepID milestones, schema change logs, BFT proofs)</w:t>
      </w:r>
    </w:p>
    <w:p>
      <w:pPr>
        <w:pStyle w:val="ListParagraph"/>
        <w:numPr>
          <w:ilvl w:val="0"/>
          <w:numId w:val="2"/>
        </w:numPr>
        <w:spacing w:after="40" w:before="40"/>
      </w:pPr>
      <w:r>
        <w:rPr>
          <w:rFonts w:ascii="Arial" w:cs="Arial" w:eastAsia="Arial" w:hAnsi="Arial"/>
          <w:sz w:val="22"/>
          <w:szCs w:val="22"/>
        </w:rPr>
        <w:t xml:space="preserve">Build cold-tier-writer.ts: Supabase → Tableland promotion with KECCAK-256 hash</w:t>
      </w:r>
    </w:p>
    <w:p>
      <w:pPr>
        <w:pStyle w:val="ListParagraph"/>
        <w:numPr>
          <w:ilvl w:val="0"/>
          <w:numId w:val="2"/>
        </w:numPr>
        <w:spacing w:after="40" w:before="40"/>
      </w:pPr>
      <w:r>
        <w:rPr>
          <w:rFonts w:ascii="Arial" w:cs="Arial" w:eastAsia="Arial" w:hAnsi="Arial"/>
          <w:sz w:val="22"/>
          <w:szCs w:val="22"/>
        </w:rPr>
        <w:t xml:space="preserve">Store feedbackURIs on IPFS via web3.storage; include feedbackHash in ERC-8004 giveFeedback()</w:t>
      </w:r>
    </w:p>
    <w:p>
      <w:pPr>
        <w:pStyle w:val="ListParagraph"/>
        <w:numPr>
          <w:ilvl w:val="0"/>
          <w:numId w:val="2"/>
        </w:numPr>
        <w:spacing w:after="40" w:before="40"/>
      </w:pPr>
      <w:r>
        <w:rPr>
          <w:rFonts w:ascii="Arial" w:cs="Arial" w:eastAsia="Arial" w:hAnsi="Arial"/>
          <w:sz w:val="22"/>
          <w:szCs w:val="22"/>
        </w:rPr>
        <w:t xml:space="preserve">APM: Add cold_tier_latency to db_tier_latency table; include in ANFIS router telemetry</w:t>
      </w:r>
    </w:p>
    <w:p>
      <w:pPr>
        <w:pStyle w:val="ListParagraph"/>
        <w:numPr>
          <w:ilvl w:val="0"/>
          <w:numId w:val="2"/>
        </w:numPr>
        <w:spacing w:after="40" w:before="40"/>
      </w:pPr>
      <w:r>
        <w:rPr>
          <w:rFonts w:ascii="Arial" w:cs="Arial" w:eastAsia="Arial" w:hAnsi="Arial"/>
          <w:sz w:val="22"/>
          <w:szCs w:val="22"/>
        </w:rPr>
        <w:t xml:space="preserve">Verify: Query Tableland for a promoted record and confirm KECCAK-256 hash matches Supabase source</w:t>
      </w:r>
    </w:p>
    <w:p/>
    <w:p>
      <w:pPr>
        <w:pStyle w:val="Heading2"/>
        <w:spacing w:after="100" w:before="280"/>
      </w:pPr>
      <w:r>
        <w:rPr>
          <w:rFonts w:ascii="Arial" w:cs="Arial" w:eastAsia="Arial" w:hAnsi="Arial"/>
          <w:b/>
          <w:bCs/>
          <w:color w:val="2E6DA4"/>
          <w:sz w:val="28"/>
          <w:szCs w:val="28"/>
        </w:rPr>
        <w:t xml:space="preserve">PHASE 5 — RepID On-Chain Sync (Days 9-12)</w:t>
      </w:r>
    </w:p>
    <w:p>
      <w:pPr>
        <w:spacing w:after="80" w:before="60"/>
      </w:pPr>
      <w:r>
        <w:rPr>
          <w:rFonts w:ascii="Arial" w:cs="Arial" w:eastAsia="Arial" w:hAnsi="Arial"/>
          <w:sz w:val="22"/>
          <w:szCs w:val="22"/>
        </w:rPr>
        <w:t xml:space="preserve">Agent tasks: VERITAS (RepID scoring), APM (reporting). Code in hyperdag-platform/src/repid-sync/ and hyperdag-protocol/packages/contracts/reputation/.</w:t>
      </w:r>
    </w:p>
    <w:p/>
    <w:p>
      <w:pPr>
        <w:pStyle w:val="ListParagraph"/>
        <w:numPr>
          <w:ilvl w:val="0"/>
          <w:numId w:val="2"/>
        </w:numPr>
        <w:spacing w:after="40" w:before="40"/>
      </w:pPr>
      <w:r>
        <w:rPr>
          <w:rFonts w:ascii="Arial" w:cs="Arial" w:eastAsia="Arial" w:hAnsi="Arial"/>
          <w:sz w:val="22"/>
          <w:szCs w:val="22"/>
        </w:rPr>
        <w:t xml:space="preserve">Deploy RepIDRegistry.sol to Base Sepolia (wraps ERC-8004 Reputation Registry)</w:t>
      </w:r>
    </w:p>
    <w:p>
      <w:pPr>
        <w:pStyle w:val="ListParagraph"/>
        <w:numPr>
          <w:ilvl w:val="0"/>
          <w:numId w:val="2"/>
        </w:numPr>
        <w:spacing w:after="40" w:before="40"/>
      </w:pPr>
      <w:r>
        <w:rPr>
          <w:rFonts w:ascii="Arial" w:cs="Arial" w:eastAsia="Arial" w:hAnsi="Arial"/>
          <w:sz w:val="22"/>
          <w:szCs w:val="22"/>
        </w:rPr>
        <w:t xml:space="preserve">Build supabase-to-chain.ts: on every RepID score update in Supabase, post giveFeedback() on-chain</w:t>
      </w:r>
    </w:p>
    <w:p>
      <w:pPr>
        <w:pStyle w:val="ListParagraph"/>
        <w:numPr>
          <w:ilvl w:val="0"/>
          <w:numId w:val="2"/>
        </w:numPr>
        <w:spacing w:after="40" w:before="40"/>
      </w:pPr>
      <w:r>
        <w:rPr>
          <w:rFonts w:ascii="Arial" w:cs="Arial" w:eastAsia="Arial" w:hAnsi="Arial"/>
          <w:sz w:val="22"/>
          <w:szCs w:val="22"/>
        </w:rPr>
        <w:t xml:space="preserve">Tag mapping: successRate, responseTime, uptime, tradingYield per Section 3.2 of DB Architecture doc</w:t>
      </w:r>
    </w:p>
    <w:p>
      <w:pPr>
        <w:pStyle w:val="ListParagraph"/>
        <w:numPr>
          <w:ilvl w:val="0"/>
          <w:numId w:val="2"/>
        </w:numPr>
        <w:spacing w:after="40" w:before="40"/>
      </w:pPr>
      <w:r>
        <w:rPr>
          <w:rFonts w:ascii="Arial" w:cs="Arial" w:eastAsia="Arial" w:hAnsi="Arial"/>
          <w:sz w:val="22"/>
          <w:szCs w:val="22"/>
        </w:rPr>
        <w:t xml:space="preserve">APM: Verify on-chain feedback signals match Supabase RepID scores within 5% tolerance</w:t>
      </w:r>
    </w:p>
    <w:p/>
    <w:p>
      <w:pPr>
        <w:pStyle w:val="Heading2"/>
        <w:spacing w:after="100" w:before="280"/>
      </w:pPr>
      <w:r>
        <w:rPr>
          <w:rFonts w:ascii="Arial" w:cs="Arial" w:eastAsia="Arial" w:hAnsi="Arial"/>
          <w:b/>
          <w:bCs/>
          <w:color w:val="2E6DA4"/>
          <w:sz w:val="28"/>
          <w:szCs w:val="28"/>
        </w:rPr>
        <w:t xml:space="preserve">PHASE 6 — Full ANFIS Training Loop (Days 10-14)</w:t>
      </w:r>
    </w:p>
    <w:p>
      <w:pPr>
        <w:spacing w:after="80" w:before="60"/>
      </w:pPr>
      <w:r>
        <w:rPr>
          <w:rFonts w:ascii="Arial" w:cs="Arial" w:eastAsia="Arial" w:hAnsi="Arial"/>
          <w:sz w:val="22"/>
          <w:szCs w:val="22"/>
        </w:rPr>
        <w:t xml:space="preserve">By Phase 6, db_routing_decisions should have 7+ days of live data. This is when ANFIS membership functions are tuned.</w:t>
      </w:r>
    </w:p>
    <w:p/>
    <w:p>
      <w:pPr>
        <w:pStyle w:val="ListParagraph"/>
        <w:numPr>
          <w:ilvl w:val="0"/>
          <w:numId w:val="2"/>
        </w:numPr>
        <w:spacing w:after="40" w:before="40"/>
      </w:pPr>
      <w:r>
        <w:rPr>
          <w:rFonts w:ascii="Arial" w:cs="Arial" w:eastAsia="Arial" w:hAnsi="Arial"/>
          <w:sz w:val="22"/>
          <w:szCs w:val="22"/>
        </w:rPr>
        <w:t xml:space="preserve">HDM: Export db_routing_decisions + 47-day trinity_tasks history as ANFIS training dataset</w:t>
      </w:r>
    </w:p>
    <w:p>
      <w:pPr>
        <w:pStyle w:val="ListParagraph"/>
        <w:numPr>
          <w:ilvl w:val="0"/>
          <w:numId w:val="2"/>
        </w:numPr>
        <w:spacing w:after="40" w:before="40"/>
      </w:pPr>
      <w:r>
        <w:rPr>
          <w:rFonts w:ascii="Arial" w:cs="Arial" w:eastAsia="Arial" w:hAnsi="Arial"/>
          <w:sz w:val="22"/>
          <w:szCs w:val="22"/>
        </w:rPr>
        <w:t xml:space="preserve">py-brain: Run LASSO regularization — identify minimum feature set for &gt;85% routing accuracy</w:t>
      </w:r>
    </w:p>
    <w:p>
      <w:pPr>
        <w:pStyle w:val="ListParagraph"/>
        <w:numPr>
          <w:ilvl w:val="0"/>
          <w:numId w:val="2"/>
        </w:numPr>
        <w:spacing w:after="40" w:before="40"/>
      </w:pPr>
      <w:r>
        <w:rPr>
          <w:rFonts w:ascii="Arial" w:cs="Arial" w:eastAsia="Arial" w:hAnsi="Arial"/>
          <w:sz w:val="22"/>
          <w:szCs w:val="22"/>
        </w:rPr>
        <w:t xml:space="preserve">Tune ANFIS membership functions for DB tier selector (5 fuzzy sets per feature)</w:t>
      </w:r>
    </w:p>
    <w:p>
      <w:pPr>
        <w:pStyle w:val="ListParagraph"/>
        <w:numPr>
          <w:ilvl w:val="0"/>
          <w:numId w:val="2"/>
        </w:numPr>
        <w:spacing w:after="40" w:before="40"/>
      </w:pPr>
      <w:r>
        <w:rPr>
          <w:rFonts w:ascii="Arial" w:cs="Arial" w:eastAsia="Arial" w:hAnsi="Arial"/>
          <w:sz w:val="22"/>
          <w:szCs w:val="22"/>
        </w:rPr>
        <w:t xml:space="preserve">APM: Report routing accuracy before/after tuning to sprint_updates</w:t>
      </w:r>
    </w:p>
    <w:p>
      <w:pPr>
        <w:pStyle w:val="ListParagraph"/>
        <w:numPr>
          <w:ilvl w:val="0"/>
          <w:numId w:val="2"/>
        </w:numPr>
        <w:spacing w:after="40" w:before="40"/>
      </w:pPr>
      <w:r>
        <w:rPr>
          <w:rFonts w:ascii="Arial" w:cs="Arial" w:eastAsia="Arial" w:hAnsi="Arial"/>
          <w:sz w:val="22"/>
          <w:szCs w:val="22"/>
        </w:rPr>
        <w:t xml:space="preserve">Target: &gt;85% routing accuracy, &gt;15% DB cost reduction vs. Supabase-only baseline</w:t>
      </w:r>
    </w:p>
    <w:p/>
    <w:p>
      <w:pPr>
        <w:pStyle w:val="Heading2"/>
        <w:spacing w:after="100" w:before="280"/>
      </w:pPr>
      <w:r>
        <w:rPr>
          <w:rFonts w:ascii="Arial" w:cs="Arial" w:eastAsia="Arial" w:hAnsi="Arial"/>
          <w:b/>
          <w:bCs/>
          <w:color w:val="2E6DA4"/>
          <w:sz w:val="28"/>
          <w:szCs w:val="28"/>
        </w:rPr>
        <w:t xml:space="preserve">PHASE 7 — Production Traffic Cutover (Days 13-16)</w:t>
      </w:r>
    </w:p>
    <w:p>
      <w:pPr>
        <w:spacing w:after="80" w:before="60"/>
      </w:pPr>
      <w:r>
        <w:rPr>
          <w:rFonts w:ascii="Arial" w:cs="Arial" w:eastAsia="Arial" w:hAnsi="Arial"/>
          <w:sz w:val="22"/>
          <w:szCs w:val="22"/>
        </w:rPr>
        <w:t xml:space="preserve">Graduated rollout to avoid disrupting 281,100 daily REST requests.</w:t>
      </w:r>
    </w:p>
    <w:p/>
    <w:p>
      <w:pPr>
        <w:pStyle w:val="ListParagraph"/>
        <w:numPr>
          <w:ilvl w:val="0"/>
          <w:numId w:val="2"/>
        </w:numPr>
        <w:spacing w:after="40" w:before="40"/>
      </w:pPr>
      <w:r>
        <w:rPr>
          <w:rFonts w:ascii="Arial" w:cs="Arial" w:eastAsia="Arial" w:hAnsi="Arial"/>
          <w:sz w:val="22"/>
          <w:szCs w:val="22"/>
        </w:rPr>
        <w:t xml:space="preserve">ORCH: Enable ANFIS DB router for 10% of agent write traffic — monitor for 24 hours</w:t>
      </w:r>
    </w:p>
    <w:p>
      <w:pPr>
        <w:pStyle w:val="ListParagraph"/>
        <w:numPr>
          <w:ilvl w:val="0"/>
          <w:numId w:val="2"/>
        </w:numPr>
        <w:spacing w:after="40" w:before="40"/>
      </w:pPr>
      <w:r>
        <w:rPr>
          <w:rFonts w:ascii="Arial" w:cs="Arial" w:eastAsia="Arial" w:hAnsi="Arial"/>
          <w:sz w:val="22"/>
          <w:szCs w:val="22"/>
        </w:rPr>
        <w:t xml:space="preserve">If no regressions: increase to 25%, then 50%, then 100% over 3-day intervals</w:t>
      </w:r>
    </w:p>
    <w:p>
      <w:pPr>
        <w:pStyle w:val="ListParagraph"/>
        <w:numPr>
          <w:ilvl w:val="0"/>
          <w:numId w:val="2"/>
        </w:numPr>
        <w:spacing w:after="40" w:before="40"/>
      </w:pPr>
      <w:r>
        <w:rPr>
          <w:rFonts w:ascii="Arial" w:cs="Arial" w:eastAsia="Arial" w:hAnsi="Arial"/>
          <w:sz w:val="22"/>
          <w:szCs w:val="22"/>
        </w:rPr>
        <w:t xml:space="preserve">APM: Continuous monitoring — if p95 latency for any tier exceeds 2x baseline, auto-rollback to Supabase-only</w:t>
      </w:r>
    </w:p>
    <w:p>
      <w:pPr>
        <w:pStyle w:val="ListParagraph"/>
        <w:numPr>
          <w:ilvl w:val="0"/>
          <w:numId w:val="2"/>
        </w:numPr>
        <w:spacing w:after="40" w:before="40"/>
      </w:pPr>
      <w:r>
        <w:rPr>
          <w:rFonts w:ascii="Arial" w:cs="Arial" w:eastAsia="Arial" w:hAnsi="Arial"/>
          <w:sz w:val="22"/>
          <w:szCs w:val="22"/>
        </w:rPr>
        <w:t xml:space="preserve">VERITAS: Daily schema drift check throughout cutover — zero tolerance for unexpected changes</w:t>
      </w:r>
    </w:p>
    <w:p/>
    <w:p>
      <w:pPr>
        <w:pStyle w:val="Heading2"/>
        <w:spacing w:after="100" w:before="280"/>
      </w:pPr>
      <w:r>
        <w:rPr>
          <w:rFonts w:ascii="Arial" w:cs="Arial" w:eastAsia="Arial" w:hAnsi="Arial"/>
          <w:b/>
          <w:bCs/>
          <w:color w:val="2E6DA4"/>
          <w:sz w:val="28"/>
          <w:szCs w:val="28"/>
        </w:rPr>
        <w:t xml:space="preserve">PHASE 8 — HyperDAG Immutable Tier (Days 14-20)</w:t>
      </w:r>
    </w:p>
    <w:p>
      <w:pPr>
        <w:spacing w:after="80" w:before="60"/>
      </w:pPr>
      <w:r>
        <w:rPr>
          <w:rFonts w:ascii="Arial" w:cs="Arial" w:eastAsia="Arial" w:hAnsi="Arial"/>
          <w:sz w:val="22"/>
          <w:szCs w:val="22"/>
        </w:rPr>
        <w:t xml:space="preserve">This phase connects the COLD tier to the HyperDAG BFT Merkle-DAG for fully immutable agent-attested records. Grok should be consulted on ZKP selection (Groth16 vs. Plonky3).</w:t>
      </w:r>
    </w:p>
    <w:p/>
    <w:p>
      <w:pPr>
        <w:pStyle w:val="ListParagraph"/>
        <w:numPr>
          <w:ilvl w:val="0"/>
          <w:numId w:val="2"/>
        </w:numPr>
        <w:spacing w:after="40" w:before="40"/>
      </w:pPr>
      <w:r>
        <w:rPr>
          <w:rFonts w:ascii="Arial" w:cs="Arial" w:eastAsia="Arial" w:hAnsi="Arial"/>
          <w:sz w:val="22"/>
          <w:szCs w:val="22"/>
        </w:rPr>
        <w:t xml:space="preserve">Deploy AergoLite or Catena node for HyperDAG immutable tier (Docker on Railway)</w:t>
      </w:r>
    </w:p>
    <w:p>
      <w:pPr>
        <w:pStyle w:val="ListParagraph"/>
        <w:numPr>
          <w:ilvl w:val="0"/>
          <w:numId w:val="2"/>
        </w:numPr>
        <w:spacing w:after="40" w:before="40"/>
      </w:pPr>
      <w:r>
        <w:rPr>
          <w:rFonts w:ascii="Arial" w:cs="Arial" w:eastAsia="Arial" w:hAnsi="Arial"/>
          <w:sz w:val="22"/>
          <w:szCs w:val="22"/>
        </w:rPr>
        <w:t xml:space="preserve">ORCH: BFT-confirmed operations (after 2-of-3 ALPHA quorum) trigger Immutable tier write</w:t>
      </w:r>
    </w:p>
    <w:p>
      <w:pPr>
        <w:pStyle w:val="ListParagraph"/>
        <w:numPr>
          <w:ilvl w:val="0"/>
          <w:numId w:val="2"/>
        </w:numPr>
        <w:spacing w:after="40" w:before="40"/>
      </w:pPr>
      <w:r>
        <w:rPr>
          <w:rFonts w:ascii="Arial" w:cs="Arial" w:eastAsia="Arial" w:hAnsi="Arial"/>
          <w:sz w:val="22"/>
          <w:szCs w:val="22"/>
        </w:rPr>
        <w:t xml:space="preserve">Phase 1 ZKP: Groth16 proofs for RepID threshold milestones and schema governance decisions</w:t>
      </w:r>
    </w:p>
    <w:p>
      <w:pPr>
        <w:pStyle w:val="ListParagraph"/>
        <w:numPr>
          <w:ilvl w:val="0"/>
          <w:numId w:val="2"/>
        </w:numPr>
        <w:spacing w:after="40" w:before="40"/>
      </w:pPr>
      <w:r>
        <w:rPr>
          <w:rFonts w:ascii="Arial" w:cs="Arial" w:eastAsia="Arial" w:hAnsi="Arial"/>
          <w:sz w:val="22"/>
          <w:szCs w:val="22"/>
        </w:rPr>
        <w:t xml:space="preserve">Phase 2 ZKP: Plonky3 (quantum-resistant) for high-value HyperDAG DAO governance votes</w:t>
      </w:r>
    </w:p>
    <w:p>
      <w:pPr>
        <w:pStyle w:val="ListParagraph"/>
        <w:numPr>
          <w:ilvl w:val="0"/>
          <w:numId w:val="2"/>
        </w:numPr>
        <w:spacing w:after="40" w:before="40"/>
      </w:pPr>
      <w:r>
        <w:rPr>
          <w:rFonts w:ascii="Arial" w:cs="Arial" w:eastAsia="Arial" w:hAnsi="Arial"/>
          <w:sz w:val="22"/>
          <w:szCs w:val="22"/>
        </w:rPr>
        <w:t xml:space="preserve">Verify: Immutable record read from HyperDAG tier matches Supabase source</w:t>
      </w:r>
    </w:p>
    <w:p/>
    <w:p>
      <w:pPr>
        <w:pStyle w:val="Heading2"/>
        <w:spacing w:after="100" w:before="280"/>
      </w:pPr>
      <w:r>
        <w:rPr>
          <w:rFonts w:ascii="Arial" w:cs="Arial" w:eastAsia="Arial" w:hAnsi="Arial"/>
          <w:b/>
          <w:bCs/>
          <w:color w:val="2E6DA4"/>
          <w:sz w:val="28"/>
          <w:szCs w:val="28"/>
        </w:rPr>
        <w:t xml:space="preserve">PHASE 9 — dApp UI + @hyperdag/sdk (Days 18-25)</w:t>
      </w:r>
    </w:p>
    <w:p>
      <w:pPr>
        <w:spacing w:after="80" w:before="60"/>
      </w:pPr>
      <w:r>
        <w:rPr>
          <w:rFonts w:ascii="Arial" w:cs="Arial" w:eastAsia="Arial" w:hAnsi="Arial"/>
          <w:sz w:val="22"/>
          <w:szCs w:val="22"/>
        </w:rPr>
        <w:t xml:space="preserve">Public-facing developer interface and SDK packaging. hyperdag-platform repo.</w:t>
      </w:r>
    </w:p>
    <w:p/>
    <w:p>
      <w:pPr>
        <w:pStyle w:val="ListParagraph"/>
        <w:numPr>
          <w:ilvl w:val="0"/>
          <w:numId w:val="2"/>
        </w:numPr>
        <w:spacing w:after="40" w:before="40"/>
      </w:pPr>
      <w:r>
        <w:rPr>
          <w:rFonts w:ascii="Arial" w:cs="Arial" w:eastAsia="Arial" w:hAnsi="Arial"/>
          <w:sz w:val="22"/>
          <w:szCs w:val="22"/>
        </w:rPr>
        <w:t xml:space="preserve">Package @hyperdag/sdk (TypeScript) from hyperdag-protocol/packages/sdk/</w:t>
      </w:r>
    </w:p>
    <w:p>
      <w:pPr>
        <w:pStyle w:val="ListParagraph"/>
        <w:numPr>
          <w:ilvl w:val="0"/>
          <w:numId w:val="2"/>
        </w:numPr>
        <w:spacing w:after="40" w:before="40"/>
      </w:pPr>
      <w:r>
        <w:rPr>
          <w:rFonts w:ascii="Arial" w:cs="Arial" w:eastAsia="Arial" w:hAnsi="Arial"/>
          <w:sz w:val="22"/>
          <w:szCs w:val="22"/>
        </w:rPr>
        <w:t xml:space="preserve">Build dApp explorer: browse agent reputations, view Tableland audit trail, inspect ANFIS routing decisions</w:t>
      </w:r>
    </w:p>
    <w:p>
      <w:pPr>
        <w:pStyle w:val="ListParagraph"/>
        <w:numPr>
          <w:ilvl w:val="0"/>
          <w:numId w:val="2"/>
        </w:numPr>
        <w:spacing w:after="40" w:before="40"/>
      </w:pPr>
      <w:r>
        <w:rPr>
          <w:rFonts w:ascii="Arial" w:cs="Arial" w:eastAsia="Arial" w:hAnsi="Arial"/>
          <w:sz w:val="22"/>
          <w:szCs w:val="22"/>
        </w:rPr>
        <w:t xml:space="preserve">AISocialMirror: Verify CSP eval-block issue is resolved before SDK integration</w:t>
      </w:r>
    </w:p>
    <w:p>
      <w:pPr>
        <w:pStyle w:val="ListParagraph"/>
        <w:numPr>
          <w:ilvl w:val="0"/>
          <w:numId w:val="2"/>
        </w:numPr>
        <w:spacing w:after="40" w:before="40"/>
      </w:pPr>
      <w:r>
        <w:rPr>
          <w:rFonts w:ascii="Arial" w:cs="Arial" w:eastAsia="Arial" w:hAnsi="Arial"/>
          <w:sz w:val="22"/>
          <w:szCs w:val="22"/>
        </w:rPr>
        <w:t xml:space="preserve">AIDebate.io: Wire RepID gamification to ERC-8004 on-chain reputation scores</w:t>
      </w:r>
    </w:p>
    <w:p/>
    <w:p>
      <w:pPr>
        <w:pStyle w:val="Heading2"/>
        <w:spacing w:after="100" w:before="280"/>
      </w:pPr>
      <w:r>
        <w:rPr>
          <w:rFonts w:ascii="Arial" w:cs="Arial" w:eastAsia="Arial" w:hAnsi="Arial"/>
          <w:b/>
          <w:bCs/>
          <w:color w:val="2E6DA4"/>
          <w:sz w:val="28"/>
          <w:szCs w:val="28"/>
        </w:rPr>
        <w:t xml:space="preserve">PHASE 10 — Patent Non-Provisional Conversions (By Aug 2026)</w:t>
      </w:r>
    </w:p>
    <w:tbl>
      <w:tblPr>
        <w:tblW w:type="dxa" w:w="9360"/>
        <w:tblBorders>
          <w:top w:val="single" w:color="C8922A" w:sz="8"/>
          <w:left w:val="thick" w:color="C8922A" w:sz="16"/>
          <w:bottom w:val="single" w:color="C8922A" w:sz="8"/>
          <w:right w:val="single" w:color="C8922A" w:sz="8"/>
          <w:insideH w:val="single" w:color="auto" w:sz="4"/>
          <w:insideV w:val="single" w:color="auto" w:sz="4"/>
        </w:tblBorders>
      </w:tblPr>
      <w:tblGrid>
        <w:gridCol w:w="100"/>
      </w:tblGrid>
      <w:tr>
        <w:tc>
          <w:tcPr>
            <w:shd w:fill="FFF0D0" w:val="clear"/>
            <w:tcMar>
              <w:top w:type="dxa" w:w="100"/>
              <w:left w:type="dxa" w:w="160"/>
              <w:bottom w:type="dxa" w:w="100"/>
              <w:right w:type="dxa" w:w="160"/>
            </w:tcMar>
          </w:tcPr>
          <w:p>
            <w:r>
              <w:rPr>
                <w:rFonts w:ascii="Arial" w:cs="Arial" w:eastAsia="Arial" w:hAnsi="Arial"/>
                <w:b/>
                <w:bCs/>
                <w:color w:val="C8922A"/>
                <w:sz w:val="20"/>
                <w:szCs w:val="20"/>
              </w:rPr>
              <w:t xml:space="preserve">⚠️ PATENT ALERT: August 2026 non-provisional deadlines — P-001, P-002, P-003</w:t>
            </w:r>
          </w:p>
          <w:p>
            <w:pPr>
              <w:spacing w:before="40"/>
            </w:pPr>
            <w:r>
              <w:rPr>
                <w:rFonts w:ascii="Arial" w:cs="Arial" w:eastAsia="Arial" w:hAnsi="Arial"/>
                <w:i/>
                <w:iCs/>
                <w:sz w:val="20"/>
                <w:szCs w:val="20"/>
              </w:rPr>
              <w:t xml:space="preserve">Priority order: (1) P-002 Multiplicative GNN first — highest grant probability 80-90%. (2) Enhanced CIP provisional with neuromorphic framing — highest commercial value, ERC-8004 standards-essential. (3) P-001 AI Trinity Symphony — broadest defensive protection from Aug 6 2025 priority date.</w:t>
            </w:r>
          </w:p>
        </w:tc>
      </w:tr>
    </w:tbl>
    <w:p/>
    <w:p>
      <w:pPr>
        <w:pStyle w:val="ListParagraph"/>
        <w:numPr>
          <w:ilvl w:val="0"/>
          <w:numId w:val="2"/>
        </w:numPr>
        <w:spacing w:after="40" w:before="40"/>
      </w:pPr>
      <w:r>
        <w:rPr>
          <w:rFonts w:ascii="Arial" w:cs="Arial" w:eastAsia="Arial" w:hAnsi="Arial"/>
          <w:sz w:val="22"/>
          <w:szCs w:val="22"/>
        </w:rPr>
        <w:t xml:space="preserve">P-004 ANFIS DB Routing — file non-provisional by Aug 2027 (12 months from today's provisional)</w:t>
      </w:r>
    </w:p>
    <w:p>
      <w:pPr>
        <w:pStyle w:val="ListParagraph"/>
        <w:numPr>
          <w:ilvl w:val="0"/>
          <w:numId w:val="2"/>
        </w:numPr>
        <w:spacing w:after="40" w:before="40"/>
      </w:pPr>
      <w:r>
        <w:rPr>
          <w:rFonts w:ascii="Arial" w:cs="Arial" w:eastAsia="Arial" w:hAnsi="Arial"/>
          <w:sz w:val="22"/>
          <w:szCs w:val="22"/>
        </w:rPr>
        <w:t xml:space="preserve">P-002 CIP BFT Schema Governance — file with P-002 non-provisional conversion</w:t>
      </w:r>
    </w:p>
    <w:p>
      <w:pPr>
        <w:pStyle w:val="ListParagraph"/>
        <w:numPr>
          <w:ilvl w:val="0"/>
          <w:numId w:val="2"/>
        </w:numPr>
        <w:spacing w:after="40" w:before="40"/>
      </w:pPr>
      <w:r>
        <w:rPr>
          <w:rFonts w:ascii="Arial" w:cs="Arial" w:eastAsia="Arial" w:hAnsi="Arial"/>
          <w:sz w:val="22"/>
          <w:szCs w:val="22"/>
        </w:rPr>
        <w:t xml:space="preserve">P-001 CIP ERC-8004 RepID Row Trust — file with P-001 non-provisional conversion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3A5C" w:val="clear"/>
            <w:tcMar>
              <w:top w:type="dxa" w:w="160"/>
              <w:left w:type="dxa" w:w="200"/>
              <w:bottom w:type="dxa" w:w="160"/>
              <w:right w:type="dxa" w:w="200"/>
            </w:tcMar>
          </w:tcPr>
          <w:p>
            <w:r>
              <w:rPr>
                <w:rFonts w:ascii="Arial" w:cs="Arial" w:eastAsia="Arial" w:hAnsi="Arial"/>
                <w:b/>
                <w:bCs/>
                <w:color w:val="FFFFFF"/>
                <w:sz w:val="32"/>
                <w:szCs w:val="32"/>
              </w:rPr>
              <w:t xml:space="preserve">SECTION 6: GEMINI ANTIGRAVITY IDE — PHASE 0 + PHASE 1 DIRECTIVES</w:t>
            </w:r>
          </w:p>
          <w:p>
            <w:r>
              <w:rPr>
                <w:rFonts w:ascii="Arial" w:cs="Arial" w:eastAsia="Arial" w:hAnsi="Arial"/>
                <w:i/>
                <w:iCs/>
                <w:color w:val="FFFFFF"/>
                <w:sz w:val="20"/>
                <w:szCs w:val="20"/>
              </w:rPr>
              <w:t xml:space="preserve">Paste these prompts into Gemini Antigravity to initiate the sprint. Verify schema first.</w:t>
            </w:r>
          </w:p>
        </w:tc>
      </w:tr>
    </w:tbl>
    <w:p/>
    <w:p>
      <w:pPr>
        <w:pStyle w:val="Heading3"/>
        <w:spacing w:after="80" w:before="180"/>
      </w:pPr>
      <w:r>
        <w:rPr>
          <w:rFonts w:ascii="Arial" w:cs="Arial" w:eastAsia="Arial" w:hAnsi="Arial"/>
          <w:b/>
          <w:bCs/>
          <w:color w:val="C8922A"/>
          <w:sz w:val="24"/>
          <w:szCs w:val="24"/>
        </w:rPr>
        <w:t xml:space="preserve">Phase 0 Verification Directive (Run Before Any Build)</w:t>
      </w:r>
    </w:p>
    <w:p>
      <w:pPr>
        <w:spacing w:after="40" w:before="40"/>
        <w:ind w:left="720"/>
      </w:pPr>
      <w:r>
        <w:rPr>
          <w:rFonts w:ascii="Courier New" w:cs="Courier New" w:eastAsia="Courier New" w:hAnsi="Courier New"/>
          <w:color w:val="2C3E50"/>
          <w:sz w:val="18"/>
          <w:szCs w:val="18"/>
        </w:rPr>
        <w:t xml:space="preserve">TRINITY SYSTEM VERIFICATION — PHASE 0</w:t>
      </w:r>
    </w:p>
    <w:p>
      <w:pPr>
        <w:spacing w:after="40" w:before="40"/>
        <w:ind w:left="720"/>
      </w:pPr>
      <w:r>
        <w:rPr>
          <w:rFonts w:ascii="Courier New" w:cs="Courier New" w:eastAsia="Courier New" w:hAnsi="Courier New"/>
          <w:color w:val="2C3E50"/>
          <w:sz w:val="18"/>
          <w:szCs w:val="18"/>
        </w:rPr>
        <w:t xml:space="preserve">Run all checks. Post each result to sprint_updates table.</w:t>
      </w:r>
    </w:p>
    <w:p>
      <w:pPr>
        <w:spacing w:after="40" w:before="40"/>
        <w:ind w:left="720"/>
      </w:pPr>
      <w:r>
        <w:rPr>
          <w:rFonts w:ascii="Courier New" w:cs="Courier New" w:eastAsia="Courier New" w:hAnsi="Courier New"/>
          <w:color w:val="2C3E50"/>
          <w:sz w:val="18"/>
          <w:szCs w:val="18"/>
        </w:rPr>
        <w:t xml:space="preserve"/>
      </w:r>
    </w:p>
    <w:p>
      <w:pPr>
        <w:spacing w:after="40" w:before="40"/>
        <w:ind w:left="720"/>
      </w:pPr>
      <w:r>
        <w:rPr>
          <w:rFonts w:ascii="Courier New" w:cs="Courier New" w:eastAsia="Courier New" w:hAnsi="Courier New"/>
          <w:color w:val="2C3E50"/>
          <w:sz w:val="18"/>
          <w:szCs w:val="18"/>
        </w:rPr>
        <w:t xml:space="preserve">CHECK 1 — Agent ID trigger:</w:t>
      </w:r>
    </w:p>
    <w:p>
      <w:pPr>
        <w:spacing w:after="40" w:before="40"/>
        <w:ind w:left="720"/>
      </w:pPr>
      <w:r>
        <w:rPr>
          <w:rFonts w:ascii="Courier New" w:cs="Courier New" w:eastAsia="Courier New" w:hAnsi="Courier New"/>
          <w:color w:val="2C3E50"/>
          <w:sz w:val="18"/>
          <w:szCs w:val="18"/>
        </w:rPr>
        <w:t xml:space="preserve">  SELECT trigger_name, event_manipulation FROM information_schema.triggers</w:t>
      </w:r>
    </w:p>
    <w:p>
      <w:pPr>
        <w:spacing w:after="40" w:before="40"/>
        <w:ind w:left="720"/>
      </w:pPr>
      <w:r>
        <w:rPr>
          <w:rFonts w:ascii="Courier New" w:cs="Courier New" w:eastAsia="Courier New" w:hAnsi="Courier New"/>
          <w:color w:val="2C3E50"/>
          <w:sz w:val="18"/>
          <w:szCs w:val="18"/>
        </w:rPr>
        <w:t xml:space="preserve">  WHERE event_object_table = 'agents';</w:t>
      </w:r>
    </w:p>
    <w:p>
      <w:pPr>
        <w:spacing w:after="40" w:before="40"/>
        <w:ind w:left="720"/>
      </w:pPr>
      <w:r>
        <w:rPr>
          <w:rFonts w:ascii="Courier New" w:cs="Courier New" w:eastAsia="Courier New" w:hAnsi="Courier New"/>
          <w:color w:val="2C3E50"/>
          <w:sz w:val="18"/>
          <w:szCs w:val="18"/>
        </w:rPr>
        <w:t xml:space="preserve">  Expected: trigger_uppercase_agent_id exists.</w:t>
      </w:r>
    </w:p>
    <w:p>
      <w:pPr>
        <w:spacing w:after="40" w:before="40"/>
        <w:ind w:left="720"/>
      </w:pPr>
      <w:r>
        <w:rPr>
          <w:rFonts w:ascii="Courier New" w:cs="Courier New" w:eastAsia="Courier New" w:hAnsi="Courier New"/>
          <w:color w:val="2C3E50"/>
          <w:sz w:val="18"/>
          <w:szCs w:val="18"/>
        </w:rPr>
        <w:t xml:space="preserve"/>
      </w:r>
    </w:p>
    <w:p>
      <w:pPr>
        <w:spacing w:after="40" w:before="40"/>
        <w:ind w:left="720"/>
      </w:pPr>
      <w:r>
        <w:rPr>
          <w:rFonts w:ascii="Courier New" w:cs="Courier New" w:eastAsia="Courier New" w:hAnsi="Courier New"/>
          <w:color w:val="2C3E50"/>
          <w:sz w:val="18"/>
          <w:szCs w:val="18"/>
        </w:rPr>
        <w:t xml:space="preserve">CHECK 2 — trinity_tasks.id type:</w:t>
      </w:r>
    </w:p>
    <w:p>
      <w:pPr>
        <w:spacing w:after="40" w:before="40"/>
        <w:ind w:left="720"/>
      </w:pPr>
      <w:r>
        <w:rPr>
          <w:rFonts w:ascii="Courier New" w:cs="Courier New" w:eastAsia="Courier New" w:hAnsi="Courier New"/>
          <w:color w:val="2C3E50"/>
          <w:sz w:val="18"/>
          <w:szCs w:val="18"/>
        </w:rPr>
        <w:t xml:space="preserve">  SELECT column_name, data_type FROM information_schema.columns</w:t>
      </w:r>
    </w:p>
    <w:p>
      <w:pPr>
        <w:spacing w:after="40" w:before="40"/>
        <w:ind w:left="720"/>
      </w:pPr>
      <w:r>
        <w:rPr>
          <w:rFonts w:ascii="Courier New" w:cs="Courier New" w:eastAsia="Courier New" w:hAnsi="Courier New"/>
          <w:color w:val="2C3E50"/>
          <w:sz w:val="18"/>
          <w:szCs w:val="18"/>
        </w:rPr>
        <w:t xml:space="preserve">  WHERE table_name = 'trinity_tasks' AND column_name = 'id';</w:t>
      </w:r>
    </w:p>
    <w:p>
      <w:pPr>
        <w:spacing w:after="40" w:before="40"/>
        <w:ind w:left="720"/>
      </w:pPr>
      <w:r>
        <w:rPr>
          <w:rFonts w:ascii="Courier New" w:cs="Courier New" w:eastAsia="Courier New" w:hAnsi="Courier New"/>
          <w:color w:val="2C3E50"/>
          <w:sz w:val="18"/>
          <w:szCs w:val="18"/>
        </w:rPr>
        <w:t xml:space="preserve">  Expected: bigint.</w:t>
      </w:r>
    </w:p>
    <w:p>
      <w:pPr>
        <w:spacing w:after="40" w:before="40"/>
        <w:ind w:left="720"/>
      </w:pPr>
      <w:r>
        <w:rPr>
          <w:rFonts w:ascii="Courier New" w:cs="Courier New" w:eastAsia="Courier New" w:hAnsi="Courier New"/>
          <w:color w:val="2C3E50"/>
          <w:sz w:val="18"/>
          <w:szCs w:val="18"/>
        </w:rPr>
        <w:t xml:space="preserve"/>
      </w:r>
    </w:p>
    <w:p>
      <w:pPr>
        <w:spacing w:after="40" w:before="40"/>
        <w:ind w:left="720"/>
      </w:pPr>
      <w:r>
        <w:rPr>
          <w:rFonts w:ascii="Courier New" w:cs="Courier New" w:eastAsia="Courier New" w:hAnsi="Courier New"/>
          <w:color w:val="2C3E50"/>
          <w:sz w:val="18"/>
          <w:szCs w:val="18"/>
        </w:rPr>
        <w:t xml:space="preserve">CHECK 3 — All 12 agents in DB:</w:t>
      </w:r>
    </w:p>
    <w:p>
      <w:pPr>
        <w:spacing w:after="40" w:before="40"/>
        <w:ind w:left="720"/>
      </w:pPr>
      <w:r>
        <w:rPr>
          <w:rFonts w:ascii="Courier New" w:cs="Courier New" w:eastAsia="Courier New" w:hAnsi="Courier New"/>
          <w:color w:val="2C3E50"/>
          <w:sz w:val="18"/>
          <w:szCs w:val="18"/>
        </w:rPr>
        <w:t xml:space="preserve">  SELECT id, status, repid_score FROM agents ORDER BY id;</w:t>
      </w:r>
    </w:p>
    <w:p>
      <w:pPr>
        <w:spacing w:after="40" w:before="40"/>
        <w:ind w:left="720"/>
      </w:pPr>
      <w:r>
        <w:rPr>
          <w:rFonts w:ascii="Courier New" w:cs="Courier New" w:eastAsia="Courier New" w:hAnsi="Courier New"/>
          <w:color w:val="2C3E50"/>
          <w:sz w:val="18"/>
          <w:szCs w:val="18"/>
        </w:rPr>
        <w:t xml:space="preserve">  Expected: 12 rows, all UPPERCASE IDs.</w:t>
      </w:r>
    </w:p>
    <w:p>
      <w:pPr>
        <w:spacing w:after="40" w:before="40"/>
        <w:ind w:left="720"/>
      </w:pPr>
      <w:r>
        <w:rPr>
          <w:rFonts w:ascii="Courier New" w:cs="Courier New" w:eastAsia="Courier New" w:hAnsi="Courier New"/>
          <w:color w:val="2C3E50"/>
          <w:sz w:val="18"/>
          <w:szCs w:val="18"/>
        </w:rPr>
        <w:t xml:space="preserve"/>
      </w:r>
    </w:p>
    <w:p>
      <w:pPr>
        <w:spacing w:after="40" w:before="40"/>
        <w:ind w:left="720"/>
      </w:pPr>
      <w:r>
        <w:rPr>
          <w:rFonts w:ascii="Courier New" w:cs="Courier New" w:eastAsia="Courier New" w:hAnsi="Courier New"/>
          <w:color w:val="2C3E50"/>
          <w:sz w:val="18"/>
          <w:szCs w:val="18"/>
        </w:rPr>
        <w:t xml:space="preserve">CHECK 4 — grok-2 migration:</w:t>
      </w:r>
    </w:p>
    <w:p>
      <w:pPr>
        <w:spacing w:after="40" w:before="40"/>
        <w:ind w:left="720"/>
      </w:pPr>
      <w:r>
        <w:rPr>
          <w:rFonts w:ascii="Courier New" w:cs="Courier New" w:eastAsia="Courier New" w:hAnsi="Courier New"/>
          <w:color w:val="2C3E50"/>
          <w:sz w:val="18"/>
          <w:szCs w:val="18"/>
        </w:rPr>
        <w:t xml:space="preserve">  Grep trinity-symphony-shared/agents/w3c/ for 'grok-beta'.</w:t>
      </w:r>
    </w:p>
    <w:p>
      <w:pPr>
        <w:spacing w:after="40" w:before="40"/>
        <w:ind w:left="720"/>
      </w:pPr>
      <w:r>
        <w:rPr>
          <w:rFonts w:ascii="Courier New" w:cs="Courier New" w:eastAsia="Courier New" w:hAnsi="Courier New"/>
          <w:color w:val="2C3E50"/>
          <w:sz w:val="18"/>
          <w:szCs w:val="18"/>
        </w:rPr>
        <w:t xml:space="preserve">  Expected: zero occurrences.</w:t>
      </w:r>
    </w:p>
    <w:p>
      <w:pPr>
        <w:spacing w:after="40" w:before="40"/>
        <w:ind w:left="720"/>
      </w:pPr>
      <w:r>
        <w:rPr>
          <w:rFonts w:ascii="Courier New" w:cs="Courier New" w:eastAsia="Courier New" w:hAnsi="Courier New"/>
          <w:color w:val="2C3E50"/>
          <w:sz w:val="18"/>
          <w:szCs w:val="18"/>
        </w:rPr>
        <w:t xml:space="preserve"/>
      </w:r>
    </w:p>
    <w:p>
      <w:pPr>
        <w:spacing w:after="40" w:before="40"/>
        <w:ind w:left="720"/>
      </w:pPr>
      <w:r>
        <w:rPr>
          <w:rFonts w:ascii="Courier New" w:cs="Courier New" w:eastAsia="Courier New" w:hAnsi="Courier New"/>
          <w:color w:val="2C3E50"/>
          <w:sz w:val="18"/>
          <w:szCs w:val="18"/>
        </w:rPr>
        <w:t xml:space="preserve">CHECK 5 — constitutional-agent-base.js version:</w:t>
      </w:r>
    </w:p>
    <w:p>
      <w:pPr>
        <w:spacing w:after="40" w:before="40"/>
        <w:ind w:left="720"/>
      </w:pPr>
      <w:r>
        <w:rPr>
          <w:rFonts w:ascii="Courier New" w:cs="Courier New" w:eastAsia="Courier New" w:hAnsi="Courier New"/>
          <w:color w:val="2C3E50"/>
          <w:sz w:val="18"/>
          <w:szCs w:val="18"/>
        </w:rPr>
        <w:t xml:space="preserve">  Read first 10 lines of trinity-symphony-shared/constitutional-agent-base.js.</w:t>
      </w:r>
    </w:p>
    <w:p>
      <w:pPr>
        <w:spacing w:after="40" w:before="40"/>
        <w:ind w:left="720"/>
      </w:pPr>
      <w:r>
        <w:rPr>
          <w:rFonts w:ascii="Courier New" w:cs="Courier New" w:eastAsia="Courier New" w:hAnsi="Courier New"/>
          <w:color w:val="2C3E50"/>
          <w:sz w:val="18"/>
          <w:szCs w:val="18"/>
        </w:rPr>
        <w:t xml:space="preserve">  Expected: v8.1.0 Spawn Control.</w:t>
      </w:r>
    </w:p>
    <w:p>
      <w:pPr>
        <w:spacing w:after="40" w:before="40"/>
        <w:ind w:left="720"/>
      </w:pPr>
      <w:r>
        <w:rPr>
          <w:rFonts w:ascii="Courier New" w:cs="Courier New" w:eastAsia="Courier New" w:hAnsi="Courier New"/>
          <w:color w:val="2C3E50"/>
          <w:sz w:val="18"/>
          <w:szCs w:val="18"/>
        </w:rPr>
        <w:t xml:space="preserve"/>
      </w:r>
    </w:p>
    <w:p>
      <w:pPr>
        <w:spacing w:after="40" w:before="40"/>
        <w:ind w:left="720"/>
      </w:pPr>
      <w:r>
        <w:rPr>
          <w:rFonts w:ascii="Courier New" w:cs="Courier New" w:eastAsia="Courier New" w:hAnsi="Courier New"/>
          <w:color w:val="2C3E50"/>
          <w:sz w:val="18"/>
          <w:szCs w:val="18"/>
        </w:rPr>
        <w:t xml:space="preserve">POST all results to sprint_updates as proof_of_work before any build work begins.</w:t>
      </w:r>
    </w:p>
    <w:p/>
    <w:p>
      <w:pPr>
        <w:pStyle w:val="Heading3"/>
        <w:spacing w:after="80" w:before="180"/>
      </w:pPr>
      <w:r>
        <w:rPr>
          <w:rFonts w:ascii="Arial" w:cs="Arial" w:eastAsia="Arial" w:hAnsi="Arial"/>
          <w:b/>
          <w:bCs/>
          <w:color w:val="C8922A"/>
          <w:sz w:val="24"/>
          <w:szCs w:val="24"/>
        </w:rPr>
        <w:t xml:space="preserve">Phase 1 Build Directive</w:t>
      </w:r>
    </w:p>
    <w:p>
      <w:pPr>
        <w:spacing w:after="40" w:before="40"/>
        <w:ind w:left="720"/>
      </w:pPr>
      <w:r>
        <w:rPr>
          <w:rFonts w:ascii="Courier New" w:cs="Courier New" w:eastAsia="Courier New" w:hAnsi="Courier New"/>
          <w:color w:val="2C3E50"/>
          <w:sz w:val="18"/>
          <w:szCs w:val="18"/>
        </w:rPr>
        <w:t xml:space="preserve">TRINITY DB ROUTER — PHASE 1 BUILD SPRINT</w:t>
      </w:r>
    </w:p>
    <w:p>
      <w:pPr>
        <w:spacing w:after="40" w:before="40"/>
        <w:ind w:left="720"/>
      </w:pPr>
      <w:r>
        <w:rPr>
          <w:rFonts w:ascii="Courier New" w:cs="Courier New" w:eastAsia="Courier New" w:hAnsi="Courier New"/>
          <w:color w:val="2C3E50"/>
          <w:sz w:val="18"/>
          <w:szCs w:val="18"/>
        </w:rPr>
        <w:t xml:space="preserve"/>
      </w:r>
    </w:p>
    <w:p>
      <w:pPr>
        <w:spacing w:after="40" w:before="40"/>
        <w:ind w:left="720"/>
      </w:pPr>
      <w:r>
        <w:rPr>
          <w:rFonts w:ascii="Courier New" w:cs="Courier New" w:eastAsia="Courier New" w:hAnsi="Courier New"/>
          <w:color w:val="2C3E50"/>
          <w:sz w:val="18"/>
          <w:szCs w:val="18"/>
        </w:rPr>
        <w:t xml:space="preserve">TASK 1 (HDM — trinity-ecosystem/py-brain/db_router.py):</w:t>
      </w:r>
    </w:p>
    <w:p>
      <w:pPr>
        <w:spacing w:after="40" w:before="40"/>
        <w:ind w:left="720"/>
      </w:pPr>
      <w:r>
        <w:rPr>
          <w:rFonts w:ascii="Courier New" w:cs="Courier New" w:eastAsia="Courier New" w:hAnsi="Courier New"/>
          <w:color w:val="2C3E50"/>
          <w:sz w:val="18"/>
          <w:szCs w:val="18"/>
        </w:rPr>
        <w:t xml:space="preserve">  Create DBTierSelector class extending ANFISBase.</w:t>
      </w:r>
    </w:p>
    <w:p>
      <w:pPr>
        <w:spacing w:after="40" w:before="40"/>
        <w:ind w:left="720"/>
      </w:pPr>
      <w:r>
        <w:rPr>
          <w:rFonts w:ascii="Courier New" w:cs="Courier New" w:eastAsia="Courier New" w:hAnsi="Courier New"/>
          <w:color w:val="2C3E50"/>
          <w:sz w:val="18"/>
          <w:szCs w:val="18"/>
        </w:rPr>
        <w:t xml:space="preserve">  Method: select_tier(query_type, agent_squad, latency_budget_ms, sensitivity)</w:t>
      </w:r>
    </w:p>
    <w:p>
      <w:pPr>
        <w:spacing w:after="40" w:before="40"/>
        <w:ind w:left="720"/>
      </w:pPr>
      <w:r>
        <w:rPr>
          <w:rFonts w:ascii="Courier New" w:cs="Courier New" w:eastAsia="Courier New" w:hAnsi="Courier New"/>
          <w:color w:val="2C3E50"/>
          <w:sz w:val="18"/>
          <w:szCs w:val="18"/>
        </w:rPr>
        <w:t xml:space="preserve">  Returns: {'tier': 'HOT'|'WARM'|'COLD'|'IMMUTABLE', 'confidence': float}</w:t>
      </w:r>
    </w:p>
    <w:p>
      <w:pPr>
        <w:spacing w:after="40" w:before="40"/>
        <w:ind w:left="720"/>
      </w:pPr>
      <w:r>
        <w:rPr>
          <w:rFonts w:ascii="Courier New" w:cs="Courier New" w:eastAsia="Courier New" w:hAnsi="Courier New"/>
          <w:color w:val="2C3E50"/>
          <w:sz w:val="18"/>
          <w:szCs w:val="18"/>
        </w:rPr>
        <w:t xml:space="preserve">  Insert routing decision to db_routing_decisions table on every call.</w:t>
      </w:r>
    </w:p>
    <w:p>
      <w:pPr>
        <w:spacing w:after="40" w:before="40"/>
        <w:ind w:left="720"/>
      </w:pPr>
      <w:r>
        <w:rPr>
          <w:rFonts w:ascii="Courier New" w:cs="Courier New" w:eastAsia="Courier New" w:hAnsi="Courier New"/>
          <w:color w:val="2C3E50"/>
          <w:sz w:val="18"/>
          <w:szCs w:val="18"/>
        </w:rPr>
        <w:t xml:space="preserve">  Test: call with 5 synthetic queries covering all 4 tiers.</w:t>
      </w:r>
    </w:p>
    <w:p>
      <w:pPr>
        <w:spacing w:after="40" w:before="40"/>
        <w:ind w:left="720"/>
      </w:pPr>
      <w:r>
        <w:rPr>
          <w:rFonts w:ascii="Courier New" w:cs="Courier New" w:eastAsia="Courier New" w:hAnsi="Courier New"/>
          <w:color w:val="2C3E50"/>
          <w:sz w:val="18"/>
          <w:szCs w:val="18"/>
        </w:rPr>
        <w:t xml:space="preserve"/>
      </w:r>
    </w:p>
    <w:p>
      <w:pPr>
        <w:spacing w:after="40" w:before="40"/>
        <w:ind w:left="720"/>
      </w:pPr>
      <w:r>
        <w:rPr>
          <w:rFonts w:ascii="Courier New" w:cs="Courier New" w:eastAsia="Courier New" w:hAnsi="Courier New"/>
          <w:color w:val="2C3E50"/>
          <w:sz w:val="18"/>
          <w:szCs w:val="18"/>
        </w:rPr>
        <w:t xml:space="preserve">TASK 2 (APM — Supabase):</w:t>
      </w:r>
    </w:p>
    <w:p>
      <w:pPr>
        <w:spacing w:after="40" w:before="40"/>
        <w:ind w:left="720"/>
      </w:pPr>
      <w:r>
        <w:rPr>
          <w:rFonts w:ascii="Courier New" w:cs="Courier New" w:eastAsia="Courier New" w:hAnsi="Courier New"/>
          <w:color w:val="2C3E50"/>
          <w:sz w:val="18"/>
          <w:szCs w:val="18"/>
        </w:rPr>
        <w:t xml:space="preserve">  FIRST: SELECT column_name, data_type FROM information_schema.columns</w:t>
      </w:r>
    </w:p>
    <w:p>
      <w:pPr>
        <w:spacing w:after="40" w:before="40"/>
        <w:ind w:left="720"/>
      </w:pPr>
      <w:r>
        <w:rPr>
          <w:rFonts w:ascii="Courier New" w:cs="Courier New" w:eastAsia="Courier New" w:hAnsi="Courier New"/>
          <w:color w:val="2C3E50"/>
          <w:sz w:val="18"/>
          <w:szCs w:val="18"/>
        </w:rPr>
        <w:t xml:space="preserve">  WHERE table_name = 'db_tier_latency'; -- create if not exists</w:t>
      </w:r>
    </w:p>
    <w:p>
      <w:pPr>
        <w:spacing w:after="40" w:before="40"/>
        <w:ind w:left="720"/>
      </w:pPr>
      <w:r>
        <w:rPr>
          <w:rFonts w:ascii="Courier New" w:cs="Courier New" w:eastAsia="Courier New" w:hAnsi="Courier New"/>
          <w:color w:val="2C3E50"/>
          <w:sz w:val="18"/>
          <w:szCs w:val="18"/>
        </w:rPr>
        <w:t xml:space="preserve">  Schema: {id bigserial, tier text, p50_ms int, p95_ms int, p99_ms int,</w:t>
      </w:r>
    </w:p>
    <w:p>
      <w:pPr>
        <w:spacing w:after="40" w:before="40"/>
        <w:ind w:left="720"/>
      </w:pPr>
      <w:r>
        <w:rPr>
          <w:rFonts w:ascii="Courier New" w:cs="Courier New" w:eastAsia="Courier New" w:hAnsi="Courier New"/>
          <w:color w:val="2C3E50"/>
          <w:sz w:val="18"/>
          <w:szCs w:val="18"/>
        </w:rPr>
        <w:t xml:space="preserve">           measured_at timestamptz, agent_id text}</w:t>
      </w:r>
    </w:p>
    <w:p>
      <w:pPr>
        <w:spacing w:after="40" w:before="40"/>
        <w:ind w:left="720"/>
      </w:pPr>
      <w:r>
        <w:rPr>
          <w:rFonts w:ascii="Courier New" w:cs="Courier New" w:eastAsia="Courier New" w:hAnsi="Courier New"/>
          <w:color w:val="2C3E50"/>
          <w:sz w:val="18"/>
          <w:szCs w:val="18"/>
        </w:rPr>
        <w:t xml:space="preserve">  Start 60-second cron: measure Dragonfly ping, Supabase query time.</w:t>
      </w:r>
    </w:p>
    <w:p>
      <w:pPr>
        <w:spacing w:after="40" w:before="40"/>
        <w:ind w:left="720"/>
      </w:pPr>
      <w:r>
        <w:rPr>
          <w:rFonts w:ascii="Courier New" w:cs="Courier New" w:eastAsia="Courier New" w:hAnsi="Courier New"/>
          <w:color w:val="2C3E50"/>
          <w:sz w:val="18"/>
          <w:szCs w:val="18"/>
        </w:rPr>
        <w:t xml:space="preserve">  POST measurements to py-brain /telemetry endpoint.</w:t>
      </w:r>
    </w:p>
    <w:p>
      <w:pPr>
        <w:spacing w:after="40" w:before="40"/>
        <w:ind w:left="720"/>
      </w:pPr>
      <w:r>
        <w:rPr>
          <w:rFonts w:ascii="Courier New" w:cs="Courier New" w:eastAsia="Courier New" w:hAnsi="Courier New"/>
          <w:color w:val="2C3E50"/>
          <w:sz w:val="18"/>
          <w:szCs w:val="18"/>
        </w:rPr>
        <w:t xml:space="preserve"/>
      </w:r>
    </w:p>
    <w:p>
      <w:pPr>
        <w:spacing w:after="40" w:before="40"/>
        <w:ind w:left="720"/>
      </w:pPr>
      <w:r>
        <w:rPr>
          <w:rFonts w:ascii="Courier New" w:cs="Courier New" w:eastAsia="Courier New" w:hAnsi="Courier New"/>
          <w:color w:val="2C3E50"/>
          <w:sz w:val="18"/>
          <w:szCs w:val="18"/>
        </w:rPr>
        <w:t xml:space="preserve">TASK 3 (VERITAS — Supabase):</w:t>
      </w:r>
    </w:p>
    <w:p>
      <w:pPr>
        <w:spacing w:after="40" w:before="40"/>
        <w:ind w:left="720"/>
      </w:pPr>
      <w:r>
        <w:rPr>
          <w:rFonts w:ascii="Courier New" w:cs="Courier New" w:eastAsia="Courier New" w:hAnsi="Courier New"/>
          <w:color w:val="2C3E50"/>
          <w:sz w:val="18"/>
          <w:szCs w:val="18"/>
        </w:rPr>
        <w:t xml:space="preserve">  FIRST: SELECT count(*) FROM information_schema.tables WHERE table_schema='public';</w:t>
      </w:r>
    </w:p>
    <w:p>
      <w:pPr>
        <w:spacing w:after="40" w:before="40"/>
        <w:ind w:left="720"/>
      </w:pPr>
      <w:r>
        <w:rPr>
          <w:rFonts w:ascii="Courier New" w:cs="Courier New" w:eastAsia="Courier New" w:hAnsi="Courier New"/>
          <w:color w:val="2C3E50"/>
          <w:sz w:val="18"/>
          <w:szCs w:val="18"/>
        </w:rPr>
        <w:t xml:space="preserve">  Create supabase_schema_baseline table if not exists.</w:t>
      </w:r>
    </w:p>
    <w:p>
      <w:pPr>
        <w:spacing w:after="40" w:before="40"/>
        <w:ind w:left="720"/>
      </w:pPr>
      <w:r>
        <w:rPr>
          <w:rFonts w:ascii="Courier New" w:cs="Courier New" w:eastAsia="Courier New" w:hAnsi="Courier New"/>
          <w:color w:val="2C3E50"/>
          <w:sz w:val="18"/>
          <w:szCs w:val="18"/>
        </w:rPr>
        <w:t xml:space="preserve">  Schema: {table_name text, column_name text, data_type text, captured_at timestamptz}</w:t>
      </w:r>
    </w:p>
    <w:p>
      <w:pPr>
        <w:spacing w:after="40" w:before="40"/>
        <w:ind w:left="720"/>
      </w:pPr>
      <w:r>
        <w:rPr>
          <w:rFonts w:ascii="Courier New" w:cs="Courier New" w:eastAsia="Courier New" w:hAnsi="Courier New"/>
          <w:color w:val="2C3E50"/>
          <w:sz w:val="18"/>
          <w:szCs w:val="18"/>
        </w:rPr>
        <w:t xml:space="preserve">  INSERT current schema snapshot as baseline.</w:t>
      </w:r>
    </w:p>
    <w:p>
      <w:pPr>
        <w:spacing w:after="40" w:before="40"/>
        <w:ind w:left="720"/>
      </w:pPr>
      <w:r>
        <w:rPr>
          <w:rFonts w:ascii="Courier New" w:cs="Courier New" w:eastAsia="Courier New" w:hAnsi="Courier New"/>
          <w:color w:val="2C3E50"/>
          <w:sz w:val="18"/>
          <w:szCs w:val="18"/>
        </w:rPr>
        <w:t xml:space="preserve">  Schedule daily diff and post drift_alert to sprint_updates if any change detected.</w:t>
      </w:r>
    </w:p>
    <w:p>
      <w:pPr>
        <w:spacing w:after="40" w:before="40"/>
        <w:ind w:left="720"/>
      </w:pPr>
      <w:r>
        <w:rPr>
          <w:rFonts w:ascii="Courier New" w:cs="Courier New" w:eastAsia="Courier New" w:hAnsi="Courier New"/>
          <w:color w:val="2C3E50"/>
          <w:sz w:val="18"/>
          <w:szCs w:val="18"/>
        </w:rPr>
        <w:t xml:space="preserve"/>
      </w:r>
    </w:p>
    <w:p>
      <w:pPr>
        <w:spacing w:after="40" w:before="40"/>
        <w:ind w:left="720"/>
      </w:pPr>
      <w:r>
        <w:rPr>
          <w:rFonts w:ascii="Courier New" w:cs="Courier New" w:eastAsia="Courier New" w:hAnsi="Courier New"/>
          <w:color w:val="2C3E50"/>
          <w:sz w:val="18"/>
          <w:szCs w:val="18"/>
        </w:rPr>
        <w:t xml:space="preserve">DO NOT mark any task complete without a sprint_updates proof_of_work entry.</w:t>
      </w:r>
    </w:p>
    <w:p>
      <w:pPr>
        <w:spacing w:after="40" w:before="40"/>
        <w:ind w:left="720"/>
      </w:pPr>
      <w:r>
        <w:rPr>
          <w:rFonts w:ascii="Courier New" w:cs="Courier New" w:eastAsia="Courier New" w:hAnsi="Courier New"/>
          <w:color w:val="2C3E50"/>
          <w:sz w:val="18"/>
          <w:szCs w:val="18"/>
        </w:rPr>
        <w:t xml:space="preserve">DO NOT modify router.py — only create db_router.py.</w:t>
      </w:r>
    </w:p>
    <w:p>
      <w:pPr>
        <w:spacing w:after="40" w:before="40"/>
        <w:ind w:left="720"/>
      </w:pPr>
      <w:r>
        <w:rPr>
          <w:rFonts w:ascii="Courier New" w:cs="Courier New" w:eastAsia="Courier New" w:hAnsi="Courier New"/>
          <w:color w:val="2C3E50"/>
          <w:sz w:val="18"/>
          <w:szCs w:val="18"/>
        </w:rPr>
        <w:t xml:space="preserve">DO NOT assume any column name or table exists without querying schema first.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A3A5C" w:val="clear"/>
            <w:tcMar>
              <w:top w:type="dxa" w:w="160"/>
              <w:left w:type="dxa" w:w="200"/>
              <w:bottom w:type="dxa" w:w="160"/>
              <w:right w:type="dxa" w:w="200"/>
            </w:tcMar>
          </w:tcPr>
          <w:p>
            <w:r>
              <w:rPr>
                <w:rFonts w:ascii="Arial" w:cs="Arial" w:eastAsia="Arial" w:hAnsi="Arial"/>
                <w:b/>
                <w:bCs/>
                <w:color w:val="FFFFFF"/>
                <w:sz w:val="32"/>
                <w:szCs w:val="32"/>
              </w:rPr>
              <w:t xml:space="preserve">SECTION 7: PATENT PARALLEL TRACK — COMPLETE FILING PORTFOLIO</w:t>
            </w:r>
          </w:p>
          <w:p>
            <w:r>
              <w:rPr>
                <w:rFonts w:ascii="Arial" w:cs="Arial" w:eastAsia="Arial" w:hAnsi="Arial"/>
                <w:i/>
                <w:iCs/>
                <w:color w:val="FFFFFF"/>
                <w:sz w:val="20"/>
                <w:szCs w:val="20"/>
              </w:rPr>
              <w:t xml:space="preserve">All filings, deadlines, and claim summaries. File before publishing, always.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900"/>
        <w:gridCol w:w="1200"/>
        <w:gridCol w:w="1300"/>
        <w:gridCol w:w="2760"/>
      </w:tblGrid>
      <w:tr>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Filing</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Title</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Deadline</w:t>
            </w:r>
          </w:p>
        </w:tc>
        <w:tc>
          <w:tcPr>
            <w:shd w:fill="1A3A5C"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shd w:fill="EBF2FA" w:val="clear"/>
            <w:tcMar>
              <w:top w:type="dxa" w:w="60"/>
              <w:left w:type="dxa" w:w="100"/>
              <w:bottom w:type="dxa" w:w="60"/>
              <w:right w:type="dxa" w:w="100"/>
            </w:tcMar>
          </w:tcPr>
          <w:p>
            <w:r>
              <w:rPr>
                <w:rFonts w:ascii="Arial" w:cs="Arial" w:eastAsia="Arial" w:hAnsi="Arial"/>
                <w:sz w:val="18"/>
                <w:szCs w:val="18"/>
              </w:rPr>
              <w:t xml:space="preserve">P-001</w:t>
            </w:r>
          </w:p>
        </w:tc>
        <w:tc>
          <w:tcPr>
            <w:shd w:fill="EBF2FA" w:val="clear"/>
            <w:tcMar>
              <w:top w:type="dxa" w:w="60"/>
              <w:left w:type="dxa" w:w="100"/>
              <w:bottom w:type="dxa" w:w="60"/>
              <w:right w:type="dxa" w:w="100"/>
            </w:tcMar>
          </w:tcPr>
          <w:p>
            <w:r>
              <w:rPr>
                <w:rFonts w:ascii="Arial" w:cs="Arial" w:eastAsia="Arial" w:hAnsi="Arial"/>
                <w:sz w:val="18"/>
                <w:szCs w:val="18"/>
              </w:rPr>
              <w:t xml:space="preserve">AI Trinity Symphony Multi-Agent Orchestration</w:t>
            </w:r>
          </w:p>
        </w:tc>
        <w:tc>
          <w:tcPr>
            <w:shd w:fill="EBF2FA" w:val="clear"/>
            <w:tcMar>
              <w:top w:type="dxa" w:w="60"/>
              <w:left w:type="dxa" w:w="100"/>
              <w:bottom w:type="dxa" w:w="60"/>
              <w:right w:type="dxa" w:w="100"/>
            </w:tcMar>
          </w:tcPr>
          <w:p>
            <w:r>
              <w:rPr>
                <w:rFonts w:ascii="Arial" w:cs="Arial" w:eastAsia="Arial" w:hAnsi="Arial"/>
                <w:sz w:val="18"/>
                <w:szCs w:val="18"/>
              </w:rPr>
              <w:t xml:space="preserve">Provisional → Non-Provisional</w:t>
            </w:r>
          </w:p>
        </w:tc>
        <w:tc>
          <w:tcPr>
            <w:shd w:fill="EBF2FA" w:val="clear"/>
            <w:tcMar>
              <w:top w:type="dxa" w:w="60"/>
              <w:left w:type="dxa" w:w="100"/>
              <w:bottom w:type="dxa" w:w="60"/>
              <w:right w:type="dxa" w:w="100"/>
            </w:tcMar>
          </w:tcPr>
          <w:p>
            <w:r>
              <w:rPr>
                <w:rFonts w:ascii="Arial" w:cs="Arial" w:eastAsia="Arial" w:hAnsi="Arial"/>
                <w:sz w:val="18"/>
                <w:szCs w:val="18"/>
              </w:rPr>
              <w:t xml:space="preserve">Filed 8/6/2025</w:t>
            </w:r>
          </w:p>
        </w:tc>
        <w:tc>
          <w:tcPr>
            <w:shd w:fill="EBF2FA" w:val="clear"/>
            <w:tcMar>
              <w:top w:type="dxa" w:w="60"/>
              <w:left w:type="dxa" w:w="100"/>
              <w:bottom w:type="dxa" w:w="60"/>
              <w:right w:type="dxa" w:w="100"/>
            </w:tcMar>
          </w:tcPr>
          <w:p>
            <w:r>
              <w:rPr>
                <w:rFonts w:ascii="Arial" w:cs="Arial" w:eastAsia="Arial" w:hAnsi="Arial"/>
                <w:sz w:val="18"/>
                <w:szCs w:val="18"/>
              </w:rPr>
              <w:t xml:space="preserve">8/6/2026</w:t>
            </w:r>
          </w:p>
        </w:tc>
        <w:tc>
          <w:tcPr>
            <w:shd w:fill="EBF2FA" w:val="clear"/>
            <w:tcMar>
              <w:top w:type="dxa" w:w="60"/>
              <w:left w:type="dxa" w:w="100"/>
              <w:bottom w:type="dxa" w:w="60"/>
              <w:right w:type="dxa" w:w="100"/>
            </w:tcMar>
          </w:tcPr>
          <w:p>
            <w:r>
              <w:rPr>
                <w:rFonts w:ascii="Arial" w:cs="Arial" w:eastAsia="Arial" w:hAnsi="Arial"/>
                <w:sz w:val="18"/>
                <w:szCs w:val="18"/>
              </w:rPr>
              <w:t xml:space="preserve">3rd — broadest defensive protection</w:t>
            </w:r>
          </w:p>
        </w:tc>
      </w:tr>
      <w:tr>
        <w:tc>
          <w:tcPr>
            <w:shd w:fill="F9F9F9" w:val="clear"/>
            <w:tcMar>
              <w:top w:type="dxa" w:w="60"/>
              <w:left w:type="dxa" w:w="100"/>
              <w:bottom w:type="dxa" w:w="60"/>
              <w:right w:type="dxa" w:w="100"/>
            </w:tcMar>
          </w:tcPr>
          <w:p>
            <w:r>
              <w:rPr>
                <w:rFonts w:ascii="Arial" w:cs="Arial" w:eastAsia="Arial" w:hAnsi="Arial"/>
                <w:sz w:val="18"/>
                <w:szCs w:val="18"/>
              </w:rPr>
              <w:t xml:space="preserve">P-002</w:t>
            </w:r>
          </w:p>
        </w:tc>
        <w:tc>
          <w:tcPr>
            <w:shd w:fill="F9F9F9" w:val="clear"/>
            <w:tcMar>
              <w:top w:type="dxa" w:w="60"/>
              <w:left w:type="dxa" w:w="100"/>
              <w:bottom w:type="dxa" w:w="60"/>
              <w:right w:type="dxa" w:w="100"/>
            </w:tcMar>
          </w:tcPr>
          <w:p>
            <w:r>
              <w:rPr>
                <w:rFonts w:ascii="Arial" w:cs="Arial" w:eastAsia="Arial" w:hAnsi="Arial"/>
                <w:sz w:val="18"/>
                <w:szCs w:val="18"/>
              </w:rPr>
              <w:t xml:space="preserve">Multiplicative GNN Architecture (φ=1.618, ε=1e-8)</w:t>
            </w:r>
          </w:p>
        </w:tc>
        <w:tc>
          <w:tcPr>
            <w:shd w:fill="F9F9F9" w:val="clear"/>
            <w:tcMar>
              <w:top w:type="dxa" w:w="60"/>
              <w:left w:type="dxa" w:w="100"/>
              <w:bottom w:type="dxa" w:w="60"/>
              <w:right w:type="dxa" w:w="100"/>
            </w:tcMar>
          </w:tcPr>
          <w:p>
            <w:r>
              <w:rPr>
                <w:rFonts w:ascii="Arial" w:cs="Arial" w:eastAsia="Arial" w:hAnsi="Arial"/>
                <w:sz w:val="18"/>
                <w:szCs w:val="18"/>
              </w:rPr>
              <w:t xml:space="preserve">Provisional → Non-Provisional</w:t>
            </w:r>
          </w:p>
        </w:tc>
        <w:tc>
          <w:tcPr>
            <w:shd w:fill="F9F9F9" w:val="clear"/>
            <w:tcMar>
              <w:top w:type="dxa" w:w="60"/>
              <w:left w:type="dxa" w:w="100"/>
              <w:bottom w:type="dxa" w:w="60"/>
              <w:right w:type="dxa" w:w="100"/>
            </w:tcMar>
          </w:tcPr>
          <w:p>
            <w:r>
              <w:rPr>
                <w:rFonts w:ascii="Arial" w:cs="Arial" w:eastAsia="Arial" w:hAnsi="Arial"/>
                <w:sz w:val="18"/>
                <w:szCs w:val="18"/>
              </w:rPr>
              <w:t xml:space="preserve">Filed 8/17/2025</w:t>
            </w:r>
          </w:p>
        </w:tc>
        <w:tc>
          <w:tcPr>
            <w:shd w:fill="F9F9F9" w:val="clear"/>
            <w:tcMar>
              <w:top w:type="dxa" w:w="60"/>
              <w:left w:type="dxa" w:w="100"/>
              <w:bottom w:type="dxa" w:w="60"/>
              <w:right w:type="dxa" w:w="100"/>
            </w:tcMar>
          </w:tcPr>
          <w:p>
            <w:r>
              <w:rPr>
                <w:rFonts w:ascii="Arial" w:cs="Arial" w:eastAsia="Arial" w:hAnsi="Arial"/>
                <w:sz w:val="18"/>
                <w:szCs w:val="18"/>
              </w:rPr>
              <w:t xml:space="preserve">8/17/2026</w:t>
            </w:r>
          </w:p>
        </w:tc>
        <w:tc>
          <w:tcPr>
            <w:shd w:fill="F9F9F9" w:val="clear"/>
            <w:tcMar>
              <w:top w:type="dxa" w:w="60"/>
              <w:left w:type="dxa" w:w="100"/>
              <w:bottom w:type="dxa" w:w="60"/>
              <w:right w:type="dxa" w:w="100"/>
            </w:tcMar>
          </w:tcPr>
          <w:p>
            <w:r>
              <w:rPr>
                <w:rFonts w:ascii="Arial" w:cs="Arial" w:eastAsia="Arial" w:hAnsi="Arial"/>
                <w:sz w:val="18"/>
                <w:szCs w:val="18"/>
              </w:rPr>
              <w:t xml:space="preserve">1st — highest grant probability 80-90%</w:t>
            </w:r>
          </w:p>
        </w:tc>
      </w:tr>
      <w:tr>
        <w:tc>
          <w:tcPr>
            <w:shd w:fill="EBF2FA" w:val="clear"/>
            <w:tcMar>
              <w:top w:type="dxa" w:w="60"/>
              <w:left w:type="dxa" w:w="100"/>
              <w:bottom w:type="dxa" w:w="60"/>
              <w:right w:type="dxa" w:w="100"/>
            </w:tcMar>
          </w:tcPr>
          <w:p>
            <w:r>
              <w:rPr>
                <w:rFonts w:ascii="Arial" w:cs="Arial" w:eastAsia="Arial" w:hAnsi="Arial"/>
                <w:sz w:val="18"/>
                <w:szCs w:val="18"/>
              </w:rPr>
              <w:t xml:space="preserve">P-003</w:t>
            </w:r>
          </w:p>
        </w:tc>
        <w:tc>
          <w:tcPr>
            <w:shd w:fill="EBF2FA" w:val="clear"/>
            <w:tcMar>
              <w:top w:type="dxa" w:w="60"/>
              <w:left w:type="dxa" w:w="100"/>
              <w:bottom w:type="dxa" w:w="60"/>
              <w:right w:type="dxa" w:w="100"/>
            </w:tcMar>
          </w:tcPr>
          <w:p>
            <w:r>
              <w:rPr>
                <w:rFonts w:ascii="Arial" w:cs="Arial" w:eastAsia="Arial" w:hAnsi="Arial"/>
                <w:sz w:val="18"/>
                <w:szCs w:val="18"/>
              </w:rPr>
              <w:t xml:space="preserve">Question-Driven Reality Reorganization</w:t>
            </w:r>
          </w:p>
        </w:tc>
        <w:tc>
          <w:tcPr>
            <w:shd w:fill="EBF2FA" w:val="clear"/>
            <w:tcMar>
              <w:top w:type="dxa" w:w="60"/>
              <w:left w:type="dxa" w:w="100"/>
              <w:bottom w:type="dxa" w:w="60"/>
              <w:right w:type="dxa" w:w="100"/>
            </w:tcMar>
          </w:tcPr>
          <w:p>
            <w:r>
              <w:rPr>
                <w:rFonts w:ascii="Arial" w:cs="Arial" w:eastAsia="Arial" w:hAnsi="Arial"/>
                <w:sz w:val="18"/>
                <w:szCs w:val="18"/>
              </w:rPr>
              <w:t xml:space="preserve">Provisional → Non-Provisional</w:t>
            </w:r>
          </w:p>
        </w:tc>
        <w:tc>
          <w:tcPr>
            <w:shd w:fill="EBF2FA" w:val="clear"/>
            <w:tcMar>
              <w:top w:type="dxa" w:w="60"/>
              <w:left w:type="dxa" w:w="100"/>
              <w:bottom w:type="dxa" w:w="60"/>
              <w:right w:type="dxa" w:w="100"/>
            </w:tcMar>
          </w:tcPr>
          <w:p>
            <w:r>
              <w:rPr>
                <w:rFonts w:ascii="Arial" w:cs="Arial" w:eastAsia="Arial" w:hAnsi="Arial"/>
                <w:sz w:val="18"/>
                <w:szCs w:val="18"/>
              </w:rPr>
              <w:t xml:space="preserve">Filed 8/21/2025</w:t>
            </w:r>
          </w:p>
        </w:tc>
        <w:tc>
          <w:tcPr>
            <w:shd w:fill="EBF2FA" w:val="clear"/>
            <w:tcMar>
              <w:top w:type="dxa" w:w="60"/>
              <w:left w:type="dxa" w:w="100"/>
              <w:bottom w:type="dxa" w:w="60"/>
              <w:right w:type="dxa" w:w="100"/>
            </w:tcMar>
          </w:tcPr>
          <w:p>
            <w:r>
              <w:rPr>
                <w:rFonts w:ascii="Arial" w:cs="Arial" w:eastAsia="Arial" w:hAnsi="Arial"/>
                <w:sz w:val="18"/>
                <w:szCs w:val="18"/>
              </w:rPr>
              <w:t xml:space="preserve">8/21/2026</w:t>
            </w:r>
          </w:p>
        </w:tc>
        <w:tc>
          <w:tcPr>
            <w:shd w:fill="EBF2FA" w:val="clear"/>
            <w:tcMar>
              <w:top w:type="dxa" w:w="60"/>
              <w:left w:type="dxa" w:w="100"/>
              <w:bottom w:type="dxa" w:w="60"/>
              <w:right w:type="dxa" w:w="100"/>
            </w:tcMar>
          </w:tcPr>
          <w:p>
            <w:r>
              <w:rPr>
                <w:rFonts w:ascii="Arial" w:cs="Arial" w:eastAsia="Arial" w:hAnsi="Arial"/>
                <w:sz w:val="18"/>
                <w:szCs w:val="18"/>
              </w:rPr>
              <w:t xml:space="preserve">4th — file after P-001 and P-002 converted</w:t>
            </w:r>
          </w:p>
        </w:tc>
      </w:tr>
      <w:tr>
        <w:tc>
          <w:tcPr>
            <w:shd w:fill="F9F9F9" w:val="clear"/>
            <w:tcMar>
              <w:top w:type="dxa" w:w="60"/>
              <w:left w:type="dxa" w:w="100"/>
              <w:bottom w:type="dxa" w:w="60"/>
              <w:right w:type="dxa" w:w="100"/>
            </w:tcMar>
          </w:tcPr>
          <w:p>
            <w:r>
              <w:rPr>
                <w:rFonts w:ascii="Arial" w:cs="Arial" w:eastAsia="Arial" w:hAnsi="Arial"/>
                <w:sz w:val="18"/>
                <w:szCs w:val="18"/>
              </w:rPr>
              <w:t xml:space="preserve">P-004</w:t>
            </w:r>
          </w:p>
        </w:tc>
        <w:tc>
          <w:tcPr>
            <w:shd w:fill="F9F9F9" w:val="clear"/>
            <w:tcMar>
              <w:top w:type="dxa" w:w="60"/>
              <w:left w:type="dxa" w:w="100"/>
              <w:bottom w:type="dxa" w:w="60"/>
              <w:right w:type="dxa" w:w="100"/>
            </w:tcMar>
          </w:tcPr>
          <w:p>
            <w:r>
              <w:rPr>
                <w:rFonts w:ascii="Arial" w:cs="Arial" w:eastAsia="Arial" w:hAnsi="Arial"/>
                <w:sz w:val="18"/>
                <w:szCs w:val="18"/>
              </w:rPr>
              <w:t xml:space="preserve">ANFIS Multi-Tier DB Routing with Agent Trust Scores</w:t>
            </w:r>
          </w:p>
        </w:tc>
        <w:tc>
          <w:tcPr>
            <w:shd w:fill="F9F9F9" w:val="clear"/>
            <w:tcMar>
              <w:top w:type="dxa" w:w="60"/>
              <w:left w:type="dxa" w:w="100"/>
              <w:bottom w:type="dxa" w:w="60"/>
              <w:right w:type="dxa" w:w="100"/>
            </w:tcMar>
          </w:tcPr>
          <w:p>
            <w:r>
              <w:rPr>
                <w:rFonts w:ascii="Arial" w:cs="Arial" w:eastAsia="Arial" w:hAnsi="Arial"/>
                <w:sz w:val="18"/>
                <w:szCs w:val="18"/>
              </w:rPr>
              <w:t xml:space="preserve">NEW Provisional</w:t>
            </w:r>
          </w:p>
        </w:tc>
        <w:tc>
          <w:tcPr>
            <w:shd w:fill="F9F9F9" w:val="clear"/>
            <w:tcMar>
              <w:top w:type="dxa" w:w="60"/>
              <w:left w:type="dxa" w:w="100"/>
              <w:bottom w:type="dxa" w:w="60"/>
              <w:right w:type="dxa" w:w="100"/>
            </w:tcMar>
          </w:tcPr>
          <w:p>
            <w:r>
              <w:rPr>
                <w:rFonts w:ascii="Arial" w:cs="Arial" w:eastAsia="Arial" w:hAnsi="Arial"/>
                <w:sz w:val="18"/>
                <w:szCs w:val="18"/>
              </w:rPr>
              <w:t xml:space="preserve">FILE THIS WEEK</w:t>
            </w:r>
          </w:p>
        </w:tc>
        <w:tc>
          <w:tcPr>
            <w:shd w:fill="F9F9F9" w:val="clear"/>
            <w:tcMar>
              <w:top w:type="dxa" w:w="60"/>
              <w:left w:type="dxa" w:w="100"/>
              <w:bottom w:type="dxa" w:w="60"/>
              <w:right w:type="dxa" w:w="100"/>
            </w:tcMar>
          </w:tcPr>
          <w:p>
            <w:r>
              <w:rPr>
                <w:rFonts w:ascii="Arial" w:cs="Arial" w:eastAsia="Arial" w:hAnsi="Arial"/>
                <w:sz w:val="18"/>
                <w:szCs w:val="18"/>
              </w:rPr>
              <w:t xml:space="preserve">File by 3/11/2026</w:t>
            </w:r>
          </w:p>
        </w:tc>
        <w:tc>
          <w:tcPr>
            <w:shd w:fill="F9F9F9" w:val="clear"/>
            <w:tcMar>
              <w:top w:type="dxa" w:w="60"/>
              <w:left w:type="dxa" w:w="100"/>
              <w:bottom w:type="dxa" w:w="60"/>
              <w:right w:type="dxa" w:w="100"/>
            </w:tcMar>
          </w:tcPr>
          <w:p>
            <w:r>
              <w:rPr>
                <w:rFonts w:ascii="Arial" w:cs="Arial" w:eastAsia="Arial" w:hAnsi="Arial"/>
                <w:sz w:val="18"/>
                <w:szCs w:val="18"/>
              </w:rPr>
              <w:t xml:space="preserve">Immediate — novel, no prior art found</w:t>
            </w:r>
          </w:p>
        </w:tc>
      </w:tr>
      <w:tr>
        <w:tc>
          <w:tcPr>
            <w:shd w:fill="EBF2FA" w:val="clear"/>
            <w:tcMar>
              <w:top w:type="dxa" w:w="60"/>
              <w:left w:type="dxa" w:w="100"/>
              <w:bottom w:type="dxa" w:w="60"/>
              <w:right w:type="dxa" w:w="100"/>
            </w:tcMar>
          </w:tcPr>
          <w:p>
            <w:r>
              <w:rPr>
                <w:rFonts w:ascii="Arial" w:cs="Arial" w:eastAsia="Arial" w:hAnsi="Arial"/>
                <w:sz w:val="18"/>
                <w:szCs w:val="18"/>
              </w:rPr>
              <w:t xml:space="preserve">P-001 CIP</w:t>
            </w:r>
          </w:p>
        </w:tc>
        <w:tc>
          <w:tcPr>
            <w:shd w:fill="EBF2FA" w:val="clear"/>
            <w:tcMar>
              <w:top w:type="dxa" w:w="60"/>
              <w:left w:type="dxa" w:w="100"/>
              <w:bottom w:type="dxa" w:w="60"/>
              <w:right w:type="dxa" w:w="100"/>
            </w:tcMar>
          </w:tcPr>
          <w:p>
            <w:r>
              <w:rPr>
                <w:rFonts w:ascii="Arial" w:cs="Arial" w:eastAsia="Arial" w:hAnsi="Arial"/>
                <w:sz w:val="18"/>
                <w:szCs w:val="18"/>
              </w:rPr>
              <w:t xml:space="preserve">ERC-8004 RepID Row-Level Trust Enforcement</w:t>
            </w:r>
          </w:p>
        </w:tc>
        <w:tc>
          <w:tcPr>
            <w:shd w:fill="EBF2FA" w:val="clear"/>
            <w:tcMar>
              <w:top w:type="dxa" w:w="60"/>
              <w:left w:type="dxa" w:w="100"/>
              <w:bottom w:type="dxa" w:w="60"/>
              <w:right w:type="dxa" w:w="100"/>
            </w:tcMar>
          </w:tcPr>
          <w:p>
            <w:r>
              <w:rPr>
                <w:rFonts w:ascii="Arial" w:cs="Arial" w:eastAsia="Arial" w:hAnsi="Arial"/>
                <w:sz w:val="18"/>
                <w:szCs w:val="18"/>
              </w:rPr>
              <w:t xml:space="preserve">CIP to P-001</w:t>
            </w:r>
          </w:p>
        </w:tc>
        <w:tc>
          <w:tcPr>
            <w:shd w:fill="EBF2FA" w:val="clear"/>
            <w:tcMar>
              <w:top w:type="dxa" w:w="60"/>
              <w:left w:type="dxa" w:w="100"/>
              <w:bottom w:type="dxa" w:w="60"/>
              <w:right w:type="dxa" w:w="100"/>
            </w:tcMar>
          </w:tcPr>
          <w:p>
            <w:r>
              <w:rPr>
                <w:rFonts w:ascii="Arial" w:cs="Arial" w:eastAsia="Arial" w:hAnsi="Arial"/>
                <w:sz w:val="18"/>
                <w:szCs w:val="18"/>
              </w:rPr>
              <w:t xml:space="preserve">Draft ready</w:t>
            </w:r>
          </w:p>
        </w:tc>
        <w:tc>
          <w:tcPr>
            <w:shd w:fill="EBF2FA" w:val="clear"/>
            <w:tcMar>
              <w:top w:type="dxa" w:w="60"/>
              <w:left w:type="dxa" w:w="100"/>
              <w:bottom w:type="dxa" w:w="60"/>
              <w:right w:type="dxa" w:w="100"/>
            </w:tcMar>
          </w:tcPr>
          <w:p>
            <w:r>
              <w:rPr>
                <w:rFonts w:ascii="Arial" w:cs="Arial" w:eastAsia="Arial" w:hAnsi="Arial"/>
                <w:sz w:val="18"/>
                <w:szCs w:val="18"/>
              </w:rPr>
              <w:t xml:space="preserve">Before Phase 3 testnet deploy</w:t>
            </w:r>
          </w:p>
        </w:tc>
        <w:tc>
          <w:tcPr>
            <w:shd w:fill="EBF2FA" w:val="clear"/>
            <w:tcMar>
              <w:top w:type="dxa" w:w="60"/>
              <w:left w:type="dxa" w:w="100"/>
              <w:bottom w:type="dxa" w:w="60"/>
              <w:right w:type="dxa" w:w="100"/>
            </w:tcMar>
          </w:tcPr>
          <w:p>
            <w:r>
              <w:rPr>
                <w:rFonts w:ascii="Arial" w:cs="Arial" w:eastAsia="Arial" w:hAnsi="Arial"/>
                <w:sz w:val="18"/>
                <w:szCs w:val="18"/>
              </w:rPr>
              <w:t xml:space="preserve">File before ERC-8004 community announcement</w:t>
            </w:r>
          </w:p>
        </w:tc>
      </w:tr>
      <w:tr>
        <w:tc>
          <w:tcPr>
            <w:shd w:fill="F9F9F9" w:val="clear"/>
            <w:tcMar>
              <w:top w:type="dxa" w:w="60"/>
              <w:left w:type="dxa" w:w="100"/>
              <w:bottom w:type="dxa" w:w="60"/>
              <w:right w:type="dxa" w:w="100"/>
            </w:tcMar>
          </w:tcPr>
          <w:p>
            <w:r>
              <w:rPr>
                <w:rFonts w:ascii="Arial" w:cs="Arial" w:eastAsia="Arial" w:hAnsi="Arial"/>
                <w:sz w:val="18"/>
                <w:szCs w:val="18"/>
              </w:rPr>
              <w:t xml:space="preserve">P-002 CIP</w:t>
            </w:r>
          </w:p>
        </w:tc>
        <w:tc>
          <w:tcPr>
            <w:shd w:fill="F9F9F9" w:val="clear"/>
            <w:tcMar>
              <w:top w:type="dxa" w:w="60"/>
              <w:left w:type="dxa" w:w="100"/>
              <w:bottom w:type="dxa" w:w="60"/>
              <w:right w:type="dxa" w:w="100"/>
            </w:tcMar>
          </w:tcPr>
          <w:p>
            <w:r>
              <w:rPr>
                <w:rFonts w:ascii="Arial" w:cs="Arial" w:eastAsia="Arial" w:hAnsi="Arial"/>
                <w:sz w:val="18"/>
                <w:szCs w:val="18"/>
              </w:rPr>
              <w:t xml:space="preserve">BFT Agent Schema Governance + Comma Veto</w:t>
            </w:r>
          </w:p>
        </w:tc>
        <w:tc>
          <w:tcPr>
            <w:shd w:fill="F9F9F9" w:val="clear"/>
            <w:tcMar>
              <w:top w:type="dxa" w:w="60"/>
              <w:left w:type="dxa" w:w="100"/>
              <w:bottom w:type="dxa" w:w="60"/>
              <w:right w:type="dxa" w:w="100"/>
            </w:tcMar>
          </w:tcPr>
          <w:p>
            <w:r>
              <w:rPr>
                <w:rFonts w:ascii="Arial" w:cs="Arial" w:eastAsia="Arial" w:hAnsi="Arial"/>
                <w:sz w:val="18"/>
                <w:szCs w:val="18"/>
              </w:rPr>
              <w:t xml:space="preserve">CIP to P-002</w:t>
            </w:r>
          </w:p>
        </w:tc>
        <w:tc>
          <w:tcPr>
            <w:shd w:fill="F9F9F9" w:val="clear"/>
            <w:tcMar>
              <w:top w:type="dxa" w:w="60"/>
              <w:left w:type="dxa" w:w="100"/>
              <w:bottom w:type="dxa" w:w="60"/>
              <w:right w:type="dxa" w:w="100"/>
            </w:tcMar>
          </w:tcPr>
          <w:p>
            <w:r>
              <w:rPr>
                <w:rFonts w:ascii="Arial" w:cs="Arial" w:eastAsia="Arial" w:hAnsi="Arial"/>
                <w:sz w:val="18"/>
                <w:szCs w:val="18"/>
              </w:rPr>
              <w:t xml:space="preserve">Draft ready</w:t>
            </w:r>
          </w:p>
        </w:tc>
        <w:tc>
          <w:tcPr>
            <w:shd w:fill="F9F9F9" w:val="clear"/>
            <w:tcMar>
              <w:top w:type="dxa" w:w="60"/>
              <w:left w:type="dxa" w:w="100"/>
              <w:bottom w:type="dxa" w:w="60"/>
              <w:right w:type="dxa" w:w="100"/>
            </w:tcMar>
          </w:tcPr>
          <w:p>
            <w:r>
              <w:rPr>
                <w:rFonts w:ascii="Arial" w:cs="Arial" w:eastAsia="Arial" w:hAnsi="Arial"/>
                <w:sz w:val="18"/>
                <w:szCs w:val="18"/>
              </w:rPr>
              <w:t xml:space="preserve">Before Phase 2 code commit</w:t>
            </w:r>
          </w:p>
        </w:tc>
        <w:tc>
          <w:tcPr>
            <w:shd w:fill="F9F9F9" w:val="clear"/>
            <w:tcMar>
              <w:top w:type="dxa" w:w="60"/>
              <w:left w:type="dxa" w:w="100"/>
              <w:bottom w:type="dxa" w:w="60"/>
              <w:right w:type="dxa" w:w="100"/>
            </w:tcMar>
          </w:tcPr>
          <w:p>
            <w:r>
              <w:rPr>
                <w:rFonts w:ascii="Arial" w:cs="Arial" w:eastAsia="Arial" w:hAnsi="Arial"/>
                <w:sz w:val="18"/>
                <w:szCs w:val="18"/>
              </w:rPr>
              <w:t xml:space="preserve">File before schema-governance.js GitHub push</w:t>
            </w:r>
          </w:p>
        </w:tc>
      </w:tr>
      <w:tr>
        <w:tc>
          <w:tcPr>
            <w:shd w:fill="EBF2FA" w:val="clear"/>
            <w:tcMar>
              <w:top w:type="dxa" w:w="60"/>
              <w:left w:type="dxa" w:w="100"/>
              <w:bottom w:type="dxa" w:w="60"/>
              <w:right w:type="dxa" w:w="100"/>
            </w:tcMar>
          </w:tcPr>
          <w:p>
            <w:r>
              <w:rPr>
                <w:rFonts w:ascii="Arial" w:cs="Arial" w:eastAsia="Arial" w:hAnsi="Arial"/>
                <w:sz w:val="18"/>
                <w:szCs w:val="18"/>
              </w:rPr>
              <w:t xml:space="preserve">Enhanced CIP</w:t>
            </w:r>
          </w:p>
        </w:tc>
        <w:tc>
          <w:tcPr>
            <w:shd w:fill="EBF2FA" w:val="clear"/>
            <w:tcMar>
              <w:top w:type="dxa" w:w="60"/>
              <w:left w:type="dxa" w:w="100"/>
              <w:bottom w:type="dxa" w:w="60"/>
              <w:right w:type="dxa" w:w="100"/>
            </w:tcMar>
          </w:tcPr>
          <w:p>
            <w:r>
              <w:rPr>
                <w:rFonts w:ascii="Arial" w:cs="Arial" w:eastAsia="Arial" w:hAnsi="Arial"/>
                <w:sz w:val="18"/>
                <w:szCs w:val="18"/>
              </w:rPr>
              <w:t xml:space="preserve">Neuromorphic GNN ZKP System (unfiled Sept 2025)</w:t>
            </w:r>
          </w:p>
        </w:tc>
        <w:tc>
          <w:tcPr>
            <w:shd w:fill="EBF2FA" w:val="clear"/>
            <w:tcMar>
              <w:top w:type="dxa" w:w="60"/>
              <w:left w:type="dxa" w:w="100"/>
              <w:bottom w:type="dxa" w:w="60"/>
              <w:right w:type="dxa" w:w="100"/>
            </w:tcMar>
          </w:tcPr>
          <w:p>
            <w:r>
              <w:rPr>
                <w:rFonts w:ascii="Arial" w:cs="Arial" w:eastAsia="Arial" w:hAnsi="Arial"/>
                <w:sz w:val="18"/>
                <w:szCs w:val="18"/>
              </w:rPr>
              <w:t xml:space="preserve">CIP to P-001+P-002+P-003</w:t>
            </w:r>
          </w:p>
        </w:tc>
        <w:tc>
          <w:tcPr>
            <w:shd w:fill="EBF2FA" w:val="clear"/>
            <w:tcMar>
              <w:top w:type="dxa" w:w="60"/>
              <w:left w:type="dxa" w:w="100"/>
              <w:bottom w:type="dxa" w:w="60"/>
              <w:right w:type="dxa" w:w="100"/>
            </w:tcMar>
          </w:tcPr>
          <w:p>
            <w:r>
              <w:rPr>
                <w:rFonts w:ascii="Arial" w:cs="Arial" w:eastAsia="Arial" w:hAnsi="Arial"/>
                <w:sz w:val="18"/>
                <w:szCs w:val="18"/>
              </w:rPr>
              <w:t xml:space="preserve">DRAFT — needs filing</w:t>
            </w:r>
          </w:p>
        </w:tc>
        <w:tc>
          <w:tcPr>
            <w:shd w:fill="EBF2FA" w:val="clear"/>
            <w:tcMar>
              <w:top w:type="dxa" w:w="60"/>
              <w:left w:type="dxa" w:w="100"/>
              <w:bottom w:type="dxa" w:w="60"/>
              <w:right w:type="dxa" w:w="100"/>
            </w:tcMar>
          </w:tcPr>
          <w:p>
            <w:r>
              <w:rPr>
                <w:rFonts w:ascii="Arial" w:cs="Arial" w:eastAsia="Arial" w:hAnsi="Arial"/>
                <w:sz w:val="18"/>
                <w:szCs w:val="18"/>
              </w:rPr>
              <w:t xml:space="preserve">File immediately</w:t>
            </w:r>
          </w:p>
        </w:tc>
        <w:tc>
          <w:tcPr>
            <w:shd w:fill="EBF2FA" w:val="clear"/>
            <w:tcMar>
              <w:top w:type="dxa" w:w="60"/>
              <w:left w:type="dxa" w:w="100"/>
              <w:bottom w:type="dxa" w:w="60"/>
              <w:right w:type="dxa" w:w="100"/>
            </w:tcMar>
          </w:tcPr>
          <w:p>
            <w:r>
              <w:rPr>
                <w:rFonts w:ascii="Arial" w:cs="Arial" w:eastAsia="Arial" w:hAnsi="Arial"/>
                <w:sz w:val="18"/>
                <w:szCs w:val="18"/>
              </w:rPr>
              <w:t xml:space="preserve">2nd — highest commercial value, ERC-8004 SEP</w:t>
            </w:r>
          </w:p>
        </w:tc>
      </w:tr>
    </w:tbl>
    <w:p/>
    <w:p/>
    <w:p>
      <w:pPr>
        <w:pBdr>
          <w:bottom w:val="single" w:color="1A3A5C" w:sz="8"/>
        </w:pBdr>
        <w:spacing w:after="120" w:before="120"/>
      </w:pPr>
    </w:p>
    <w:p>
      <w:pPr>
        <w:spacing w:after="80" w:before="200"/>
        <w:jc w:val="center"/>
      </w:pPr>
      <w:r>
        <w:rPr>
          <w:rFonts w:ascii="Arial" w:cs="Arial" w:eastAsia="Arial" w:hAnsi="Arial"/>
          <w:i/>
          <w:iCs/>
          <w:color w:val="1A3A5C"/>
          <w:sz w:val="24"/>
          <w:szCs w:val="24"/>
        </w:rPr>
        <w:t xml:space="preserve">Act justly. Love mercy. Walk humbly.</w:t>
      </w:r>
    </w:p>
    <w:p>
      <w:pPr>
        <w:spacing w:after="200" w:before="0"/>
        <w:jc w:val="center"/>
      </w:pPr>
      <w:r>
        <w:rPr>
          <w:rFonts w:ascii="Arial" w:cs="Arial" w:eastAsia="Arial" w:hAnsi="Arial"/>
          <w:i/>
          <w:iCs/>
          <w:color w:val="666666"/>
          <w:sz w:val="18"/>
          <w:szCs w:val="18"/>
        </w:rPr>
        <w:t xml:space="preserve">AI Trinity Symphony  ·  HyperDAG  ·  ERC-8004  ·  Serving the last, the lost, and the least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180"/>
      <w:outlineLvl w:val="2"/>
    </w:pPr>
    <w:rPr>
      <w:rFonts w:ascii="Arial" w:cs="Arial" w:eastAsia="Arial" w:hAnsi="Arial"/>
      <w:b/>
      <w:bCs/>
      <w:color w:val="C892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2026-03-04T18:56:32.075Z</dcterms:created>
  <dcterms:modified xsi:type="dcterms:W3CDTF">2026-03-04T18:56:32.077Z</dcterms:modified>
</cp:coreProperties>
</file>

<file path=docProps/custom.xml><?xml version="1.0" encoding="utf-8"?>
<Properties xmlns="http://schemas.openxmlformats.org/officeDocument/2006/custom-properties" xmlns:vt="http://schemas.openxmlformats.org/officeDocument/2006/docPropsVTypes"/>
</file>