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600"/>
              <w:left w:type="dxa" w:w="480"/>
              <w:bottom w:type="dxa" w:w="600"/>
              <w:right w:type="dxa" w:w="480"/>
            </w:tcMar>
          </w:tcPr>
          <w:p>
            <w:pPr>
              <w:spacing w:before="0" w:after="120"/>
              <w:jc w:val="center"/>
            </w:pPr>
            <w:r>
              <w:rPr>
                <w:rFonts w:ascii="Arial" w:cs="Arial" w:eastAsia="Arial" w:hAnsi="Arial"/>
                <w:b/>
                <w:bCs/>
                <w:color w:val="FFFFFF"/>
                <w:sz w:val="48"/>
                <w:szCs w:val="48"/>
              </w:rPr>
              <w:t xml:space="preserve">WEB3-ENHANCED AGENT</w:t>
            </w:r>
          </w:p>
          <w:p>
            <w:pPr>
              <w:spacing w:before="0" w:after="120"/>
              <w:jc w:val="center"/>
            </w:pPr>
            <w:r>
              <w:rPr>
                <w:rFonts w:ascii="Arial" w:cs="Arial" w:eastAsia="Arial" w:hAnsi="Arial"/>
                <w:b/>
                <w:bCs/>
                <w:color w:val="0EA5E9"/>
                <w:sz w:val="48"/>
                <w:szCs w:val="48"/>
              </w:rPr>
              <w:t xml:space="preserve">FILE RETRIEVAL ARCHITECTURE</w:t>
            </w:r>
          </w:p>
          <w:p>
            <w:pPr>
              <w:spacing w:before="0" w:after="240"/>
              <w:jc w:val="center"/>
            </w:pPr>
            <w:r>
              <w:rPr>
                <w:rFonts w:ascii="Arial" w:cs="Arial" w:eastAsia="Arial" w:hAnsi="Arial"/>
                <w:color w:val="94A3B8"/>
                <w:sz w:val="20"/>
                <w:szCs w:val="20"/>
              </w:rPr>
              <w:t xml:space="preserve">Semantic DAG  ·  GNN Routing  ·  CRDT Sync  ·  Edge Inference  ·  Mobile Review Dashboard</w:t>
            </w:r>
          </w:p>
          <w:p>
            <w:pPr>
              <w:jc w:val="center"/>
            </w:pPr>
            <w:r>
              <w:rPr>
                <w:rFonts w:ascii="Arial" w:cs="Arial" w:eastAsia="Arial" w:hAnsi="Arial"/>
                <w:color w:val="F59E0B"/>
                <w:sz w:val="18"/>
                <w:szCs w:val="18"/>
              </w:rPr>
              <w:t xml:space="preserve">AI Trinity Symphony  ·  HyperDAG Ecosystem  ·  March 2026</w:t>
            </w:r>
          </w:p>
        </w:tc>
      </w:tr>
    </w:tbl>
    <w:p>
      <w:pPr>
        <w:spacing w:before="0" w:after="100"/>
      </w:pP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60"/>
              <w:left w:type="dxa" w:w="360"/>
              <w:bottom w:type="dxa" w:w="260"/>
              <w:right w:type="dxa" w:w="360"/>
            </w:tcMar>
          </w:tcPr>
          <w:p>
            <w:pPr>
              <w:spacing w:before="0" w:after="80"/>
              <w:jc w:val="center"/>
            </w:pPr>
            <w:r>
              <w:rPr>
                <w:rFonts w:ascii="Arial" w:cs="Arial" w:eastAsia="Arial" w:hAnsi="Arial"/>
                <w:b/>
                <w:bCs/>
                <w:color w:val="FFFFFF"/>
                <w:sz w:val="32"/>
                <w:szCs w:val="32"/>
              </w:rPr>
              <w:t xml:space="preserve">WHAT THIS DOCUMENT IS</w:t>
            </w:r>
          </w:p>
          <w:p>
            <w:pPr>
              <w:spacing w:before="0" w:after="0"/>
              <w:jc w:val="center"/>
            </w:pPr>
            <w:r>
              <w:rPr>
                <w:rFonts w:ascii="Arial" w:cs="Arial" w:eastAsia="Arial" w:hAnsi="Arial"/>
                <w:color w:val="94A3B8"/>
                <w:sz w:val="18"/>
                <w:szCs w:val="18"/>
              </w:rPr>
              <w:t xml:space="preserve">Practical implementation — not theory</w:t>
            </w:r>
          </w:p>
        </w:tc>
      </w:tr>
    </w:tbl>
    <w:p>
      <w:pPr>
        <w:spacing w:before="0" w:after="100"/>
      </w:pPr>
    </w:p>
    <w:p>
      <w:pPr>
        <w:spacing w:before="40" w:after="120"/>
      </w:pPr>
      <w:r>
        <w:rPr>
          <w:rFonts w:ascii="Arial" w:cs="Arial" w:eastAsia="Arial" w:hAnsi="Arial"/>
          <w:color w:val="1E293B"/>
          <w:sz w:val="19"/>
          <w:szCs w:val="19"/>
        </w:rPr>
        <w:t xml:space="preserve">The previous architecture doc established the four-layer storage foundation. This document answers the harder follow-on question: how do you layer in Web3/DAG data structures, GNN-based routing, CRDT conflict resolution, edge computing, and ANFIS dynamic endpoint decisions — in a way that you or any user can actually review agent work from a mobile phone, with lower latency, lower cost, and higher security than a pure centralized approach?</w:t>
      </w:r>
    </w:p>
    <w:p>
      <w:pPr>
        <w:spacing w:before="0" w:after="100"/>
      </w:pPr>
    </w:p>
    <w:p>
      <w:pPr>
        <w:spacing w:before="40" w:after="120"/>
      </w:pPr>
      <w:r>
        <w:rPr>
          <w:rFonts w:ascii="Arial" w:cs="Arial" w:eastAsia="Arial" w:hAnsi="Arial"/>
          <w:color w:val="1E293B"/>
          <w:sz w:val="19"/>
          <w:szCs w:val="19"/>
        </w:rPr>
        <w:t xml:space="preserve">Principle applied throughout: use only what is fastest and lowest-latency. Web3 components are not adopted for ideology — they are adopted where they demonstrably outperform centralized alternatives on cost, latency, or security for this specific workload.</w:t>
      </w:r>
    </w:p>
    <w:p>
      <w:pPr>
        <w:spacing w:before="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60"/>
              <w:left w:type="dxa" w:w="360"/>
              <w:bottom w:type="dxa" w:w="260"/>
              <w:right w:type="dxa" w:w="360"/>
            </w:tcMar>
          </w:tcPr>
          <w:p>
            <w:pPr>
              <w:spacing w:before="0" w:after="80"/>
              <w:jc w:val="center"/>
            </w:pPr>
            <w:r>
              <w:rPr>
                <w:rFonts w:ascii="Arial" w:cs="Arial" w:eastAsia="Arial" w:hAnsi="Arial"/>
                <w:b/>
                <w:bCs/>
                <w:color w:val="FFFFFF"/>
                <w:sz w:val="32"/>
                <w:szCs w:val="32"/>
              </w:rPr>
              <w:t xml:space="preserve">SECTION 1: THE WEB3 COMPONENTS THAT ACTUALLY HELP</w:t>
            </w:r>
          </w:p>
          <w:p>
            <w:pPr>
              <w:spacing w:before="0" w:after="0"/>
              <w:jc w:val="center"/>
            </w:pPr>
            <w:r>
              <w:rPr>
                <w:rFonts w:ascii="Arial" w:cs="Arial" w:eastAsia="Arial" w:hAnsi="Arial"/>
                <w:color w:val="94A3B8"/>
                <w:sz w:val="18"/>
                <w:szCs w:val="18"/>
              </w:rPr>
              <w:t xml:space="preserve">Selective adoption — only where there is a measurable gain</w:t>
            </w:r>
          </w:p>
        </w:tc>
      </w:tr>
    </w:tbl>
    <w:p>
      <w:pPr>
        <w:spacing w:before="0" w:after="100"/>
      </w:pPr>
    </w:p>
    <w:p>
      <w:pPr>
        <w:pStyle w:val="Heading2"/>
        <w:spacing w:before="220" w:after="100"/>
      </w:pPr>
      <w:r>
        <w:rPr>
          <w:rFonts w:ascii="Arial" w:cs="Arial" w:eastAsia="Arial" w:hAnsi="Arial"/>
          <w:b/>
          <w:bCs/>
          <w:color w:val="2563EB"/>
          <w:sz w:val="24"/>
          <w:szCs w:val="24"/>
        </w:rPr>
        <w:t xml:space="preserve">1.1  Merkle-DAG: The Native Data Structure for Agent Outputs</w:t>
      </w:r>
    </w:p>
    <w:p>
      <w:pPr>
        <w:spacing w:before="40" w:after="120"/>
      </w:pPr>
      <w:r>
        <w:rPr>
          <w:rFonts w:ascii="Arial" w:cs="Arial" w:eastAsia="Arial" w:hAnsi="Arial"/>
          <w:color w:val="1E293B"/>
          <w:sz w:val="19"/>
          <w:szCs w:val="19"/>
        </w:rPr>
        <w:t xml:space="preserve">A Merkle-DAG (Directed Acyclic Graph where each node contains a cryptographic hash of its content + parent hashes) is not just a blockchain primitive — it is the correct data structure for agent artifact versioning. Here's why:</w:t>
      </w:r>
    </w:p>
    <w:p>
      <w:pPr>
        <w:pStyle w:val="ListParagraph"/>
        <w:numPr>
          <w:ilvl w:val="0"/>
          <w:numId w:val="2"/>
        </w:numPr>
        <w:spacing w:before="30" w:after="70"/>
      </w:pPr>
      <w:r>
        <w:rPr>
          <w:rFonts w:ascii="Arial" w:cs="Arial" w:eastAsia="Arial" w:hAnsi="Arial"/>
          <w:color w:val="1E293B"/>
          <w:sz w:val="19"/>
          <w:szCs w:val="19"/>
        </w:rPr>
        <w:t xml:space="preserve">Every artifact (doc, code file, research note) is content-addressed: its ID IS its hash. You cannot silently corrupt it.</w:t>
      </w:r>
    </w:p>
    <w:p>
      <w:pPr>
        <w:pStyle w:val="ListParagraph"/>
        <w:numPr>
          <w:ilvl w:val="0"/>
          <w:numId w:val="2"/>
        </w:numPr>
        <w:spacing w:before="30" w:after="70"/>
      </w:pPr>
      <w:r>
        <w:rPr>
          <w:rFonts w:ascii="Arial" w:cs="Arial" w:eastAsia="Arial" w:hAnsi="Arial"/>
          <w:color w:val="1E293B"/>
          <w:sz w:val="19"/>
          <w:szCs w:val="19"/>
        </w:rPr>
        <w:t xml:space="preserve">Parent-child relationships are immutable. Agent VERITAS output v2 provably descends from v1 — no one can alter the history.</w:t>
      </w:r>
    </w:p>
    <w:p>
      <w:pPr>
        <w:pStyle w:val="ListParagraph"/>
        <w:numPr>
          <w:ilvl w:val="0"/>
          <w:numId w:val="2"/>
        </w:numPr>
        <w:spacing w:before="30" w:after="70"/>
      </w:pPr>
      <w:r>
        <w:rPr>
          <w:rFonts w:ascii="Arial" w:cs="Arial" w:eastAsia="Arial" w:hAnsi="Arial"/>
          <w:color w:val="1E293B"/>
          <w:sz w:val="19"/>
          <w:szCs w:val="19"/>
        </w:rPr>
        <w:t xml:space="preserve">Deduplication is free: two agents that produce the same intermediate output share the same node in the DAG, zero redundant storage.</w:t>
      </w:r>
    </w:p>
    <w:p>
      <w:pPr>
        <w:pStyle w:val="ListParagraph"/>
        <w:numPr>
          <w:ilvl w:val="0"/>
          <w:numId w:val="2"/>
        </w:numPr>
        <w:spacing w:before="30" w:after="70"/>
      </w:pPr>
      <w:r>
        <w:rPr>
          <w:rFonts w:ascii="Arial" w:cs="Arial" w:eastAsia="Arial" w:hAnsi="Arial"/>
          <w:color w:val="1E293B"/>
          <w:sz w:val="19"/>
          <w:szCs w:val="19"/>
        </w:rPr>
        <w:t xml:space="preserve">Delta sync: to send an artifact update, you only transmit the new nodes (the diff), not the entire file. This is why Git is fast.</w:t>
      </w:r>
    </w:p>
    <w:p>
      <w:pPr>
        <w:spacing w:before="0" w:after="100"/>
      </w:pPr>
    </w:p>
    <w:p>
      <w:pPr>
        <w:spacing w:before="40" w:after="120"/>
      </w:pPr>
      <w:r>
        <w:rPr>
          <w:rFonts w:ascii="Arial" w:cs="Arial" w:eastAsia="Arial" w:hAnsi="Arial"/>
          <w:color w:val="1E293B"/>
          <w:sz w:val="19"/>
          <w:szCs w:val="19"/>
        </w:rPr>
        <w:t xml:space="preserve">Practical implementation: IPFS/libp2p uses Merkle-DAGs natively. But you do NOT need to run a full IPFS node. The right choice for Trinity Symphony is a lightweight Merkle-DAG library (like multiformats/js-multihash + ipld/js-car) running at the application layer on top of your existing Supabase storage, with hashes stored in Postgres. This gives you the integrity and deduplication benefits without IPFS operational overhead.</w:t>
      </w:r>
    </w:p>
    <w:p>
      <w:pPr>
        <w:spacing w:before="0" w:after="100"/>
      </w:pPr>
    </w:p>
    <w:p>
      <w:pPr>
        <w:pStyle w:val="Heading2"/>
        <w:spacing w:before="220" w:after="100"/>
      </w:pPr>
      <w:r>
        <w:rPr>
          <w:rFonts w:ascii="Arial" w:cs="Arial" w:eastAsia="Arial" w:hAnsi="Arial"/>
          <w:b/>
          <w:bCs/>
          <w:color w:val="2563EB"/>
          <w:sz w:val="24"/>
          <w:szCs w:val="24"/>
        </w:rPr>
        <w:t xml:space="preserve">1.2  Semantic DAG: Connecting Meaning, Not Just Files</w:t>
      </w:r>
    </w:p>
    <w:p>
      <w:pPr>
        <w:spacing w:before="40" w:after="120"/>
      </w:pPr>
      <w:r>
        <w:rPr>
          <w:rFonts w:ascii="Arial" w:cs="Arial" w:eastAsia="Arial" w:hAnsi="Arial"/>
          <w:color w:val="1E293B"/>
          <w:sz w:val="19"/>
          <w:szCs w:val="19"/>
        </w:rPr>
        <w:t xml:space="preserve">A Semantic DAG is a Merkle-DAG where edges carry semantic labels — not just 'parent of' but 'evidence for', 'contradicts', 'refines', 'was used in'. This is the GNN substrate for cross-agent reasoning.</w:t>
      </w:r>
    </w:p>
    <w:p>
      <w:pPr>
        <w:pStyle w:val="ListParagraph"/>
        <w:numPr>
          <w:ilvl w:val="0"/>
          <w:numId w:val="2"/>
        </w:numPr>
        <w:spacing w:before="30" w:after="70"/>
      </w:pPr>
      <w:r>
        <w:rPr>
          <w:rFonts w:ascii="Arial" w:cs="Arial" w:eastAsia="Arial" w:hAnsi="Arial"/>
          <w:color w:val="1E293B"/>
          <w:sz w:val="19"/>
          <w:szCs w:val="19"/>
        </w:rPr>
        <w:t xml:space="preserve">Node: an agent artifact (document, code, research finding, session export)</w:t>
      </w:r>
    </w:p>
    <w:p>
      <w:pPr>
        <w:pStyle w:val="ListParagraph"/>
        <w:numPr>
          <w:ilvl w:val="0"/>
          <w:numId w:val="2"/>
        </w:numPr>
        <w:spacing w:before="30" w:after="70"/>
      </w:pPr>
      <w:r>
        <w:rPr>
          <w:rFonts w:ascii="Arial" w:cs="Arial" w:eastAsia="Arial" w:hAnsi="Arial"/>
          <w:color w:val="1E293B"/>
          <w:sz w:val="19"/>
          <w:szCs w:val="19"/>
        </w:rPr>
        <w:t xml:space="preserve">Edge label: the semantic relationship (supports / contradicts / refines / generated-by / cited-by / sprint-id)</w:t>
      </w:r>
    </w:p>
    <w:p>
      <w:pPr>
        <w:pStyle w:val="ListParagraph"/>
        <w:numPr>
          <w:ilvl w:val="0"/>
          <w:numId w:val="2"/>
        </w:numPr>
        <w:spacing w:before="30" w:after="70"/>
      </w:pPr>
      <w:r>
        <w:rPr>
          <w:rFonts w:ascii="Arial" w:cs="Arial" w:eastAsia="Arial" w:hAnsi="Arial"/>
          <w:color w:val="1E293B"/>
          <w:sz w:val="19"/>
          <w:szCs w:val="19"/>
        </w:rPr>
        <w:t xml:space="preserve">Result: a queryable knowledge graph where asking 'what evidence supports the Pythagorean Comma Veto Agent patent claim?' returns a traversal path, not just a keyword match</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B3A6B"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900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0D1B2A"/>
                <w:sz w:val="19"/>
                <w:szCs w:val="19"/>
              </w:rPr>
              <w:t xml:space="preserve">TRINITY FIT: Your existing patent filing structure (P-001 → P-002 → P-003 CIP chain) is already a Semantic DAG. Formalizing it in code means queries like 'show me all outputs that informed P-002 claim 7' become graph traversals rather than manual searches.</w:t>
            </w:r>
          </w:p>
        </w:tc>
      </w:tr>
    </w:tbl>
    <w:p>
      <w:pPr>
        <w:spacing w:before="0" w:after="100"/>
      </w:pPr>
    </w:p>
    <w:p>
      <w:pPr>
        <w:pStyle w:val="Heading2"/>
        <w:spacing w:before="220" w:after="100"/>
      </w:pPr>
      <w:r>
        <w:rPr>
          <w:rFonts w:ascii="Arial" w:cs="Arial" w:eastAsia="Arial" w:hAnsi="Arial"/>
          <w:b/>
          <w:bCs/>
          <w:color w:val="2563EB"/>
          <w:sz w:val="24"/>
          <w:szCs w:val="24"/>
        </w:rPr>
        <w:t xml:space="preserve">1.3  GNN Routing: Teaching the Graph to Route Queries</w:t>
      </w:r>
    </w:p>
    <w:p>
      <w:pPr>
        <w:spacing w:before="40" w:after="120"/>
      </w:pPr>
      <w:r>
        <w:rPr>
          <w:rFonts w:ascii="Arial" w:cs="Arial" w:eastAsia="Arial" w:hAnsi="Arial"/>
          <w:color w:val="1E293B"/>
          <w:sz w:val="19"/>
          <w:szCs w:val="19"/>
        </w:rPr>
        <w:t xml:space="preserve">Once you have a Semantic DAG of agent outputs, a Graph Neural Network can be trained to predict which nodes are most relevant to a new query — outperforming pure vector similarity for relational, multi-hop questions.</w:t>
      </w:r>
    </w:p>
    <w:p>
      <w:pPr>
        <w:spacing w:before="40" w:after="120"/>
      </w:pPr>
      <w:r>
        <w:rPr>
          <w:rFonts w:ascii="Arial" w:cs="Arial" w:eastAsia="Arial" w:hAnsi="Arial"/>
          <w:color w:val="1E293B"/>
          <w:sz w:val="19"/>
          <w:szCs w:val="19"/>
        </w:rPr>
        <w:t xml:space="preserve">The GNN learns patterns like: 'queries about ANFIS cost reduction tend to need outputs from VERITAS + NEXUS together, not just VERITAS alone.' This is structural knowledge that embedding similarity cannot capture.</w:t>
      </w:r>
    </w:p>
    <w:p>
      <w:pPr>
        <w:pStyle w:val="ListParagraph"/>
        <w:numPr>
          <w:ilvl w:val="0"/>
          <w:numId w:val="2"/>
        </w:numPr>
        <w:spacing w:before="30" w:after="70"/>
      </w:pPr>
      <w:r>
        <w:rPr>
          <w:rFonts w:ascii="Arial" w:cs="Arial" w:eastAsia="Arial" w:hAnsi="Arial"/>
          <w:color w:val="1E293B"/>
          <w:sz w:val="19"/>
          <w:szCs w:val="19"/>
        </w:rPr>
        <w:t xml:space="preserve">Training signal: historical queries + which retrieved nodes actually appeared in the final answer (human feedback loop)</w:t>
      </w:r>
    </w:p>
    <w:p>
      <w:pPr>
        <w:pStyle w:val="ListParagraph"/>
        <w:numPr>
          <w:ilvl w:val="0"/>
          <w:numId w:val="2"/>
        </w:numPr>
        <w:spacing w:before="30" w:after="70"/>
      </w:pPr>
      <w:r>
        <w:rPr>
          <w:rFonts w:ascii="Arial" w:cs="Arial" w:eastAsia="Arial" w:hAnsi="Arial"/>
          <w:color w:val="1E293B"/>
          <w:sz w:val="19"/>
          <w:szCs w:val="19"/>
        </w:rPr>
        <w:t xml:space="preserve">Inference: given a new query, GNN scores all DAG nodes, top-K are passed to the vector retrieval layer as a pre-filter</w:t>
      </w:r>
    </w:p>
    <w:p>
      <w:pPr>
        <w:pStyle w:val="ListParagraph"/>
        <w:numPr>
          <w:ilvl w:val="0"/>
          <w:numId w:val="2"/>
        </w:numPr>
        <w:spacing w:before="30" w:after="70"/>
      </w:pPr>
      <w:r>
        <w:rPr>
          <w:rFonts w:ascii="Arial" w:cs="Arial" w:eastAsia="Arial" w:hAnsi="Arial"/>
          <w:color w:val="1E293B"/>
          <w:sz w:val="19"/>
          <w:szCs w:val="19"/>
        </w:rPr>
        <w:t xml:space="preserve">Latency profile: GNN inference on a sparse graph (&lt;100K nodes) runs in 5–15ms — faster than a round-trip to a remote vector DB</w:t>
      </w:r>
    </w:p>
    <w:p>
      <w:pPr>
        <w:pStyle w:val="ListParagraph"/>
        <w:numPr>
          <w:ilvl w:val="0"/>
          <w:numId w:val="2"/>
        </w:numPr>
        <w:spacing w:before="30" w:after="70"/>
      </w:pPr>
      <w:r>
        <w:rPr>
          <w:rFonts w:ascii="Arial" w:cs="Arial" w:eastAsia="Arial" w:hAnsi="Arial"/>
          <w:color w:val="1E293B"/>
          <w:sz w:val="19"/>
          <w:szCs w:val="19"/>
        </w:rPr>
        <w:t xml:space="preserve">Implementation: your existing Multiplicative GNN architecture (φ=1.61803398875, ε=1e-8) is a direct substrate for this</w:t>
      </w:r>
    </w:p>
    <w:p>
      <w:pPr>
        <w:spacing w:before="0" w:after="100"/>
      </w:pPr>
    </w:p>
    <w:p>
      <w:pPr>
        <w:pStyle w:val="Heading2"/>
        <w:spacing w:before="220" w:after="100"/>
      </w:pPr>
      <w:r>
        <w:rPr>
          <w:rFonts w:ascii="Arial" w:cs="Arial" w:eastAsia="Arial" w:hAnsi="Arial"/>
          <w:b/>
          <w:bCs/>
          <w:color w:val="2563EB"/>
          <w:sz w:val="24"/>
          <w:szCs w:val="24"/>
        </w:rPr>
        <w:t xml:space="preserve">1.4  CRDT State Sync: Conflict-Free Agent Coordination</w:t>
      </w:r>
    </w:p>
    <w:p>
      <w:pPr>
        <w:spacing w:before="40" w:after="120"/>
      </w:pPr>
      <w:r>
        <w:rPr>
          <w:rFonts w:ascii="Arial" w:cs="Arial" w:eastAsia="Arial" w:hAnsi="Arial"/>
          <w:color w:val="1E293B"/>
          <w:sz w:val="19"/>
          <w:szCs w:val="19"/>
        </w:rPr>
        <w:t xml:space="preserve">CRDTs (Conflict-free Replicated Data Types) allow multiple agents to update shared state independently and concurrently, with automatic convergence — no locking, no coordination overhead, no write conflicts.</w:t>
      </w:r>
    </w:p>
    <w:p>
      <w:pPr>
        <w:spacing w:before="40" w:after="120"/>
      </w:pPr>
      <w:r>
        <w:rPr>
          <w:rFonts w:ascii="Arial" w:cs="Arial" w:eastAsia="Arial" w:hAnsi="Arial"/>
          <w:color w:val="1E293B"/>
          <w:sz w:val="19"/>
          <w:szCs w:val="19"/>
        </w:rPr>
        <w:t xml:space="preserve">Research confirms: CRDTs support decentralized operation and do not assume the use of a single server, making them ideal for peer-to-peer networks. Redis Enterprise, Riak, and production systems at Facebook, Netflix, and TomTom GPS all use CRDTs for exactly this reason.</w:t>
      </w:r>
    </w:p>
    <w:p>
      <w:pPr>
        <w:pStyle w:val="ListParagraph"/>
        <w:numPr>
          <w:ilvl w:val="0"/>
          <w:numId w:val="2"/>
        </w:numPr>
        <w:spacing w:before="30" w:after="70"/>
      </w:pPr>
      <w:r>
        <w:rPr>
          <w:rFonts w:ascii="Arial" w:cs="Arial" w:eastAsia="Arial" w:hAnsi="Arial"/>
          <w:color w:val="1E293B"/>
          <w:sz w:val="19"/>
          <w:szCs w:val="19"/>
        </w:rPr>
        <w:t xml:space="preserve">Agent A and Agent B both update the shared knowledge graph simultaneously → CRDT merge resolves automatically</w:t>
      </w:r>
    </w:p>
    <w:p>
      <w:pPr>
        <w:pStyle w:val="ListParagraph"/>
        <w:numPr>
          <w:ilvl w:val="0"/>
          <w:numId w:val="2"/>
        </w:numPr>
        <w:spacing w:before="30" w:after="70"/>
      </w:pPr>
      <w:r>
        <w:rPr>
          <w:rFonts w:ascii="Arial" w:cs="Arial" w:eastAsia="Arial" w:hAnsi="Arial"/>
          <w:color w:val="1E293B"/>
          <w:sz w:val="19"/>
          <w:szCs w:val="19"/>
        </w:rPr>
        <w:t xml:space="preserve">Mobile client goes offline, syncs later → CRDT ensures local changes merge cleanly with server state</w:t>
      </w:r>
    </w:p>
    <w:p>
      <w:pPr>
        <w:pStyle w:val="ListParagraph"/>
        <w:numPr>
          <w:ilvl w:val="0"/>
          <w:numId w:val="2"/>
        </w:numPr>
        <w:spacing w:before="30" w:after="70"/>
      </w:pPr>
      <w:r>
        <w:rPr>
          <w:rFonts w:ascii="Arial" w:cs="Arial" w:eastAsia="Arial" w:hAnsi="Arial"/>
          <w:color w:val="1E293B"/>
          <w:sz w:val="19"/>
          <w:szCs w:val="19"/>
        </w:rPr>
        <w:t xml:space="preserve">Implementation options: Upstash Redis (already in stack) with CRDT-enabled operations, or RxDB with CRDT plugin for the mobile client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0B981"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900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0D1B2A"/>
                <w:sz w:val="19"/>
                <w:szCs w:val="19"/>
              </w:rPr>
              <w:t xml:space="preserve">THE KEY CRDT FOR TRINITY: Use OR-Set (Observed-Remove Set) for the agent_artifacts index. Any agent can add or remove artifacts. The OR-Set rule — 'add wins over concurrent remove, but deletes are observed before they take effect' — matches the Trinity use case perfectly. No artifact gets silently deleted during a concurrent sprint.</w:t>
            </w:r>
          </w:p>
        </w:tc>
      </w:tr>
    </w:tbl>
    <w:p>
      <w:pPr>
        <w:spacing w:before="0" w:after="100"/>
      </w:pPr>
    </w:p>
    <w:p>
      <w:pPr>
        <w:pStyle w:val="Heading2"/>
        <w:spacing w:before="220" w:after="100"/>
      </w:pPr>
      <w:r>
        <w:rPr>
          <w:rFonts w:ascii="Arial" w:cs="Arial" w:eastAsia="Arial" w:hAnsi="Arial"/>
          <w:b/>
          <w:bCs/>
          <w:color w:val="2563EB"/>
          <w:sz w:val="24"/>
          <w:szCs w:val="24"/>
        </w:rPr>
        <w:t xml:space="preserve">1.5  Decentralized DB Options from the Awesome List — What to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Tool</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Type</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Use in Trinity</w:t>
            </w:r>
          </w:p>
        </w:tc>
        <w:tc>
          <w:tcPr>
            <w:tcW w:type="dxa" w:w="2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Why/Why Not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CR-SQLite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P2P SQLite CRDT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Mobile client sync</w:t>
            </w:r>
          </w:p>
        </w:tc>
        <w:tc>
          <w:tcPr>
            <w:tcW w:type="dxa" w:w="2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Excellent for offline-first mobile — SQLite with CRDT merge semantics. Run as local DB in mobile app, sync to Supabase on reconnect.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Fireproof</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Realtime P2P DB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Edge agent cache</w:t>
            </w:r>
          </w:p>
        </w:tc>
        <w:tc>
          <w:tcPr>
            <w:tcW w:type="dxa" w:w="2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Decentralized realtime DB using prolly-trees. Good for ephemeral edge caches. Experimental — use carefully.</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OrbitDB</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P2P NoSQL (IPFS+CRDT)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Agent message bus</w:t>
            </w:r>
          </w:p>
        </w:tc>
        <w:tc>
          <w:tcPr>
            <w:tcW w:type="dxa" w:w="2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Serverless P2P DB on IPFS. Useful for inter-agent messaging log if you want full decentralization. High operational complexity.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The Graph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Blockchain indexing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NOT recommended now</w:t>
            </w:r>
          </w:p>
        </w:tc>
        <w:tc>
          <w:tcPr>
            <w:tcW w:type="dxa" w:w="2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Indexes Ethereum/IPFS. Overkill and wrong latency profile for your use case. Revisit when HyperDAG goes on-chain.</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Tableland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Decentralized SQLite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Future: on-chain data</w:t>
            </w:r>
          </w:p>
        </w:tc>
        <w:tc>
          <w:tcPr>
            <w:tcW w:type="dxa" w:w="2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Wallet-auth SQL DB. Relevant once ERC-8004 identity is active and on-chain queries are needed.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LitProtocol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Conditional encryption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Patient/sensitive data</w:t>
            </w:r>
          </w:p>
        </w:tc>
        <w:tc>
          <w:tcPr>
            <w:tcW w:type="dxa" w:w="2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Distributed cryptographic key-pairs for condition-based decryption. Use for any sensitive user data in democratization use cases.</w:t>
            </w:r>
          </w:p>
        </w:tc>
      </w:tr>
    </w:tbl>
    <w:p>
      <w:pPr>
        <w:spacing w:before="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60"/>
              <w:left w:type="dxa" w:w="360"/>
              <w:bottom w:type="dxa" w:w="260"/>
              <w:right w:type="dxa" w:w="360"/>
            </w:tcMar>
          </w:tcPr>
          <w:p>
            <w:pPr>
              <w:spacing w:before="0" w:after="80"/>
              <w:jc w:val="center"/>
            </w:pPr>
            <w:r>
              <w:rPr>
                <w:rFonts w:ascii="Arial" w:cs="Arial" w:eastAsia="Arial" w:hAnsi="Arial"/>
                <w:b/>
                <w:bCs/>
                <w:color w:val="FFFFFF"/>
                <w:sz w:val="32"/>
                <w:szCs w:val="32"/>
              </w:rPr>
              <w:t xml:space="preserve">SECTION 2: ANFIS DYNAMIC ENDPOINT ROUTING</w:t>
            </w:r>
          </w:p>
          <w:p>
            <w:pPr>
              <w:spacing w:before="0" w:after="0"/>
              <w:jc w:val="center"/>
            </w:pPr>
            <w:r>
              <w:rPr>
                <w:rFonts w:ascii="Arial" w:cs="Arial" w:eastAsia="Arial" w:hAnsi="Arial"/>
                <w:color w:val="94A3B8"/>
                <w:sz w:val="18"/>
                <w:szCs w:val="18"/>
              </w:rPr>
              <w:t xml:space="preserve">Making routing decisions in real time</w:t>
            </w:r>
          </w:p>
        </w:tc>
      </w:tr>
    </w:tbl>
    <w:p>
      <w:pPr>
        <w:spacing w:before="0" w:after="100"/>
      </w:pPr>
    </w:p>
    <w:p>
      <w:pPr>
        <w:pStyle w:val="Heading2"/>
        <w:spacing w:before="220" w:after="100"/>
      </w:pPr>
      <w:r>
        <w:rPr>
          <w:rFonts w:ascii="Arial" w:cs="Arial" w:eastAsia="Arial" w:hAnsi="Arial"/>
          <w:b/>
          <w:bCs/>
          <w:color w:val="2563EB"/>
          <w:sz w:val="24"/>
          <w:szCs w:val="24"/>
        </w:rPr>
        <w:t xml:space="preserve">2.1  What ANFIS Routing Means in This Context</w:t>
      </w:r>
    </w:p>
    <w:p>
      <w:pPr>
        <w:spacing w:before="40" w:after="120"/>
      </w:pPr>
      <w:r>
        <w:rPr>
          <w:rFonts w:ascii="Arial" w:cs="Arial" w:eastAsia="Arial" w:hAnsi="Arial"/>
          <w:color w:val="1E293B"/>
          <w:sz w:val="19"/>
          <w:szCs w:val="19"/>
        </w:rPr>
        <w:t xml:space="preserve">Your existing ANFIS routing routes LLM API calls across 18 providers based on cost and capability. The Web3-enhanced version extends this to route entire retrieval operations — not just inference calls. Every query decision becomes: WHERE to retrieve from (edge cache / Supabase / DAG node / vector DB), which nodes to traverse in the Semantic DAG, and which LLM tier to use for synthesis.</w:t>
      </w:r>
    </w:p>
    <w:p>
      <w:pPr>
        <w:spacing w:before="0" w:after="100"/>
      </w:pPr>
    </w:p>
    <w:p>
      <w:pPr>
        <w:spacing w:before="40" w:after="120"/>
      </w:pPr>
      <w:r>
        <w:rPr>
          <w:rFonts w:ascii="Arial" w:cs="Arial" w:eastAsia="Arial" w:hAnsi="Arial"/>
          <w:color w:val="1E293B"/>
          <w:sz w:val="19"/>
          <w:szCs w:val="19"/>
        </w:rPr>
        <w:t xml:space="preserve">The ANFIS fuzzy inference rules for retrieval routing look like:</w:t>
      </w:r>
    </w:p>
    <w:p>
      <w:pPr>
        <w:spacing w:before="40" w:after="40"/>
      </w:pPr>
      <w:r>
        <w:rPr>
          <w:rFonts w:ascii="Courier New" w:cs="Courier New" w:eastAsia="Courier New" w:hAnsi="Courier New"/>
          <w:color w:val="1D4ED8"/>
          <w:sz w:val="17"/>
          <w:szCs w:val="17"/>
        </w:rPr>
        <w:t xml:space="preserve">IF query_complexity IS low AND cache_hit_rate IS high THEN route = edge_cache</w:t>
      </w:r>
    </w:p>
    <w:p>
      <w:pPr>
        <w:spacing w:before="40" w:after="40"/>
      </w:pPr>
      <w:r>
        <w:rPr>
          <w:rFonts w:ascii="Courier New" w:cs="Courier New" w:eastAsia="Courier New" w:hAnsi="Courier New"/>
          <w:color w:val="1D4ED8"/>
          <w:sz w:val="17"/>
          <w:szCs w:val="17"/>
        </w:rPr>
        <w:t xml:space="preserve">IF query_complexity IS high AND dag_depth IS deep THEN route = GNN_traversal + frontier_model</w:t>
      </w:r>
    </w:p>
    <w:p>
      <w:pPr>
        <w:spacing w:before="40" w:after="40"/>
      </w:pPr>
      <w:r>
        <w:rPr>
          <w:rFonts w:ascii="Courier New" w:cs="Courier New" w:eastAsia="Courier New" w:hAnsi="Courier New"/>
          <w:color w:val="1D4ED8"/>
          <w:sz w:val="17"/>
          <w:szCs w:val="17"/>
        </w:rPr>
        <w:t xml:space="preserve">IF query_type IS exact_term AND doc_type IS patent THEN route = hybrid_BM25 + keyword_cache</w:t>
      </w:r>
    </w:p>
    <w:p>
      <w:pPr>
        <w:spacing w:before="40" w:after="40"/>
      </w:pPr>
      <w:r>
        <w:rPr>
          <w:rFonts w:ascii="Courier New" w:cs="Courier New" w:eastAsia="Courier New" w:hAnsi="Courier New"/>
          <w:color w:val="1D4ED8"/>
          <w:sz w:val="17"/>
          <w:szCs w:val="17"/>
        </w:rPr>
        <w:t xml:space="preserve">IF user_context IS mobile AND latency_budget IS tight THEN route = edge_cache + quantized_model</w:t>
      </w:r>
    </w:p>
    <w:p>
      <w:pPr>
        <w:spacing w:before="0" w:after="100"/>
      </w:pPr>
    </w:p>
    <w:p>
      <w:pPr>
        <w:pStyle w:val="Heading2"/>
        <w:spacing w:before="220" w:after="100"/>
      </w:pPr>
      <w:r>
        <w:rPr>
          <w:rFonts w:ascii="Arial" w:cs="Arial" w:eastAsia="Arial" w:hAnsi="Arial"/>
          <w:b/>
          <w:bCs/>
          <w:color w:val="2563EB"/>
          <w:sz w:val="24"/>
          <w:szCs w:val="24"/>
        </w:rPr>
        <w:t xml:space="preserve">2.2  The Three-Tier Endpoint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1400"/>
        <w:gridCol w:w="960"/>
      </w:tblGrid>
      <w:tr>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Tier</w:t>
            </w:r>
          </w:p>
        </w:tc>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Trigger Conditions</w:t>
            </w:r>
          </w:p>
        </w:tc>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Endpoint</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Target Latency</w:t>
            </w:r>
          </w:p>
        </w:tc>
        <w:tc>
          <w:tcPr>
            <w:tcW w:type="dxa" w:w="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Est. Cost</w:t>
            </w:r>
          </w:p>
        </w:tc>
      </w:tr>
      <w:tr>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Tier 1: Edge Cache</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Cache hit rate &gt;70%, simple factual query, mobile user</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Upstash Redis edge cache (nearest PoP)</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&lt;20ms</w:t>
            </w:r>
          </w:p>
        </w:tc>
        <w:tc>
          <w:tcPr>
            <w:tcW w:type="dxa" w:w="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~$0 (cached)</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Tier 2: Local DAG + Utility LLM</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Cache miss, moderate complexity, structured query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pgvector (Supabase) + GNN pre-filter + utility-tier LLM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50–150ms</w:t>
            </w:r>
          </w:p>
        </w:tc>
        <w:tc>
          <w:tcPr>
            <w:tcW w:type="dxa" w:w="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~$0.27/M tokens</w:t>
            </w:r>
          </w:p>
        </w:tc>
      </w:tr>
      <w:tr>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Tier 3: Full Agentic RAG + Frontier LLM</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Multi-hop, patent research, cross-agent synthesis</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Semantic DAG traversal + vector re-rank + frontier LLM</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200–800ms</w:t>
            </w:r>
          </w:p>
        </w:tc>
        <w:tc>
          <w:tcPr>
            <w:tcW w:type="dxa" w:w="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~$3–15/M tokens</w:t>
            </w:r>
          </w:p>
        </w:tc>
      </w:tr>
    </w:tbl>
    <w:p>
      <w:pPr>
        <w:spacing w:before="0" w:after="100"/>
      </w:pPr>
    </w:p>
    <w:p>
      <w:pPr>
        <w:spacing w:before="40" w:after="120"/>
      </w:pPr>
      <w:r>
        <w:rPr>
          <w:rFonts w:ascii="Arial" w:cs="Arial" w:eastAsia="Arial" w:hAnsi="Arial"/>
          <w:color w:val="1E293B"/>
          <w:sz w:val="19"/>
          <w:szCs w:val="19"/>
        </w:rPr>
        <w:t xml:space="preserve">ANFIS gates 80% of volume to Tier 1–2. This is your confirmed 72.5% cost reduction path applied to retrieval — not just LLM inference.</w:t>
      </w:r>
    </w:p>
    <w:p>
      <w:pPr>
        <w:spacing w:before="0" w:after="100"/>
      </w:pPr>
    </w:p>
    <w:p>
      <w:pPr>
        <w:pStyle w:val="Heading2"/>
        <w:spacing w:before="220" w:after="100"/>
      </w:pPr>
      <w:r>
        <w:rPr>
          <w:rFonts w:ascii="Arial" w:cs="Arial" w:eastAsia="Arial" w:hAnsi="Arial"/>
          <w:b/>
          <w:bCs/>
          <w:color w:val="2563EB"/>
          <w:sz w:val="24"/>
          <w:szCs w:val="24"/>
        </w:rPr>
        <w:t xml:space="preserve">2.3  Real-Time Endpoint Selection: Implementation</w:t>
      </w:r>
    </w:p>
    <w:p>
      <w:pPr>
        <w:spacing w:before="40" w:after="120"/>
      </w:pPr>
      <w:r>
        <w:rPr>
          <w:rFonts w:ascii="Arial" w:cs="Arial" w:eastAsia="Arial" w:hAnsi="Arial"/>
          <w:color w:val="1E293B"/>
          <w:sz w:val="19"/>
          <w:szCs w:val="19"/>
        </w:rPr>
        <w:t xml:space="preserve">The routing decision runs before any retrieval. It is a &lt;5ms fuzzy inference step, not a separate LLM call. Here is the practical implementation flow:</w:t>
      </w:r>
    </w:p>
    <w:p>
      <w:pPr>
        <w:pStyle w:val="ListParagraph"/>
        <w:numPr>
          <w:ilvl w:val="0"/>
          <w:numId w:val="2"/>
        </w:numPr>
        <w:spacing w:before="30" w:after="70"/>
      </w:pPr>
      <w:r>
        <w:rPr>
          <w:rFonts w:ascii="Arial" w:cs="Arial" w:eastAsia="Arial" w:hAnsi="Arial"/>
          <w:color w:val="1E293B"/>
          <w:sz w:val="19"/>
          <w:szCs w:val="19"/>
        </w:rPr>
        <w:t xml:space="preserve">1.  Query arrives at trinity-orch orchestrator</w:t>
      </w:r>
    </w:p>
    <w:p>
      <w:pPr>
        <w:pStyle w:val="ListParagraph"/>
        <w:numPr>
          <w:ilvl w:val="0"/>
          <w:numId w:val="2"/>
        </w:numPr>
        <w:spacing w:before="30" w:after="70"/>
      </w:pPr>
      <w:r>
        <w:rPr>
          <w:rFonts w:ascii="Arial" w:cs="Arial" w:eastAsia="Arial" w:hAnsi="Arial"/>
          <w:color w:val="1E293B"/>
          <w:sz w:val="19"/>
          <w:szCs w:val="19"/>
        </w:rPr>
        <w:t xml:space="preserve">2.  ANFIS router evaluates 4 fuzzy inputs: query_complexity (0–1), dag_depth_needed (0–1), mobile_flag (bool), cache_freshness (0–1)</w:t>
      </w:r>
    </w:p>
    <w:p>
      <w:pPr>
        <w:pStyle w:val="ListParagraph"/>
        <w:numPr>
          <w:ilvl w:val="0"/>
          <w:numId w:val="2"/>
        </w:numPr>
        <w:spacing w:before="30" w:after="70"/>
      </w:pPr>
      <w:r>
        <w:rPr>
          <w:rFonts w:ascii="Arial" w:cs="Arial" w:eastAsia="Arial" w:hAnsi="Arial"/>
          <w:color w:val="1E293B"/>
          <w:sz w:val="19"/>
          <w:szCs w:val="19"/>
        </w:rPr>
        <w:t xml:space="preserve">3.  Fuzzy membership functions output a tier_score vector</w:t>
      </w:r>
    </w:p>
    <w:p>
      <w:pPr>
        <w:pStyle w:val="ListParagraph"/>
        <w:numPr>
          <w:ilvl w:val="0"/>
          <w:numId w:val="2"/>
        </w:numPr>
        <w:spacing w:before="30" w:after="70"/>
      </w:pPr>
      <w:r>
        <w:rPr>
          <w:rFonts w:ascii="Arial" w:cs="Arial" w:eastAsia="Arial" w:hAnsi="Arial"/>
          <w:color w:val="1E293B"/>
          <w:sz w:val="19"/>
          <w:szCs w:val="19"/>
        </w:rPr>
        <w:t xml:space="preserve">4.  Defuzzification selects Tier 1, 2, or 3 endpoint</w:t>
      </w:r>
    </w:p>
    <w:p>
      <w:pPr>
        <w:pStyle w:val="ListParagraph"/>
        <w:numPr>
          <w:ilvl w:val="0"/>
          <w:numId w:val="2"/>
        </w:numPr>
        <w:spacing w:before="30" w:after="70"/>
      </w:pPr>
      <w:r>
        <w:rPr>
          <w:rFonts w:ascii="Arial" w:cs="Arial" w:eastAsia="Arial" w:hAnsi="Arial"/>
          <w:color w:val="1E293B"/>
          <w:sz w:val="19"/>
          <w:szCs w:val="19"/>
        </w:rPr>
        <w:t xml:space="preserve">5.  Retrieval dispatched to selected tier in parallel with response pre-loading</w:t>
      </w:r>
    </w:p>
    <w:p>
      <w:pPr>
        <w:pStyle w:val="ListParagraph"/>
        <w:numPr>
          <w:ilvl w:val="0"/>
          <w:numId w:val="2"/>
        </w:numPr>
        <w:spacing w:before="30" w:after="70"/>
      </w:pPr>
      <w:r>
        <w:rPr>
          <w:rFonts w:ascii="Arial" w:cs="Arial" w:eastAsia="Arial" w:hAnsi="Arial"/>
          <w:color w:val="1E293B"/>
          <w:sz w:val="19"/>
          <w:szCs w:val="19"/>
        </w:rPr>
        <w:t xml:space="preserve">6.  Result returned with metadata: tier_used, latency_ms, cost_units, nodes_traversed</w:t>
      </w:r>
    </w:p>
    <w:p>
      <w:pPr>
        <w:pStyle w:val="ListParagraph"/>
        <w:numPr>
          <w:ilvl w:val="0"/>
          <w:numId w:val="2"/>
        </w:numPr>
        <w:spacing w:before="30" w:after="70"/>
      </w:pPr>
      <w:r>
        <w:rPr>
          <w:rFonts w:ascii="Arial" w:cs="Arial" w:eastAsia="Arial" w:hAnsi="Arial"/>
          <w:color w:val="1E293B"/>
          <w:sz w:val="19"/>
          <w:szCs w:val="19"/>
        </w:rPr>
        <w:t xml:space="preserve">7.  Feedback loop: actual retrieval quality (RepID-scored) updates ANFIS membership functions over time</w:t>
      </w:r>
    </w:p>
    <w:p>
      <w:pPr>
        <w:spacing w:before="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60"/>
              <w:left w:type="dxa" w:w="360"/>
              <w:bottom w:type="dxa" w:w="260"/>
              <w:right w:type="dxa" w:w="360"/>
            </w:tcMar>
          </w:tcPr>
          <w:p>
            <w:pPr>
              <w:spacing w:before="0" w:after="80"/>
              <w:jc w:val="center"/>
            </w:pPr>
            <w:r>
              <w:rPr>
                <w:rFonts w:ascii="Arial" w:cs="Arial" w:eastAsia="Arial" w:hAnsi="Arial"/>
                <w:b/>
                <w:bCs/>
                <w:color w:val="FFFFFF"/>
                <w:sz w:val="32"/>
                <w:szCs w:val="32"/>
              </w:rPr>
              <w:t xml:space="preserve">SECTION 3: EDGE COMPUTING ARCHITECTURE</w:t>
            </w:r>
          </w:p>
          <w:p>
            <w:pPr>
              <w:spacing w:before="0" w:after="0"/>
              <w:jc w:val="center"/>
            </w:pPr>
            <w:r>
              <w:rPr>
                <w:rFonts w:ascii="Arial" w:cs="Arial" w:eastAsia="Arial" w:hAnsi="Arial"/>
                <w:color w:val="94A3B8"/>
                <w:sz w:val="18"/>
                <w:szCs w:val="18"/>
              </w:rPr>
              <w:t xml:space="preserve">Pushing intelligence to the network perimeter</w:t>
            </w:r>
          </w:p>
        </w:tc>
      </w:tr>
    </w:tbl>
    <w:p>
      <w:pPr>
        <w:spacing w:before="0" w:after="100"/>
      </w:pPr>
    </w:p>
    <w:p>
      <w:pPr>
        <w:pStyle w:val="Heading2"/>
        <w:spacing w:before="220" w:after="100"/>
      </w:pPr>
      <w:r>
        <w:rPr>
          <w:rFonts w:ascii="Arial" w:cs="Arial" w:eastAsia="Arial" w:hAnsi="Arial"/>
          <w:b/>
          <w:bCs/>
          <w:color w:val="2563EB"/>
          <w:sz w:val="24"/>
          <w:szCs w:val="24"/>
        </w:rPr>
        <w:t xml:space="preserve">3.1  Why Edge Matters for Trinity Symphony</w:t>
      </w:r>
    </w:p>
    <w:p>
      <w:pPr>
        <w:spacing w:before="40" w:after="120"/>
      </w:pPr>
      <w:r>
        <w:rPr>
          <w:rFonts w:ascii="Arial" w:cs="Arial" w:eastAsia="Arial" w:hAnsi="Arial"/>
          <w:color w:val="1E293B"/>
          <w:sz w:val="19"/>
          <w:szCs w:val="19"/>
        </w:rPr>
        <w:t xml:space="preserve">Current research confirms that deploying LLMs at the edge addresses three problems simultaneously: privacy (sensitive data never leaves the device or region), latency (removing cloud round-trips for Tier 1 queries), and cost (edge inference on quantized models is 10–100x cheaper than frontier API calls for simple retrievals).</w:t>
      </w:r>
    </w:p>
    <w:p>
      <w:pPr>
        <w:spacing w:before="40" w:after="120"/>
      </w:pPr>
      <w:r>
        <w:rPr>
          <w:rFonts w:ascii="Arial" w:cs="Arial" w:eastAsia="Arial" w:hAnsi="Arial"/>
          <w:color w:val="1E293B"/>
          <w:sz w:val="19"/>
          <w:szCs w:val="19"/>
        </w:rPr>
        <w:t xml:space="preserve">For Trinity Symphony, edge has a specific meaning: the Railway-deployed agent services ARE your edge. The goal is to push Tier 1 retrieval decisions to the agent process itself rather than calling back to a central coordinator for every cache lookup.</w:t>
      </w:r>
    </w:p>
    <w:p>
      <w:pPr>
        <w:spacing w:before="0" w:after="100"/>
      </w:pPr>
    </w:p>
    <w:p>
      <w:pPr>
        <w:pStyle w:val="Heading2"/>
        <w:spacing w:before="220" w:after="100"/>
      </w:pPr>
      <w:r>
        <w:rPr>
          <w:rFonts w:ascii="Arial" w:cs="Arial" w:eastAsia="Arial" w:hAnsi="Arial"/>
          <w:b/>
          <w:bCs/>
          <w:color w:val="2563EB"/>
          <w:sz w:val="24"/>
          <w:szCs w:val="24"/>
        </w:rPr>
        <w:t xml:space="preserve">3.2  Edge Cache Architecture</w:t>
      </w:r>
    </w:p>
    <w:p>
      <w:pPr>
        <w:spacing w:before="40" w:after="120"/>
      </w:pPr>
      <w:r>
        <w:rPr>
          <w:rFonts w:ascii="Arial" w:cs="Arial" w:eastAsia="Arial" w:hAnsi="Arial"/>
          <w:color w:val="1E293B"/>
          <w:sz w:val="19"/>
          <w:szCs w:val="19"/>
        </w:rPr>
        <w:t xml:space="preserve">Each Railway agent process maintains a local in-process cache with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Layer</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Contents</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Size</w:t>
            </w:r>
          </w:p>
        </w:tc>
        <w:tc>
          <w:tcPr>
            <w:tcW w:type="dxa" w:w="1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Invalidation</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L1: In-Process LRU</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Last 100 query-result pairs for this agent's domain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~50MB RAM</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Evict on LRU, hard TTL 15 min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L2: Upstash Redis PoP</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Shared results, recently accessed DAG nodes, embedding cache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~500MB</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Content-hash keyed — auto-expires on source doc change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L3: Supabase pgvector</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Full vector index, all agent_artifacts, session contexts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Unlimited (disk)</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On INSERT/UPDATE to source tables via Postgres trigger</w:t>
            </w:r>
          </w:p>
        </w:tc>
      </w:tr>
    </w:tbl>
    <w:p>
      <w:pPr>
        <w:spacing w:before="0" w:after="100"/>
      </w:pPr>
    </w:p>
    <w:p>
      <w:pPr>
        <w:spacing w:before="40" w:after="120"/>
      </w:pPr>
      <w:r>
        <w:rPr>
          <w:rFonts w:ascii="Arial" w:cs="Arial" w:eastAsia="Arial" w:hAnsi="Arial"/>
          <w:color w:val="1E293B"/>
          <w:sz w:val="19"/>
          <w:szCs w:val="19"/>
        </w:rPr>
        <w:t xml:space="preserve">L1 hit: ~1ms. L2 hit: ~15–30ms (Upstash edge PoP nearest to Railway region). L3 hit: ~50–200ms. ANFIS routes to the lowest tier that can answer the query with sufficient quality.</w:t>
      </w:r>
    </w:p>
    <w:p>
      <w:pPr>
        <w:spacing w:before="0" w:after="100"/>
      </w:pPr>
    </w:p>
    <w:p>
      <w:pPr>
        <w:pStyle w:val="Heading2"/>
        <w:spacing w:before="220" w:after="100"/>
      </w:pPr>
      <w:r>
        <w:rPr>
          <w:rFonts w:ascii="Arial" w:cs="Arial" w:eastAsia="Arial" w:hAnsi="Arial"/>
          <w:b/>
          <w:bCs/>
          <w:color w:val="2563EB"/>
          <w:sz w:val="24"/>
          <w:szCs w:val="24"/>
        </w:rPr>
        <w:t xml:space="preserve">3.3  Quantization for Edge Inference</w:t>
      </w:r>
    </w:p>
    <w:p>
      <w:pPr>
        <w:spacing w:before="40" w:after="120"/>
      </w:pPr>
      <w:r>
        <w:rPr>
          <w:rFonts w:ascii="Arial" w:cs="Arial" w:eastAsia="Arial" w:hAnsi="Arial"/>
          <w:color w:val="1E293B"/>
          <w:sz w:val="19"/>
          <w:szCs w:val="19"/>
        </w:rPr>
        <w:t xml:space="preserve">For Tier 1 retrieval classification (is this query in cache? which tier does it need?), you do not need a frontier model. A quantized 1B–3B parameter model running in the agent process can make this routing decision at &lt;10ms with 8-bit quantization.</w:t>
      </w:r>
    </w:p>
    <w:p>
      <w:pPr>
        <w:pStyle w:val="ListParagraph"/>
        <w:numPr>
          <w:ilvl w:val="0"/>
          <w:numId w:val="2"/>
        </w:numPr>
        <w:spacing w:before="30" w:after="70"/>
      </w:pPr>
      <w:r>
        <w:rPr>
          <w:rFonts w:ascii="Arial" w:cs="Arial" w:eastAsia="Arial" w:hAnsi="Arial"/>
          <w:color w:val="1E293B"/>
          <w:sz w:val="19"/>
          <w:szCs w:val="19"/>
        </w:rPr>
        <w:t xml:space="preserve">Tool: llama.cpp with Q4_K_M quantization, or Ollama running sidecar on Railway</w:t>
      </w:r>
    </w:p>
    <w:p>
      <w:pPr>
        <w:pStyle w:val="ListParagraph"/>
        <w:numPr>
          <w:ilvl w:val="0"/>
          <w:numId w:val="2"/>
        </w:numPr>
        <w:spacing w:before="30" w:after="70"/>
      </w:pPr>
      <w:r>
        <w:rPr>
          <w:rFonts w:ascii="Arial" w:cs="Arial" w:eastAsia="Arial" w:hAnsi="Arial"/>
          <w:color w:val="1E293B"/>
          <w:sz w:val="19"/>
          <w:szCs w:val="19"/>
        </w:rPr>
        <w:t xml:space="preserve">Function: query classification + cache key generation only — not answer synthesis</w:t>
      </w:r>
    </w:p>
    <w:p>
      <w:pPr>
        <w:pStyle w:val="ListParagraph"/>
        <w:numPr>
          <w:ilvl w:val="0"/>
          <w:numId w:val="2"/>
        </w:numPr>
        <w:spacing w:before="30" w:after="70"/>
      </w:pPr>
      <w:r>
        <w:rPr>
          <w:rFonts w:ascii="Arial" w:cs="Arial" w:eastAsia="Arial" w:hAnsi="Arial"/>
          <w:color w:val="1E293B"/>
          <w:sz w:val="19"/>
          <w:szCs w:val="19"/>
        </w:rPr>
        <w:t xml:space="preserve">Cost: essentially zero marginal cost once deployed (CPU only, no GPU needed for 1B models at this task complexity)</w:t>
      </w:r>
    </w:p>
    <w:p>
      <w:pPr>
        <w:pStyle w:val="ListParagraph"/>
        <w:numPr>
          <w:ilvl w:val="0"/>
          <w:numId w:val="2"/>
        </w:numPr>
        <w:spacing w:before="30" w:after="70"/>
      </w:pPr>
      <w:r>
        <w:rPr>
          <w:rFonts w:ascii="Arial" w:cs="Arial" w:eastAsia="Arial" w:hAnsi="Arial"/>
          <w:color w:val="1E293B"/>
          <w:sz w:val="19"/>
          <w:szCs w:val="19"/>
        </w:rPr>
        <w:t xml:space="preserve">Fallback: if quantized router is uncertain (confidence &lt;0.7), escalate to Tier 2</w:t>
      </w:r>
    </w:p>
    <w:p>
      <w:pPr>
        <w:spacing w:before="0" w:after="100"/>
      </w:pPr>
    </w:p>
    <w:p>
      <w:pPr>
        <w:pStyle w:val="Heading2"/>
        <w:spacing w:before="220" w:after="100"/>
      </w:pPr>
      <w:r>
        <w:rPr>
          <w:rFonts w:ascii="Arial" w:cs="Arial" w:eastAsia="Arial" w:hAnsi="Arial"/>
          <w:b/>
          <w:bCs/>
          <w:color w:val="2563EB"/>
          <w:sz w:val="24"/>
          <w:szCs w:val="24"/>
        </w:rPr>
        <w:t xml:space="preserve">3.4  Sharding and Partitioning Strategy</w:t>
      </w:r>
    </w:p>
    <w:p>
      <w:pPr>
        <w:spacing w:before="40" w:after="120"/>
      </w:pPr>
      <w:r>
        <w:rPr>
          <w:rFonts w:ascii="Arial" w:cs="Arial" w:eastAsia="Arial" w:hAnsi="Arial"/>
          <w:color w:val="1E293B"/>
          <w:sz w:val="19"/>
          <w:szCs w:val="19"/>
        </w:rPr>
        <w:t xml:space="preserve">For the agent_artifacts and research_corpus tables to remain fast as they grow, you need an explicit partitioning strategy from the start. Retrofitting partitioning later is painful.</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Table</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Partition Key</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Shard Strategy</w:t>
            </w:r>
          </w:p>
        </w:tc>
        <w:tc>
          <w:tcPr>
            <w:tcW w:type="dxa" w:w="2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Rationale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agent_artifacts</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sprint_id + agent_id</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Range partition by sprint_id, hash sub-partition by agent_id</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Hot data is current sprint. Cold data from prior sprints can be tiered to cheaper storage.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research_corpus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indexed_at (monthly)</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Range partition by month</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Older research is accessed rarely. Monthly partitions allow cold-tiering of 3+ month old data.</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session_contexts</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agent_id</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Hash partition by agent_id</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Each agent's sessions are co-located. Agent-specific queries hit one partition shard only.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embeddings (pgvector)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doc_type + created_at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Composite — type for index isolation, date for pruning</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Patent embeddings stay separate from session embeddings. Pruning stale embeddings by date avoids index bloat.</w:t>
            </w:r>
          </w:p>
        </w:tc>
      </w:tr>
    </w:tbl>
    <w:p>
      <w:pPr>
        <w:spacing w:before="0" w:after="100"/>
      </w:pPr>
    </w:p>
    <w:p>
      <w:pPr>
        <w:pStyle w:val="Heading2"/>
        <w:spacing w:before="220" w:after="100"/>
      </w:pPr>
      <w:r>
        <w:rPr>
          <w:rFonts w:ascii="Arial" w:cs="Arial" w:eastAsia="Arial" w:hAnsi="Arial"/>
          <w:b/>
          <w:bCs/>
          <w:color w:val="2563EB"/>
          <w:sz w:val="24"/>
          <w:szCs w:val="24"/>
        </w:rPr>
        <w:t xml:space="preserve">3.5  Security Uplift from This Architecture</w:t>
      </w:r>
    </w:p>
    <w:p>
      <w:pPr>
        <w:spacing w:before="40" w:after="120"/>
      </w:pPr>
      <w:r>
        <w:rPr>
          <w:rFonts w:ascii="Arial" w:cs="Arial" w:eastAsia="Arial" w:hAnsi="Arial"/>
          <w:color w:val="1E293B"/>
          <w:sz w:val="19"/>
          <w:szCs w:val="19"/>
        </w:rPr>
        <w:t xml:space="preserve">The combination of Merkle-DAG integrity, CRDT convergence, and edge-local processing creates three security properties that centralized architectures cannot match:</w:t>
      </w:r>
    </w:p>
    <w:p>
      <w:pPr>
        <w:pStyle w:val="ListParagraph"/>
        <w:numPr>
          <w:ilvl w:val="0"/>
          <w:numId w:val="2"/>
        </w:numPr>
        <w:spacing w:before="30" w:after="70"/>
      </w:pPr>
      <w:r>
        <w:rPr>
          <w:rFonts w:ascii="Arial" w:cs="Arial" w:eastAsia="Arial" w:hAnsi="Arial"/>
          <w:color w:val="1E293B"/>
          <w:sz w:val="19"/>
          <w:szCs w:val="19"/>
        </w:rPr>
        <w:t xml:space="preserve">Tamper-evidence: Every artifact's Merkle hash is its identity. Any modification produces a different hash — silent corruption is mathematically impossible.</w:t>
      </w:r>
    </w:p>
    <w:p>
      <w:pPr>
        <w:pStyle w:val="ListParagraph"/>
        <w:numPr>
          <w:ilvl w:val="0"/>
          <w:numId w:val="2"/>
        </w:numPr>
        <w:spacing w:before="30" w:after="70"/>
      </w:pPr>
      <w:r>
        <w:rPr>
          <w:rFonts w:ascii="Arial" w:cs="Arial" w:eastAsia="Arial" w:hAnsi="Arial"/>
          <w:color w:val="1E293B"/>
          <w:sz w:val="19"/>
          <w:szCs w:val="19"/>
        </w:rPr>
        <w:t xml:space="preserve">Distributed trust: No single server holds all agent outputs. An attacker compromising one Railway instance cannot reconstruct the full knowledge graph without the DAG root.</w:t>
      </w:r>
    </w:p>
    <w:p>
      <w:pPr>
        <w:pStyle w:val="ListParagraph"/>
        <w:numPr>
          <w:ilvl w:val="0"/>
          <w:numId w:val="2"/>
        </w:numPr>
        <w:spacing w:before="30" w:after="70"/>
      </w:pPr>
      <w:r>
        <w:rPr>
          <w:rFonts w:ascii="Arial" w:cs="Arial" w:eastAsia="Arial" w:hAnsi="Arial"/>
          <w:color w:val="1E293B"/>
          <w:sz w:val="19"/>
          <w:szCs w:val="19"/>
        </w:rPr>
        <w:t xml:space="preserve">Access-local encryption: Using Lit Protocol for sensitive user data means decryption keys are distributed across Lit nodes — no single entity (including Anthropic, Railway, or Supabase) holds the key. Condition: only agents with active ERC-8004 identity token can decrypt.</w:t>
      </w:r>
    </w:p>
    <w:p>
      <w:pPr>
        <w:pStyle w:val="ListParagraph"/>
        <w:numPr>
          <w:ilvl w:val="0"/>
          <w:numId w:val="2"/>
        </w:numPr>
        <w:spacing w:before="30" w:after="70"/>
      </w:pPr>
      <w:r>
        <w:rPr>
          <w:rFonts w:ascii="Arial" w:cs="Arial" w:eastAsia="Arial" w:hAnsi="Arial"/>
          <w:color w:val="1E293B"/>
          <w:sz w:val="19"/>
          <w:szCs w:val="19"/>
        </w:rPr>
        <w:t xml:space="preserve">Audit trail: The Semantic DAG edge log is an immutable, queryable audit trail. You can answer 'which agent made what decision based on which evidence at what time' for any output.</w:t>
      </w:r>
    </w:p>
    <w:p>
      <w:pPr>
        <w:spacing w:before="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60"/>
              <w:left w:type="dxa" w:w="360"/>
              <w:bottom w:type="dxa" w:w="260"/>
              <w:right w:type="dxa" w:w="360"/>
            </w:tcMar>
          </w:tcPr>
          <w:p>
            <w:pPr>
              <w:spacing w:before="0" w:after="80"/>
              <w:jc w:val="center"/>
            </w:pPr>
            <w:r>
              <w:rPr>
                <w:rFonts w:ascii="Arial" w:cs="Arial" w:eastAsia="Arial" w:hAnsi="Arial"/>
                <w:b/>
                <w:bCs/>
                <w:color w:val="FFFFFF"/>
                <w:sz w:val="32"/>
                <w:szCs w:val="32"/>
              </w:rPr>
              <w:t xml:space="preserve">SECTION 4: MOBILE REVIEW DASHBOARD ARCHITECTURE</w:t>
            </w:r>
          </w:p>
          <w:p>
            <w:pPr>
              <w:spacing w:before="0" w:after="0"/>
              <w:jc w:val="center"/>
            </w:pPr>
            <w:r>
              <w:rPr>
                <w:rFonts w:ascii="Arial" w:cs="Arial" w:eastAsia="Arial" w:hAnsi="Arial"/>
                <w:color w:val="94A3B8"/>
                <w:sz w:val="18"/>
                <w:szCs w:val="18"/>
              </w:rPr>
              <w:t xml:space="preserve">Reviewing agent work from your phone</w:t>
            </w:r>
          </w:p>
        </w:tc>
      </w:tr>
    </w:tbl>
    <w:p>
      <w:pPr>
        <w:spacing w:before="0" w:after="100"/>
      </w:pPr>
    </w:p>
    <w:p>
      <w:pPr>
        <w:pStyle w:val="Heading2"/>
        <w:spacing w:before="220" w:after="100"/>
      </w:pPr>
      <w:r>
        <w:rPr>
          <w:rFonts w:ascii="Arial" w:cs="Arial" w:eastAsia="Arial" w:hAnsi="Arial"/>
          <w:b/>
          <w:bCs/>
          <w:color w:val="2563EB"/>
          <w:sz w:val="24"/>
          <w:szCs w:val="24"/>
        </w:rPr>
        <w:t xml:space="preserve">4.1  What You Need to See on Mobile</w:t>
      </w:r>
    </w:p>
    <w:p>
      <w:pPr>
        <w:spacing w:before="40" w:after="120"/>
      </w:pPr>
      <w:r>
        <w:rPr>
          <w:rFonts w:ascii="Arial" w:cs="Arial" w:eastAsia="Arial" w:hAnsi="Arial"/>
          <w:color w:val="1E293B"/>
          <w:sz w:val="19"/>
          <w:szCs w:val="19"/>
        </w:rPr>
        <w:t xml:space="preserve">You described wanting to review agent work via mobile. This means the dashboard must be: fast to load on 4G/5G, readable at thumb-scroll speed, actionable (approve/flag/escalate), and offline-capable for when you're reviewing on a plane.</w:t>
      </w:r>
    </w:p>
    <w:p>
      <w:pPr>
        <w:spacing w:before="0"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160"/>
      </w:tblGrid>
      <w:t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View</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What It Shows</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Data Source</w:t>
            </w:r>
          </w:p>
        </w:tc>
        <w:tc>
          <w:tcPr>
            <w:tcW w:type="dxa" w:w="1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Update Frequency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Sprint Feed</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Chronological list of all agent outputs in current sprint — docs, code, research, decisions</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agent_artifacts (Supabase Realtime subscription)</w:t>
            </w:r>
          </w:p>
        </w:tc>
        <w:tc>
          <w:tcPr>
            <w:tcW w:type="dxa" w:w="1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Real-time push</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Agent Status Board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12-agent grid: each agent's last action, current status (Idle/Processing/Response), health</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sprint_updates table</w:t>
            </w:r>
          </w:p>
        </w:tc>
        <w:tc>
          <w:tcPr>
            <w:tcW w:type="dxa" w:w="1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Every 30s poll OR Realtime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Artifact Detail</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Full content of any artifact, with DAG lineage (what it was derived from), RepID quality score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agent_artifacts + DAG edges</w:t>
            </w:r>
          </w:p>
        </w:tc>
        <w:tc>
          <w:tcPr>
            <w:tcW w:type="dxa" w:w="1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On demand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Retrieval Trace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For any output: which tier was used, what was retrieved, latency, cost units, nodes traversed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retrieval_logs table (new)</w:t>
            </w:r>
          </w:p>
        </w:tc>
        <w:tc>
          <w:tcPr>
            <w:tcW w:type="dxa" w:w="1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On demand</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Decision Queue</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Artifacts flagged for Sean review (Ask First tier from 3-tier autonomy system)</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agent_tasks WHERE status='awaiting_approval'</w:t>
            </w:r>
          </w:p>
        </w:tc>
        <w:tc>
          <w:tcPr>
            <w:tcW w:type="dxa" w:w="1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Real-time push + badge</w:t>
            </w:r>
          </w:p>
        </w:tc>
      </w:tr>
    </w:tbl>
    <w:p>
      <w:pPr>
        <w:spacing w:before="0" w:after="100"/>
      </w:pPr>
    </w:p>
    <w:p>
      <w:pPr>
        <w:pStyle w:val="Heading2"/>
        <w:spacing w:before="220" w:after="100"/>
      </w:pPr>
      <w:r>
        <w:rPr>
          <w:rFonts w:ascii="Arial" w:cs="Arial" w:eastAsia="Arial" w:hAnsi="Arial"/>
          <w:b/>
          <w:bCs/>
          <w:color w:val="2563EB"/>
          <w:sz w:val="24"/>
          <w:szCs w:val="24"/>
        </w:rPr>
        <w:t xml:space="preserve">4.2  Mobile Architecture: Offline-First via CR-SQLite</w:t>
      </w:r>
    </w:p>
    <w:p>
      <w:pPr>
        <w:spacing w:before="40" w:after="120"/>
      </w:pPr>
      <w:r>
        <w:rPr>
          <w:rFonts w:ascii="Arial" w:cs="Arial" w:eastAsia="Arial" w:hAnsi="Arial"/>
          <w:color w:val="1E293B"/>
          <w:sz w:val="19"/>
          <w:szCs w:val="19"/>
        </w:rPr>
        <w:t xml:space="preserve">The correct mobile architecture for this dashboard uses CR-SQLite as the local database. This means:</w:t>
      </w:r>
    </w:p>
    <w:p>
      <w:pPr>
        <w:pStyle w:val="ListParagraph"/>
        <w:numPr>
          <w:ilvl w:val="0"/>
          <w:numId w:val="2"/>
        </w:numPr>
        <w:spacing w:before="30" w:after="70"/>
      </w:pPr>
      <w:r>
        <w:rPr>
          <w:rFonts w:ascii="Arial" w:cs="Arial" w:eastAsia="Arial" w:hAnsi="Arial"/>
          <w:color w:val="1E293B"/>
          <w:sz w:val="19"/>
          <w:szCs w:val="19"/>
        </w:rPr>
        <w:t xml:space="preserve">All recently viewed artifacts and the sprint feed are stored locally in SQLite on the device</w:t>
      </w:r>
    </w:p>
    <w:p>
      <w:pPr>
        <w:pStyle w:val="ListParagraph"/>
        <w:numPr>
          <w:ilvl w:val="0"/>
          <w:numId w:val="2"/>
        </w:numPr>
        <w:spacing w:before="30" w:after="70"/>
      </w:pPr>
      <w:r>
        <w:rPr>
          <w:rFonts w:ascii="Arial" w:cs="Arial" w:eastAsia="Arial" w:hAnsi="Arial"/>
          <w:color w:val="1E293B"/>
          <w:sz w:val="19"/>
          <w:szCs w:val="19"/>
        </w:rPr>
        <w:t xml:space="preserve">The app works fully offline — you can browse, read, and even flag artifacts with no connectivity</w:t>
      </w:r>
    </w:p>
    <w:p>
      <w:pPr>
        <w:pStyle w:val="ListParagraph"/>
        <w:numPr>
          <w:ilvl w:val="0"/>
          <w:numId w:val="2"/>
        </w:numPr>
        <w:spacing w:before="30" w:after="70"/>
      </w:pPr>
      <w:r>
        <w:rPr>
          <w:rFonts w:ascii="Arial" w:cs="Arial" w:eastAsia="Arial" w:hAnsi="Arial"/>
          <w:color w:val="1E293B"/>
          <w:sz w:val="19"/>
          <w:szCs w:val="19"/>
        </w:rPr>
        <w:t xml:space="preserve">On reconnect, CR-SQLite's CRDT merge syncs local state (flags, approvals) back to Supabase with no conflicts</w:t>
      </w:r>
    </w:p>
    <w:p>
      <w:pPr>
        <w:pStyle w:val="ListParagraph"/>
        <w:numPr>
          <w:ilvl w:val="0"/>
          <w:numId w:val="2"/>
        </w:numPr>
        <w:spacing w:before="30" w:after="70"/>
      </w:pPr>
      <w:r>
        <w:rPr>
          <w:rFonts w:ascii="Arial" w:cs="Arial" w:eastAsia="Arial" w:hAnsi="Arial"/>
          <w:color w:val="1E293B"/>
          <w:sz w:val="19"/>
          <w:szCs w:val="19"/>
        </w:rPr>
        <w:t xml:space="preserve">Supabase Realtime pushes new artifacts to the device when online — they are immediately persisted locally</w:t>
      </w:r>
    </w:p>
    <w:p>
      <w:pPr>
        <w:spacing w:before="0" w:after="100"/>
      </w:pPr>
    </w:p>
    <w:p>
      <w:pPr>
        <w:spacing w:before="40" w:after="120"/>
      </w:pPr>
      <w:r>
        <w:rPr>
          <w:rFonts w:ascii="Arial" w:cs="Arial" w:eastAsia="Arial" w:hAnsi="Arial"/>
          <w:color w:val="1E293B"/>
          <w:sz w:val="19"/>
          <w:szCs w:val="19"/>
        </w:rPr>
        <w:t xml:space="preserve">Stack: React Native (Expo) + CR-SQLite + Supabase Realtime SDK + Upstash Redis edge for fast cache reads. The entire app bundle can be under 5MB if built lean.</w:t>
      </w:r>
    </w:p>
    <w:p>
      <w:pPr>
        <w:spacing w:before="0" w:after="100"/>
      </w:pPr>
    </w:p>
    <w:p>
      <w:pPr>
        <w:pStyle w:val="Heading2"/>
        <w:spacing w:before="220" w:after="100"/>
      </w:pPr>
      <w:r>
        <w:rPr>
          <w:rFonts w:ascii="Arial" w:cs="Arial" w:eastAsia="Arial" w:hAnsi="Arial"/>
          <w:b/>
          <w:bCs/>
          <w:color w:val="2563EB"/>
          <w:sz w:val="24"/>
          <w:szCs w:val="24"/>
        </w:rPr>
        <w:t xml:space="preserve">4.3  The Retrieval Trace View — Most Important for Your Use Case</w:t>
      </w:r>
    </w:p>
    <w:p>
      <w:pPr>
        <w:spacing w:before="40" w:after="120"/>
      </w:pPr>
      <w:r>
        <w:rPr>
          <w:rFonts w:ascii="Arial" w:cs="Arial" w:eastAsia="Arial" w:hAnsi="Arial"/>
          <w:color w:val="1E293B"/>
          <w:sz w:val="19"/>
          <w:szCs w:val="19"/>
        </w:rPr>
        <w:t xml:space="preserve">For reviewing agent work, the most valuable view is the Retrieval Trace: given an artifact, show the exact path of reasoning that produced it. This requires a new retrieval_logs table:</w:t>
      </w:r>
    </w:p>
    <w:p>
      <w:pPr>
        <w:spacing w:before="40" w:after="40"/>
      </w:pPr>
      <w:r>
        <w:rPr>
          <w:rFonts w:ascii="Courier New" w:cs="Courier New" w:eastAsia="Courier New" w:hAnsi="Courier New"/>
          <w:color w:val="1D4ED8"/>
          <w:sz w:val="17"/>
          <w:szCs w:val="17"/>
        </w:rPr>
        <w:t xml:space="preserve">CREATE TABLE retrieval_logs (</w:t>
      </w:r>
    </w:p>
    <w:p>
      <w:pPr>
        <w:spacing w:before="40" w:after="40"/>
      </w:pPr>
      <w:r>
        <w:rPr>
          <w:rFonts w:ascii="Courier New" w:cs="Courier New" w:eastAsia="Courier New" w:hAnsi="Courier New"/>
          <w:color w:val="1D4ED8"/>
          <w:sz w:val="17"/>
          <w:szCs w:val="17"/>
        </w:rPr>
        <w:t xml:space="preserve">  id BIGSERIAL PRIMARY KEY,</w:t>
      </w:r>
    </w:p>
    <w:p>
      <w:pPr>
        <w:spacing w:before="40" w:after="40"/>
      </w:pPr>
      <w:r>
        <w:rPr>
          <w:rFonts w:ascii="Courier New" w:cs="Courier New" w:eastAsia="Courier New" w:hAnsi="Courier New"/>
          <w:color w:val="1D4ED8"/>
          <w:sz w:val="17"/>
          <w:szCs w:val="17"/>
        </w:rPr>
        <w:t xml:space="preserve">  artifact_id BIGINT REFERENCES agent_artifacts(id),</w:t>
      </w:r>
    </w:p>
    <w:p>
      <w:pPr>
        <w:spacing w:before="40" w:after="40"/>
      </w:pPr>
      <w:r>
        <w:rPr>
          <w:rFonts w:ascii="Courier New" w:cs="Courier New" w:eastAsia="Courier New" w:hAnsi="Courier New"/>
          <w:color w:val="1D4ED8"/>
          <w:sz w:val="17"/>
          <w:szCs w:val="17"/>
        </w:rPr>
        <w:t xml:space="preserve">  query_text TEXT,</w:t>
      </w:r>
    </w:p>
    <w:p>
      <w:pPr>
        <w:spacing w:before="40" w:after="40"/>
      </w:pPr>
      <w:r>
        <w:rPr>
          <w:rFonts w:ascii="Courier New" w:cs="Courier New" w:eastAsia="Courier New" w:hAnsi="Courier New"/>
          <w:color w:val="1D4ED8"/>
          <w:sz w:val="17"/>
          <w:szCs w:val="17"/>
        </w:rPr>
        <w:t xml:space="preserve">  tier_used SMALLINT,  -- 1, 2, or 3</w:t>
      </w:r>
    </w:p>
    <w:p>
      <w:pPr>
        <w:spacing w:before="40" w:after="40"/>
      </w:pPr>
      <w:r>
        <w:rPr>
          <w:rFonts w:ascii="Courier New" w:cs="Courier New" w:eastAsia="Courier New" w:hAnsi="Courier New"/>
          <w:color w:val="1D4ED8"/>
          <w:sz w:val="17"/>
          <w:szCs w:val="17"/>
        </w:rPr>
        <w:t xml:space="preserve">  nodes_traversed JSONB,  -- [{node_id, node_type, edge_label, relevance_score}]</w:t>
      </w:r>
    </w:p>
    <w:p>
      <w:pPr>
        <w:spacing w:before="40" w:after="40"/>
      </w:pPr>
      <w:r>
        <w:rPr>
          <w:rFonts w:ascii="Courier New" w:cs="Courier New" w:eastAsia="Courier New" w:hAnsi="Courier New"/>
          <w:color w:val="1D4ED8"/>
          <w:sz w:val="17"/>
          <w:szCs w:val="17"/>
        </w:rPr>
        <w:t xml:space="preserve">  latency_ms INT,</w:t>
      </w:r>
    </w:p>
    <w:p>
      <w:pPr>
        <w:spacing w:before="40" w:after="40"/>
      </w:pPr>
      <w:r>
        <w:rPr>
          <w:rFonts w:ascii="Courier New" w:cs="Courier New" w:eastAsia="Courier New" w:hAnsi="Courier New"/>
          <w:color w:val="1D4ED8"/>
          <w:sz w:val="17"/>
          <w:szCs w:val="17"/>
        </w:rPr>
        <w:t xml:space="preserve">  cost_units DECIMAL(10,6),</w:t>
      </w:r>
    </w:p>
    <w:p>
      <w:pPr>
        <w:spacing w:before="40" w:after="40"/>
      </w:pPr>
      <w:r>
        <w:rPr>
          <w:rFonts w:ascii="Courier New" w:cs="Courier New" w:eastAsia="Courier New" w:hAnsi="Courier New"/>
          <w:color w:val="1D4ED8"/>
          <w:sz w:val="17"/>
          <w:szCs w:val="17"/>
        </w:rPr>
        <w:t xml:space="preserve">  anfis_scores JSONB,  -- the fuzzy tier scores that led to this routing decision</w:t>
      </w:r>
    </w:p>
    <w:p>
      <w:pPr>
        <w:spacing w:before="40" w:after="40"/>
      </w:pPr>
      <w:r>
        <w:rPr>
          <w:rFonts w:ascii="Courier New" w:cs="Courier New" w:eastAsia="Courier New" w:hAnsi="Courier New"/>
          <w:color w:val="1D4ED8"/>
          <w:sz w:val="17"/>
          <w:szCs w:val="17"/>
        </w:rPr>
        <w:t xml:space="preserve">  created_at TIMESTAMPTZ DEFAULT NOW()</w:t>
      </w:r>
    </w:p>
    <w:p>
      <w:pPr>
        <w:spacing w:before="40" w:after="40"/>
      </w:pPr>
      <w:r>
        <w:rPr>
          <w:rFonts w:ascii="Courier New" w:cs="Courier New" w:eastAsia="Courier New" w:hAnsi="Courier New"/>
          <w:color w:val="1D4ED8"/>
          <w:sz w:val="17"/>
          <w:szCs w:val="17"/>
        </w:rPr>
        <w:t xml:space="preserve">);</w:t>
      </w:r>
    </w:p>
    <w:p>
      <w:pPr>
        <w:spacing w:before="0" w:after="100"/>
      </w:pPr>
    </w:p>
    <w:p>
      <w:pPr>
        <w:spacing w:before="40" w:after="120"/>
      </w:pPr>
      <w:r>
        <w:rPr>
          <w:rFonts w:ascii="Arial" w:cs="Arial" w:eastAsia="Arial" w:hAnsi="Arial"/>
          <w:color w:val="1E293B"/>
          <w:sz w:val="19"/>
          <w:szCs w:val="19"/>
        </w:rPr>
        <w:t xml:space="preserve">On mobile, tapping any artifact opens its Retrieval Trace: a visual tree showing the DAG nodes retrieved, the tier used, what was in cache vs. freshly fetched, and the ANFIS routing decision. This makes agent reasoning legible to you as the human orchestrator.</w:t>
      </w:r>
    </w:p>
    <w:p>
      <w:pPr>
        <w:spacing w:before="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60"/>
              <w:left w:type="dxa" w:w="360"/>
              <w:bottom w:type="dxa" w:w="260"/>
              <w:right w:type="dxa" w:w="360"/>
            </w:tcMar>
          </w:tcPr>
          <w:p>
            <w:pPr>
              <w:spacing w:before="0" w:after="80"/>
              <w:jc w:val="center"/>
            </w:pPr>
            <w:r>
              <w:rPr>
                <w:rFonts w:ascii="Arial" w:cs="Arial" w:eastAsia="Arial" w:hAnsi="Arial"/>
                <w:b/>
                <w:bCs/>
                <w:color w:val="FFFFFF"/>
                <w:sz w:val="32"/>
                <w:szCs w:val="32"/>
              </w:rPr>
              <w:t xml:space="preserve">SECTION 5: THE COMPLETE ARCHITECTURE STACK</w:t>
            </w:r>
          </w:p>
          <w:p>
            <w:pPr>
              <w:spacing w:before="0" w:after="0"/>
              <w:jc w:val="center"/>
            </w:pPr>
            <w:r>
              <w:rPr>
                <w:rFonts w:ascii="Arial" w:cs="Arial" w:eastAsia="Arial" w:hAnsi="Arial"/>
                <w:color w:val="94A3B8"/>
                <w:sz w:val="18"/>
                <w:szCs w:val="18"/>
              </w:rPr>
              <w:t xml:space="preserve">Everything together in priority order</w:t>
            </w:r>
          </w:p>
        </w:tc>
      </w:tr>
    </w:tbl>
    <w:p>
      <w:pPr>
        <w:spacing w:before="0" w:after="100"/>
      </w:pPr>
    </w:p>
    <w:p>
      <w:pPr>
        <w:pStyle w:val="Heading2"/>
        <w:spacing w:before="220" w:after="100"/>
      </w:pPr>
      <w:r>
        <w:rPr>
          <w:rFonts w:ascii="Arial" w:cs="Arial" w:eastAsia="Arial" w:hAnsi="Arial"/>
          <w:b/>
          <w:bCs/>
          <w:color w:val="2563EB"/>
          <w:sz w:val="24"/>
          <w:szCs w:val="24"/>
        </w:rPr>
        <w:t xml:space="preserve">5.1  Full Stack Diagram (Described)</w:t>
      </w:r>
    </w:p>
    <w:p>
      <w:pPr>
        <w:spacing w:before="40" w:after="120"/>
      </w:pPr>
      <w:r>
        <w:rPr>
          <w:rFonts w:ascii="Arial" w:cs="Arial" w:eastAsia="Arial" w:hAnsi="Arial"/>
          <w:color w:val="1E293B"/>
          <w:sz w:val="19"/>
          <w:szCs w:val="19"/>
        </w:rPr>
        <w:t xml:space="preserve">From top to bottom, the complete architecture:</w:t>
      </w:r>
    </w:p>
    <w:p>
      <w:pPr>
        <w:spacing w:before="0" w:after="100"/>
      </w:pPr>
    </w:p>
    <w:p>
      <w:pPr>
        <w:spacing w:before="40" w:after="120"/>
      </w:pPr>
      <w:r>
        <w:rPr>
          <w:rFonts w:ascii="Arial" w:cs="Arial" w:eastAsia="Arial" w:hAnsi="Arial"/>
          <w:b/>
          <w:bCs/>
          <w:color w:val="1E293B"/>
          <w:sz w:val="19"/>
          <w:szCs w:val="19"/>
        </w:rPr>
        <w:t xml:space="preserve">MOBILE LAYER (Sean's phone + future users)</w:t>
      </w:r>
    </w:p>
    <w:p>
      <w:pPr>
        <w:pStyle w:val="ListParagraph"/>
        <w:numPr>
          <w:ilvl w:val="0"/>
          <w:numId w:val="2"/>
        </w:numPr>
        <w:spacing w:before="30" w:after="70"/>
      </w:pPr>
      <w:r>
        <w:rPr>
          <w:rFonts w:ascii="Arial" w:cs="Arial" w:eastAsia="Arial" w:hAnsi="Arial"/>
          <w:color w:val="1E293B"/>
          <w:sz w:val="19"/>
          <w:szCs w:val="19"/>
        </w:rPr>
        <w:t xml:space="preserve">React Native + Expo + CR-SQLite local DB</w:t>
      </w:r>
    </w:p>
    <w:p>
      <w:pPr>
        <w:pStyle w:val="ListParagraph"/>
        <w:numPr>
          <w:ilvl w:val="0"/>
          <w:numId w:val="2"/>
        </w:numPr>
        <w:spacing w:before="30" w:after="70"/>
      </w:pPr>
      <w:r>
        <w:rPr>
          <w:rFonts w:ascii="Arial" w:cs="Arial" w:eastAsia="Arial" w:hAnsi="Arial"/>
          <w:color w:val="1E293B"/>
          <w:sz w:val="19"/>
          <w:szCs w:val="19"/>
        </w:rPr>
        <w:t xml:space="preserve">Sprint Feed, Agent Board, Artifact Detail, Retrieval Trace, Decision Queue views</w:t>
      </w:r>
    </w:p>
    <w:p>
      <w:pPr>
        <w:pStyle w:val="ListParagraph"/>
        <w:numPr>
          <w:ilvl w:val="0"/>
          <w:numId w:val="2"/>
        </w:numPr>
        <w:spacing w:before="30" w:after="70"/>
      </w:pPr>
      <w:r>
        <w:rPr>
          <w:rFonts w:ascii="Arial" w:cs="Arial" w:eastAsia="Arial" w:hAnsi="Arial"/>
          <w:color w:val="1E293B"/>
          <w:sz w:val="19"/>
          <w:szCs w:val="19"/>
        </w:rPr>
        <w:t xml:space="preserve">Offline-first, CRDT sync on reconnect, Supabase Realtime subscription when online</w:t>
      </w:r>
    </w:p>
    <w:p>
      <w:pPr>
        <w:spacing w:before="0" w:after="100"/>
      </w:pPr>
    </w:p>
    <w:p>
      <w:pPr>
        <w:spacing w:before="40" w:after="120"/>
      </w:pPr>
      <w:r>
        <w:rPr>
          <w:rFonts w:ascii="Arial" w:cs="Arial" w:eastAsia="Arial" w:hAnsi="Arial"/>
          <w:b/>
          <w:bCs/>
          <w:color w:val="1E293B"/>
          <w:sz w:val="19"/>
          <w:szCs w:val="19"/>
        </w:rPr>
        <w:t xml:space="preserve">EDGE LAYER (Railway agent processes)</w:t>
      </w:r>
    </w:p>
    <w:p>
      <w:pPr>
        <w:pStyle w:val="ListParagraph"/>
        <w:numPr>
          <w:ilvl w:val="0"/>
          <w:numId w:val="2"/>
        </w:numPr>
        <w:spacing w:before="30" w:after="70"/>
      </w:pPr>
      <w:r>
        <w:rPr>
          <w:rFonts w:ascii="Arial" w:cs="Arial" w:eastAsia="Arial" w:hAnsi="Arial"/>
          <w:color w:val="1E293B"/>
          <w:sz w:val="19"/>
          <w:szCs w:val="19"/>
        </w:rPr>
        <w:t xml:space="preserve">L1 in-process LRU cache per agent (100 queries, 50MB, 15min TTL)</w:t>
      </w:r>
    </w:p>
    <w:p>
      <w:pPr>
        <w:pStyle w:val="ListParagraph"/>
        <w:numPr>
          <w:ilvl w:val="0"/>
          <w:numId w:val="2"/>
        </w:numPr>
        <w:spacing w:before="30" w:after="70"/>
      </w:pPr>
      <w:r>
        <w:rPr>
          <w:rFonts w:ascii="Arial" w:cs="Arial" w:eastAsia="Arial" w:hAnsi="Arial"/>
          <w:color w:val="1E293B"/>
          <w:sz w:val="19"/>
          <w:szCs w:val="19"/>
        </w:rPr>
        <w:t xml:space="preserve">Quantized 1B routing model (llama.cpp Q4_K_M) for Tier 1 classification</w:t>
      </w:r>
    </w:p>
    <w:p>
      <w:pPr>
        <w:pStyle w:val="ListParagraph"/>
        <w:numPr>
          <w:ilvl w:val="0"/>
          <w:numId w:val="2"/>
        </w:numPr>
        <w:spacing w:before="30" w:after="70"/>
      </w:pPr>
      <w:r>
        <w:rPr>
          <w:rFonts w:ascii="Arial" w:cs="Arial" w:eastAsia="Arial" w:hAnsi="Arial"/>
          <w:color w:val="1E293B"/>
          <w:sz w:val="19"/>
          <w:szCs w:val="19"/>
        </w:rPr>
        <w:t xml:space="preserve">ANFIS fuzzy inference engine (your existing py-brain) extended for retrieval routing</w:t>
      </w:r>
    </w:p>
    <w:p>
      <w:pPr>
        <w:pStyle w:val="ListParagraph"/>
        <w:numPr>
          <w:ilvl w:val="0"/>
          <w:numId w:val="2"/>
        </w:numPr>
        <w:spacing w:before="30" w:after="70"/>
      </w:pPr>
      <w:r>
        <w:rPr>
          <w:rFonts w:ascii="Arial" w:cs="Arial" w:eastAsia="Arial" w:hAnsi="Arial"/>
          <w:color w:val="1E293B"/>
          <w:sz w:val="19"/>
          <w:szCs w:val="19"/>
        </w:rPr>
        <w:t xml:space="preserve">DAG node hash verification on every artifact read</w:t>
      </w:r>
    </w:p>
    <w:p>
      <w:pPr>
        <w:spacing w:before="0" w:after="100"/>
      </w:pPr>
    </w:p>
    <w:p>
      <w:pPr>
        <w:spacing w:before="40" w:after="120"/>
      </w:pPr>
      <w:r>
        <w:rPr>
          <w:rFonts w:ascii="Arial" w:cs="Arial" w:eastAsia="Arial" w:hAnsi="Arial"/>
          <w:b/>
          <w:bCs/>
          <w:color w:val="1E293B"/>
          <w:sz w:val="19"/>
          <w:szCs w:val="19"/>
        </w:rPr>
        <w:t xml:space="preserve">CACHE LAYER (Upstash Redis)</w:t>
      </w:r>
    </w:p>
    <w:p>
      <w:pPr>
        <w:pStyle w:val="ListParagraph"/>
        <w:numPr>
          <w:ilvl w:val="0"/>
          <w:numId w:val="2"/>
        </w:numPr>
        <w:spacing w:before="30" w:after="70"/>
      </w:pPr>
      <w:r>
        <w:rPr>
          <w:rFonts w:ascii="Arial" w:cs="Arial" w:eastAsia="Arial" w:hAnsi="Arial"/>
          <w:color w:val="1E293B"/>
          <w:sz w:val="19"/>
          <w:szCs w:val="19"/>
        </w:rPr>
        <w:t xml:space="preserve">L2 cache with content-hash keyed invalidation</w:t>
      </w:r>
    </w:p>
    <w:p>
      <w:pPr>
        <w:pStyle w:val="ListParagraph"/>
        <w:numPr>
          <w:ilvl w:val="0"/>
          <w:numId w:val="2"/>
        </w:numPr>
        <w:spacing w:before="30" w:after="70"/>
      </w:pPr>
      <w:r>
        <w:rPr>
          <w:rFonts w:ascii="Arial" w:cs="Arial" w:eastAsia="Arial" w:hAnsi="Arial"/>
          <w:color w:val="1E293B"/>
          <w:sz w:val="19"/>
          <w:szCs w:val="19"/>
        </w:rPr>
        <w:t xml:space="preserve">Embedding cache (text-embedding-3-small results, 24h TTL)</w:t>
      </w:r>
    </w:p>
    <w:p>
      <w:pPr>
        <w:pStyle w:val="ListParagraph"/>
        <w:numPr>
          <w:ilvl w:val="0"/>
          <w:numId w:val="2"/>
        </w:numPr>
        <w:spacing w:before="30" w:after="70"/>
      </w:pPr>
      <w:r>
        <w:rPr>
          <w:rFonts w:ascii="Arial" w:cs="Arial" w:eastAsia="Arial" w:hAnsi="Arial"/>
          <w:color w:val="1E293B"/>
          <w:sz w:val="19"/>
          <w:szCs w:val="19"/>
        </w:rPr>
        <w:t xml:space="preserve">CRDT operations log (OR-Set for artifact index)</w:t>
      </w:r>
    </w:p>
    <w:p>
      <w:pPr>
        <w:spacing w:before="0" w:after="100"/>
      </w:pPr>
    </w:p>
    <w:p>
      <w:pPr>
        <w:spacing w:before="40" w:after="120"/>
      </w:pPr>
      <w:r>
        <w:rPr>
          <w:rFonts w:ascii="Arial" w:cs="Arial" w:eastAsia="Arial" w:hAnsi="Arial"/>
          <w:b/>
          <w:bCs/>
          <w:color w:val="1E293B"/>
          <w:sz w:val="19"/>
          <w:szCs w:val="19"/>
        </w:rPr>
        <w:t xml:space="preserve">STORAGE + RETRIEVAL LAYER (Supabase)</w:t>
      </w:r>
    </w:p>
    <w:p>
      <w:pPr>
        <w:pStyle w:val="ListParagraph"/>
        <w:numPr>
          <w:ilvl w:val="0"/>
          <w:numId w:val="2"/>
        </w:numPr>
        <w:spacing w:before="30" w:after="70"/>
      </w:pPr>
      <w:r>
        <w:rPr>
          <w:rFonts w:ascii="Arial" w:cs="Arial" w:eastAsia="Arial" w:hAnsi="Arial"/>
          <w:color w:val="1E293B"/>
          <w:sz w:val="19"/>
          <w:szCs w:val="19"/>
        </w:rPr>
        <w:t xml:space="preserve">agent_artifacts (pgvector, partitioned by sprint_id)</w:t>
      </w:r>
    </w:p>
    <w:p>
      <w:pPr>
        <w:pStyle w:val="ListParagraph"/>
        <w:numPr>
          <w:ilvl w:val="0"/>
          <w:numId w:val="2"/>
        </w:numPr>
        <w:spacing w:before="30" w:after="70"/>
      </w:pPr>
      <w:r>
        <w:rPr>
          <w:rFonts w:ascii="Arial" w:cs="Arial" w:eastAsia="Arial" w:hAnsi="Arial"/>
          <w:color w:val="1E293B"/>
          <w:sz w:val="19"/>
          <w:szCs w:val="19"/>
        </w:rPr>
        <w:t xml:space="preserve">research_corpus (pgvector, partitioned by month)</w:t>
      </w:r>
    </w:p>
    <w:p>
      <w:pPr>
        <w:pStyle w:val="ListParagraph"/>
        <w:numPr>
          <w:ilvl w:val="0"/>
          <w:numId w:val="2"/>
        </w:numPr>
        <w:spacing w:before="30" w:after="70"/>
      </w:pPr>
      <w:r>
        <w:rPr>
          <w:rFonts w:ascii="Arial" w:cs="Arial" w:eastAsia="Arial" w:hAnsi="Arial"/>
          <w:color w:val="1E293B"/>
          <w:sz w:val="19"/>
          <w:szCs w:val="19"/>
        </w:rPr>
        <w:t xml:space="preserve">session_contexts (hash-partitioned by agent_id)</w:t>
      </w:r>
    </w:p>
    <w:p>
      <w:pPr>
        <w:pStyle w:val="ListParagraph"/>
        <w:numPr>
          <w:ilvl w:val="0"/>
          <w:numId w:val="2"/>
        </w:numPr>
        <w:spacing w:before="30" w:after="70"/>
      </w:pPr>
      <w:r>
        <w:rPr>
          <w:rFonts w:ascii="Arial" w:cs="Arial" w:eastAsia="Arial" w:hAnsi="Arial"/>
          <w:color w:val="1E293B"/>
          <w:sz w:val="19"/>
          <w:szCs w:val="19"/>
        </w:rPr>
        <w:t xml:space="preserve">retrieval_logs (new — ANFIS routing audit trail)</w:t>
      </w:r>
    </w:p>
    <w:p>
      <w:pPr>
        <w:pStyle w:val="ListParagraph"/>
        <w:numPr>
          <w:ilvl w:val="0"/>
          <w:numId w:val="2"/>
        </w:numPr>
        <w:spacing w:before="30" w:after="70"/>
      </w:pPr>
      <w:r>
        <w:rPr>
          <w:rFonts w:ascii="Arial" w:cs="Arial" w:eastAsia="Arial" w:hAnsi="Arial"/>
          <w:color w:val="1E293B"/>
          <w:sz w:val="19"/>
          <w:szCs w:val="19"/>
        </w:rPr>
        <w:t xml:space="preserve">Supabase Realtime for push to mobile and agent pub/sub</w:t>
      </w:r>
    </w:p>
    <w:p>
      <w:pPr>
        <w:spacing w:before="0" w:after="100"/>
      </w:pPr>
    </w:p>
    <w:p>
      <w:pPr>
        <w:spacing w:before="40" w:after="120"/>
      </w:pPr>
      <w:r>
        <w:rPr>
          <w:rFonts w:ascii="Arial" w:cs="Arial" w:eastAsia="Arial" w:hAnsi="Arial"/>
          <w:b/>
          <w:bCs/>
          <w:color w:val="1E293B"/>
          <w:sz w:val="19"/>
          <w:szCs w:val="19"/>
        </w:rPr>
        <w:t xml:space="preserve">SEMANTIC DAG LAYER (Application logic)</w:t>
      </w:r>
    </w:p>
    <w:p>
      <w:pPr>
        <w:pStyle w:val="ListParagraph"/>
        <w:numPr>
          <w:ilvl w:val="0"/>
          <w:numId w:val="2"/>
        </w:numPr>
        <w:spacing w:before="30" w:after="70"/>
      </w:pPr>
      <w:r>
        <w:rPr>
          <w:rFonts w:ascii="Arial" w:cs="Arial" w:eastAsia="Arial" w:hAnsi="Arial"/>
          <w:color w:val="1E293B"/>
          <w:sz w:val="19"/>
          <w:szCs w:val="19"/>
        </w:rPr>
        <w:t xml:space="preserve">Merkle hash computed for every artifact on write (multihash/sha2-256)</w:t>
      </w:r>
    </w:p>
    <w:p>
      <w:pPr>
        <w:pStyle w:val="ListParagraph"/>
        <w:numPr>
          <w:ilvl w:val="0"/>
          <w:numId w:val="2"/>
        </w:numPr>
        <w:spacing w:before="30" w:after="70"/>
      </w:pPr>
      <w:r>
        <w:rPr>
          <w:rFonts w:ascii="Arial" w:cs="Arial" w:eastAsia="Arial" w:hAnsi="Arial"/>
          <w:color w:val="1E293B"/>
          <w:sz w:val="19"/>
          <w:szCs w:val="19"/>
        </w:rPr>
        <w:t xml:space="preserve">DAG edges stored as dag_edges table (source_id, target_id, edge_label, weight)</w:t>
      </w:r>
    </w:p>
    <w:p>
      <w:pPr>
        <w:pStyle w:val="ListParagraph"/>
        <w:numPr>
          <w:ilvl w:val="0"/>
          <w:numId w:val="2"/>
        </w:numPr>
        <w:spacing w:before="30" w:after="70"/>
      </w:pPr>
      <w:r>
        <w:rPr>
          <w:rFonts w:ascii="Arial" w:cs="Arial" w:eastAsia="Arial" w:hAnsi="Arial"/>
          <w:color w:val="1E293B"/>
          <w:sz w:val="19"/>
          <w:szCs w:val="19"/>
        </w:rPr>
        <w:t xml:space="preserve">GNN inference run at query time to pre-score DAG nodes for Tier 3 retrievals</w:t>
      </w:r>
    </w:p>
    <w:p>
      <w:pPr>
        <w:spacing w:before="0" w:after="100"/>
      </w:pPr>
    </w:p>
    <w:p>
      <w:pPr>
        <w:spacing w:before="40" w:after="120"/>
      </w:pPr>
      <w:r>
        <w:rPr>
          <w:rFonts w:ascii="Arial" w:cs="Arial" w:eastAsia="Arial" w:hAnsi="Arial"/>
          <w:b/>
          <w:bCs/>
          <w:color w:val="1E293B"/>
          <w:sz w:val="19"/>
          <w:szCs w:val="19"/>
        </w:rPr>
        <w:t xml:space="preserve">SECURITY LAYER (Cross-cutting)</w:t>
      </w:r>
    </w:p>
    <w:p>
      <w:pPr>
        <w:pStyle w:val="ListParagraph"/>
        <w:numPr>
          <w:ilvl w:val="0"/>
          <w:numId w:val="2"/>
        </w:numPr>
        <w:spacing w:before="30" w:after="70"/>
      </w:pPr>
      <w:r>
        <w:rPr>
          <w:rFonts w:ascii="Arial" w:cs="Arial" w:eastAsia="Arial" w:hAnsi="Arial"/>
          <w:color w:val="1E293B"/>
          <w:sz w:val="19"/>
          <w:szCs w:val="19"/>
        </w:rPr>
        <w:t xml:space="preserve">Merkle hash integrity verification on every artifact read</w:t>
      </w:r>
    </w:p>
    <w:p>
      <w:pPr>
        <w:pStyle w:val="ListParagraph"/>
        <w:numPr>
          <w:ilvl w:val="0"/>
          <w:numId w:val="2"/>
        </w:numPr>
        <w:spacing w:before="30" w:after="70"/>
      </w:pPr>
      <w:r>
        <w:rPr>
          <w:rFonts w:ascii="Arial" w:cs="Arial" w:eastAsia="Arial" w:hAnsi="Arial"/>
          <w:color w:val="1E293B"/>
          <w:sz w:val="19"/>
          <w:szCs w:val="19"/>
        </w:rPr>
        <w:t xml:space="preserve">Supabase RLS by agent role for all tables</w:t>
      </w:r>
    </w:p>
    <w:p>
      <w:pPr>
        <w:pStyle w:val="ListParagraph"/>
        <w:numPr>
          <w:ilvl w:val="0"/>
          <w:numId w:val="2"/>
        </w:numPr>
        <w:spacing w:before="30" w:after="70"/>
      </w:pPr>
      <w:r>
        <w:rPr>
          <w:rFonts w:ascii="Arial" w:cs="Arial" w:eastAsia="Arial" w:hAnsi="Arial"/>
          <w:color w:val="1E293B"/>
          <w:sz w:val="19"/>
          <w:szCs w:val="19"/>
        </w:rPr>
        <w:t xml:space="preserve">Lit Protocol encryption for sensitive user data (future — when serving end users)</w:t>
      </w:r>
    </w:p>
    <w:p>
      <w:pPr>
        <w:pStyle w:val="ListParagraph"/>
        <w:numPr>
          <w:ilvl w:val="0"/>
          <w:numId w:val="2"/>
        </w:numPr>
        <w:spacing w:before="30" w:after="70"/>
      </w:pPr>
      <w:r>
        <w:rPr>
          <w:rFonts w:ascii="Arial" w:cs="Arial" w:eastAsia="Arial" w:hAnsi="Arial"/>
          <w:color w:val="1E293B"/>
          <w:sz w:val="19"/>
          <w:szCs w:val="19"/>
        </w:rPr>
        <w:t xml:space="preserve">ERC-8004 identity token gating for agent access (your existing standard)</w:t>
      </w:r>
    </w:p>
    <w:p>
      <w:pPr>
        <w:spacing w:before="0" w:after="100"/>
      </w:pPr>
    </w:p>
    <w:p>
      <w:pPr>
        <w:pStyle w:val="Heading2"/>
        <w:spacing w:before="220" w:after="100"/>
      </w:pPr>
      <w:r>
        <w:rPr>
          <w:rFonts w:ascii="Arial" w:cs="Arial" w:eastAsia="Arial" w:hAnsi="Arial"/>
          <w:b/>
          <w:bCs/>
          <w:color w:val="2563EB"/>
          <w:sz w:val="24"/>
          <w:szCs w:val="24"/>
        </w:rPr>
        <w:t xml:space="preserve">5.2  What NOT to Add (The Selective Filter)</w:t>
      </w:r>
    </w:p>
    <w:p>
      <w:pPr>
        <w:spacing w:before="40" w:after="120"/>
      </w:pPr>
      <w:r>
        <w:rPr>
          <w:rFonts w:ascii="Arial" w:cs="Arial" w:eastAsia="Arial" w:hAnsi="Arial"/>
          <w:color w:val="1E293B"/>
          <w:sz w:val="19"/>
          <w:szCs w:val="19"/>
        </w:rPr>
        <w:t xml:space="preserve">Web3 components explicitly excluded from this architecture and why:</w:t>
      </w:r>
    </w:p>
    <w:p>
      <w:pPr>
        <w:pStyle w:val="ListParagraph"/>
        <w:numPr>
          <w:ilvl w:val="0"/>
          <w:numId w:val="2"/>
        </w:numPr>
        <w:spacing w:before="30" w:after="70"/>
      </w:pPr>
      <w:r>
        <w:rPr>
          <w:rFonts w:ascii="Arial" w:cs="Arial" w:eastAsia="Arial" w:hAnsi="Arial"/>
          <w:color w:val="1E293B"/>
          <w:sz w:val="19"/>
          <w:szCs w:val="19"/>
        </w:rPr>
        <w:t xml:space="preserve">IPFS full node: High operational overhead, slow write confirmation, unpredictable latency. Use Merkle-DAG data structure without IPFS network. Revisit when content permanence across organizations is needed.</w:t>
      </w:r>
    </w:p>
    <w:p>
      <w:pPr>
        <w:pStyle w:val="ListParagraph"/>
        <w:numPr>
          <w:ilvl w:val="0"/>
          <w:numId w:val="2"/>
        </w:numPr>
        <w:spacing w:before="30" w:after="70"/>
      </w:pPr>
      <w:r>
        <w:rPr>
          <w:rFonts w:ascii="Arial" w:cs="Arial" w:eastAsia="Arial" w:hAnsi="Arial"/>
          <w:color w:val="1E293B"/>
          <w:sz w:val="19"/>
          <w:szCs w:val="19"/>
        </w:rPr>
        <w:t xml:space="preserve">The Graph protocol: Designed for Ethereum/blockchain indexing. Wrong latency profile for sub-200ms agent retrieval. Not applicable until HyperDAG goes on-chain.</w:t>
      </w:r>
    </w:p>
    <w:p>
      <w:pPr>
        <w:pStyle w:val="ListParagraph"/>
        <w:numPr>
          <w:ilvl w:val="0"/>
          <w:numId w:val="2"/>
        </w:numPr>
        <w:spacing w:before="30" w:after="70"/>
      </w:pPr>
      <w:r>
        <w:rPr>
          <w:rFonts w:ascii="Arial" w:cs="Arial" w:eastAsia="Arial" w:hAnsi="Arial"/>
          <w:color w:val="1E293B"/>
          <w:sz w:val="19"/>
          <w:szCs w:val="19"/>
        </w:rPr>
        <w:t xml:space="preserve">Blockchain transaction logging: Every artifact write does NOT go on-chain. Only root DAG hashes at sprint boundaries go on-chain (future). Real-time agent ops need microsecond commit latency, not 12-second block times.</w:t>
      </w:r>
    </w:p>
    <w:p>
      <w:pPr>
        <w:pStyle w:val="ListParagraph"/>
        <w:numPr>
          <w:ilvl w:val="0"/>
          <w:numId w:val="2"/>
        </w:numPr>
        <w:spacing w:before="30" w:after="70"/>
      </w:pPr>
      <w:r>
        <w:rPr>
          <w:rFonts w:ascii="Arial" w:cs="Arial" w:eastAsia="Arial" w:hAnsi="Arial"/>
          <w:color w:val="1E293B"/>
          <w:sz w:val="19"/>
          <w:szCs w:val="19"/>
        </w:rPr>
        <w:t xml:space="preserve">OrbitDB: Interesting for fully decentralized agent mesh. Too experimental for production sprint work. Revisit for the open-protocol DAO layer.</w:t>
      </w:r>
    </w:p>
    <w:p>
      <w:pPr>
        <w:pStyle w:val="ListParagraph"/>
        <w:numPr>
          <w:ilvl w:val="0"/>
          <w:numId w:val="2"/>
        </w:numPr>
        <w:spacing w:before="30" w:after="70"/>
      </w:pPr>
      <w:r>
        <w:rPr>
          <w:rFonts w:ascii="Arial" w:cs="Arial" w:eastAsia="Arial" w:hAnsi="Arial"/>
          <w:color w:val="1E293B"/>
          <w:sz w:val="19"/>
          <w:szCs w:val="19"/>
        </w:rPr>
        <w:t xml:space="preserve">BigchainDB: Deprecated upstream. Not recommended.</w:t>
      </w:r>
    </w:p>
    <w:p>
      <w:pPr>
        <w:spacing w:before="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60"/>
              <w:left w:type="dxa" w:w="360"/>
              <w:bottom w:type="dxa" w:w="260"/>
              <w:right w:type="dxa" w:w="360"/>
            </w:tcMar>
          </w:tcPr>
          <w:p>
            <w:pPr>
              <w:spacing w:before="0" w:after="80"/>
              <w:jc w:val="center"/>
            </w:pPr>
            <w:r>
              <w:rPr>
                <w:rFonts w:ascii="Arial" w:cs="Arial" w:eastAsia="Arial" w:hAnsi="Arial"/>
                <w:b/>
                <w:bCs/>
                <w:color w:val="FFFFFF"/>
                <w:sz w:val="32"/>
                <w:szCs w:val="32"/>
              </w:rPr>
              <w:t xml:space="preserve">SECTION 6: IMPLEMENTATION SPRINT PLAN</w:t>
            </w:r>
          </w:p>
          <w:p>
            <w:pPr>
              <w:spacing w:before="0" w:after="0"/>
              <w:jc w:val="center"/>
            </w:pPr>
            <w:r>
              <w:rPr>
                <w:rFonts w:ascii="Arial" w:cs="Arial" w:eastAsia="Arial" w:hAnsi="Arial"/>
                <w:color w:val="94A3B8"/>
                <w:sz w:val="18"/>
                <w:szCs w:val="18"/>
              </w:rPr>
              <w:t xml:space="preserve">Practical steps in order</w:t>
            </w:r>
          </w:p>
        </w:tc>
      </w:tr>
    </w:tbl>
    <w:p>
      <w:pPr>
        <w:spacing w:before="0" w:after="1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1200"/>
        <w:gridCol w:w="1960"/>
      </w:tblGrid>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Step</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Action</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New Files/Tables</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Time Est.</w:t>
            </w:r>
          </w:p>
        </w:tc>
        <w:tc>
          <w:tcPr>
            <w:tcW w:type="dxa" w:w="1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17"/>
                <w:szCs w:val="17"/>
              </w:rPr>
              <w:t xml:space="preserve">Impact</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1</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Add retrieval_logs table to Supabase (schema above)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retrieval_logs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30 min</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Enables full observability immediately</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2</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Add Merkle hash computation on artifact write (sha2-256 via multihash)</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utils/merkle.js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2 hrs</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Tamper-evidence on all new artifacts</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3</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Add dag_edges table + populate on artifact cross-references</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dag_edges, dag_nodes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2 hrs</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Semantic DAG foundation</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4</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Extend py-brain ANFIS to include retrieval tier routing (4 fuzzy inputs)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py-brain/retrieval_router.py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4 hrs</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Real-time tier decisions</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5</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Add L1 in-process LRU cache to each agent (node-lru-cache)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lib/query-cache.js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2 hrs</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Instant sub-10ms cache hits</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6</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Extend Upstash Redis with content-hash invalidation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lib/cache-invalidator.js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2 hrs</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Stale data elimination</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7</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Add pgvector partitioning to agent_artifacts (by sprint_id)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Supabase migration</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3 hrs</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Scalability + cold data tiering</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8</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Build mobile React Native dashboard (artifact viewer + decision queue)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mobile/ directory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2 days</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Human review from phone</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9</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Add GNN pre-filter to Tier 3 retrieval path</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gnn/retrieval_scorer.py</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1 day</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Multi-hop query precision</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10</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CR-SQLite offline sync for mobile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mobile/db/crdt-sync.ts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1 day</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Offline-first mobile review</w:t>
            </w:r>
          </w:p>
        </w:tc>
      </w:tr>
    </w:tbl>
    <w:p>
      <w:pPr>
        <w:spacing w:before="0" w:after="100"/>
      </w:pPr>
    </w:p>
    <w:p>
      <w:pPr>
        <w:pBdr>
          <w:bottom w:val="single" w:color="0EA5E9" w:sz="3" w:space="1"/>
        </w:pBdr>
        <w:spacing w:before="100" w:after="100"/>
      </w:pP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360"/>
              <w:left w:type="dxa" w:w="480"/>
              <w:bottom w:type="dxa" w:w="360"/>
              <w:right w:type="dxa" w:w="480"/>
            </w:tcMar>
          </w:tcPr>
          <w:p>
            <w:pPr>
              <w:spacing w:before="0" w:after="120"/>
              <w:jc w:val="center"/>
            </w:pPr>
            <w:r>
              <w:rPr>
                <w:rFonts w:ascii="Arial" w:cs="Arial" w:eastAsia="Arial" w:hAnsi="Arial"/>
                <w:b/>
                <w:bCs/>
                <w:color w:val="F59E0B"/>
                <w:sz w:val="26"/>
                <w:szCs w:val="26"/>
              </w:rPr>
              <w:t xml:space="preserve">THE ARCHITECTURE PRINCIPLE</w:t>
            </w:r>
          </w:p>
          <w:p>
            <w:pPr>
              <w:spacing w:before="0" w:after="160"/>
              <w:jc w:val="center"/>
            </w:pPr>
            <w:r>
              <w:rPr>
                <w:rFonts w:ascii="Arial" w:cs="Arial" w:eastAsia="Arial" w:hAnsi="Arial"/>
                <w:color w:val="FFFFFF"/>
                <w:sz w:val="20"/>
                <w:szCs w:val="20"/>
              </w:rPr>
              <w:t xml:space="preserve">Complexity is only justified when it reduces latency, cost, or increases security by a measurable amount.</w:t>
            </w:r>
          </w:p>
          <w:p>
            <w:pPr>
              <w:spacing w:before="0" w:after="80"/>
              <w:jc w:val="center"/>
            </w:pPr>
            <w:r>
              <w:rPr>
                <w:rFonts w:ascii="Arial" w:cs="Arial" w:eastAsia="Arial" w:hAnsi="Arial"/>
                <w:color w:val="94A3B8"/>
                <w:sz w:val="19"/>
                <w:szCs w:val="19"/>
              </w:rPr>
              <w:t xml:space="preserve">Every component in this stack passes that test.</w:t>
            </w:r>
          </w:p>
          <w:p>
            <w:pPr>
              <w:jc w:val="center"/>
            </w:pPr>
            <w:r>
              <w:rPr>
                <w:rFonts w:ascii="Arial" w:cs="Arial" w:eastAsia="Arial" w:hAnsi="Arial"/>
                <w:b/>
                <w:bCs/>
                <w:color w:val="0EA5E9"/>
                <w:sz w:val="19"/>
                <w:szCs w:val="19"/>
              </w:rPr>
              <w:t xml:space="preserve">The last, the lost, and the least deserve infrastructure that is fast, trustworthy, and always 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pPr>
  </w:p>
  <w:p>
    <w:pPr>
      <w:jc w:val="center"/>
    </w:pPr>
    <w:r>
      <w:rPr>
        <w:rFonts w:ascii="Arial" w:cs="Arial" w:eastAsia="Arial" w:hAnsi="Arial"/>
        <w:color w:val="64748B"/>
        <w:sz w:val="15"/>
        <w:szCs w:val="15"/>
      </w:rPr>
      <w:t xml:space="preserve">Trinity Symphony — Confidential  |  Page </w:t>
    </w:r>
    <w:r>
      <w:rPr>
        <w:rFonts w:ascii="Arial" w:cs="Arial" w:eastAsia="Arial" w:hAnsi="Arial"/>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2563EB"/>
              <w:sz w:val="15"/>
              <w:szCs w:val="15"/>
            </w:rPr>
            <w:t xml:space="preserve">AI TRINITY SYMPHONY  //  Web3 + Edge Agent Retrieval Architecture</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5"/>
              <w:szCs w:val="15"/>
            </w:rPr>
            <w:t xml:space="preserve">ADVANCED ARCHITECTURE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6B"/>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2026-03-04T16:09:18.071Z</dcterms:created>
  <dcterms:modified xsi:type="dcterms:W3CDTF">2026-03-04T16:09:18.072Z</dcterms:modified>
</cp:coreProperties>
</file>

<file path=docProps/custom.xml><?xml version="1.0" encoding="utf-8"?>
<Properties xmlns="http://schemas.openxmlformats.org/officeDocument/2006/custom-properties" xmlns:vt="http://schemas.openxmlformats.org/officeDocument/2006/docPropsVTypes"/>
</file>