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2"/>
          <w:szCs w:val="22"/>
        </w:rPr>
        <w:t xml:space="preserve">TRINITY SYMPHONY · HYPERDAG PROTOCOL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0"/>
          <w:szCs w:val="40"/>
        </w:rPr>
        <w:t xml:space="preserve">Master Build Roadmap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6"/>
          <w:szCs w:val="26"/>
        </w:rPr>
        <w:t xml:space="preserve">Prioritized Tasks by Owner — All Parallel Tracks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Version 2026.03.05  ·  Session-ready  ·  Paste this at session start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3C"/>
          <w:sz w:val="18"/>
          <w:szCs w:val="18"/>
        </w:rPr>
        <w:t xml:space="preserve">Last proven REAL: TAG arbitrage end-to-end (2 compute_bids rows, March 5 2026)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MISSION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2A4A"/>
          <w:sz w:val="22"/>
          <w:szCs w:val="22"/>
        </w:rPr>
        <w:t xml:space="preserve">"A trust layer for AI — built by devs and AI, for people and AI, to validate, fact-check, and improve the quality of what AI gives to humans. No more fake news. No hallucinations. Algorithms that bring people together. AI that heals."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0"/>
          <w:szCs w:val="20"/>
        </w:rPr>
        <w:t xml:space="preserve">For the last, the lost, and the least. — Micah 6:8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Ownership Lanes — Do Not Duplicate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AI has one lane. Do not ask one AI what another AI owns. Cross-lane questions cause duplication and wasted sessions.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Never Ask Them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GEMINI
(Antigravity)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BUILD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code, Railway deployments, Supabase schema, agent implementation, Glass Wall frontend, Rust Core microservice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strategy decisions. Ask for architecture opinions. Refactor code without explicit instruction.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8"/>
                <w:szCs w:val="18"/>
              </w:rPr>
              <w:t xml:space="preserve">PATENTS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claim language, prior art research, patent abstracts, USPTO-format independent and dependent claims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code. Design architecture. Give strategy recommendations.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400"/>
                <w:sz w:val="18"/>
                <w:szCs w:val="18"/>
              </w:rPr>
              <w:t xml:space="preserve">ARCHITECTURE
+ DESIGN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decisions, cross-validation of Gemini/Grok, mobile/web UI design, master roadmap, frontend artifacts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backend code. Execute deployments. Write patent claim language.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MISSION +
APPROVAL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Mission definition, patent filing with attorney, HITL decisions, phase transition approval, final say on all strategic 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code. Build architecture. Duplicate what an AI should handle.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Current Sprint — Active Right Now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3 complete. Phase 3.5 and Phase 4 running in parallel. Glass Wall deployment is the gate for public announcement.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SEAN — This Week (Patent Gate)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7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 P-004 provisional with attorney — ANFIS virtue-weighted routing. Use proven metrics only: 78% HOT tier, $0.34 session saving, C=max(A)×(1−mean(A)). No 72.5% claim.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 P-005 provisional with attorney — HotStuff-2 BFT + ZKP-Weighted Governance. Strongest novel claim: ZKP-weighted vote weight. Reference P-002 for GNN layer — do not re-claim.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 Glass Wall stays in STAGING until filing confirmation received. Tell Gemini: hold public deployment until you confirm filed.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Start P-002 non-provisional conversion with attorney NOW. Aug 2026 deadline. 4-6 week attorney prep. Remove Theory of Mind language. Replace unverified benchmarks with deployed metrics.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 and approve TRINITY_CONTENT_QUEUE.md — add your real dollar amount to ARTICLE-001 or remove. Add 2-3 sentences to ARTICLE-002 about personal scaling pain.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up Telegram bot via @BotFather — 5 minute task. Token goes to Railway env vars. Enables HITL bridge build.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GEMINI — Build Tracks (All Parallel)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7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A: Glass Wall Phase 1 — Mock Mode. Deploy app.aitrinitysymphony.com to Vercel. Primary metric above fold: autonomous operation counter (hours:minutes since last HITL). Secondary: one compute_bids event as a sentence story. Do NOT go public until Sean confirms P-004+P-005 filed.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A: Glass Wall Phase 2 — Wire Supabase Realtime broadcast. Real data from compute_bids, sprint_updates, schema_change_proposals. NODE tier shows "0 nodes — accepting contributors." Post URL + screenshot to sprint_updates.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B: Telegram HITL Bridge — Build per telegram-hitl-bridge-spec.md exactly. HITLDispatcher.ts + HITLCallbackHandler.ts + VeritasSignatureService.ts. Every HITL event generates shareable event card URL. All 7 checklist items proven REAL before marking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C: linkedin_content_queue table — one CREATE TABLE from TRINITY_CONTENT_QUEUE.md schema. Query schema first. BIGINT not UUID. Post confirmation to sprint_updates.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D: Confirm hotstuff-rs library supports HotStuff-2 2-chain finality specifically. Post confirmation or blocker to sprint_updates before writing any Rust.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D: Rust Core microservice — trinity-rust-core on Railway. Two HTTP endpoints: /consensus (HotStuff-2) and /verify (Plonky3). Standalone service — NOT FFI into Node.js. TypeScript governance calls HTTP. Deploy after G5 confirmed.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TRACK E: controller.aitrinitysymphony.com — login-gated version of Glass Wall with write access. Approve/Reject BFT proposals, HITL slider, agent task triggers. After G2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 reflectOnResult() → RepID update → Supabase write chain end-to-end. Prove with before/after RepID scores in sprint_updates. This closes the final loop gap.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LOW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Deploy TrinityIdentityAdapter.sol to Base Sepolia. Register 12 agents. Wire agentWallet to Supabase RLS. Post contract address + tx hash to sprint_updates. (Prerequisite for CIP-P-001 filing)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GROK — Patent Track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7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P-004 final claim language — USPTO format. One independent claim (method for adaptive tier routing), three dependent claims (LASSO mask, ZKP caching, eBPF telemetry as ANFIS input). Include BYOK negative limitation. Use only proven metrics.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5"/>
                <w:szCs w:val="15"/>
              </w:rPr>
              <w:t xml:space="preserve">CRITICAL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P-005 final claim language — USPTO format. One independent claim (ZKP-weighted BFT governance system), three dependent claims (HotStuff-2 2-phase, Pythagorean Comma veto, 12-agent quorum). Note BLS12-381 quantum caveat with FROST migration path.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P-002 clean revision — remove Theory of Mind and consciousness language, remove unverified benchmarks, replace with deployed metrics (22% precision vs BM25/Vector baseline, φ=1.618 constants verified in code). Output attorney-ready revised provisional.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 art table for P-004 and P-005 — three closest references per filing with specific patent numbers and one-paragraph distinction for each. Verified USPTO database search, not inferred.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abstracts for P-004 and P-005 — technical precision, no marketing language, no aspirational TPS claims. Mission statement (trust layer for AI) in plain language only in background section, not in claims.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P-009 provisional draft — Pythagorean Comma Gap Detection + Three-Tier Veto. Reference P-002 and P-005. Emphasize LLE-modulated thresholds and comma ratio 1.0136 as specific novel elements.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LOW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P-010 provisional draft — HIAS + Adaptive Authority. Reference P-004 and P-005. Emphasize 8-category hunch taxonomy and continuous authority gradient (no binary cliffs) as specific novel elements.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5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CLAUDE — Architecture + Design Track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7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MASTER_ROADMAP.md — single session context document. Delivered. Keep updated after each major session.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TRINITY_CONTENT_QUEUE.md — 5 posts, 2 articles, posting rhythm, voice rules for TORCH. Delivered. Sean to add personal story details to ARTICLE-001 and ARTICLE-002.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5"/>
                <w:szCs w:val="15"/>
              </w:rPr>
              <w:t xml:space="preserve">COMPLETE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Patent Strategy Document (this file) — defensive moat visualization, filing schedule, CIP map, critical rules. Delivered.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Event card design — shareable autonomous event card at app.aitrinitysymphony.com/events/[id]. Shows one decision story with receipts. Links from Telegram HITL bridge. Designed but needs wiring to real Supabase data — coordinate with Gemini G3.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5"/>
                <w:szCs w:val="15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Cross-validate Gemini Glass Wall before public launch — review deployed app.aitrinitysymphony.com for: (1) accurate data display, (2) NODE tier honest labeling, (3) no unverified metrics shown publicly, (4) patent-safe content (nothing disclosing unfiled innovations).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review: reflectOnResult → RepID chain design. Spec the exact data flow before Gemini builds G8. Prevents the "fix only one error at a time" problem.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5"/>
                <w:szCs w:val="15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Whitepaper draft — distilled from patent memos, written for developer audience. Not the full patent — the 4-page "here is the math and why it matters" document that lives at aitrinitysymphony.com/whitepaper and is the Trust Loop anchor.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Decision Gates — What Requires Sean Approval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decisions need cross-AI validation before proceeding. Everything else: agents decide autonomously.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REQUIRES SEAN 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AGENTS DECIDE AUTONOMOUSLY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Phase transitions (3 → 3.5 → 4 → 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Schema column additions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Infrastructure migrations (Railway → DigitalOcean)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 fixes within existing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 patent filings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script execution and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Public launch of any web 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reflectOnResult() scoring adjustments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change to virtue weights or confidence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Supabase index additions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economics 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Sprint_updates log entries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BYOK or NODE marketplace architecture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Dependent claim language refinements (Grok)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Phase Horizon — What Comes After Current Sprint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Gate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Glass Wall live
+ P-004/P-005 filed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NODE marketplace: first compute contributor onboarding, Bacalhau/Vast.AI GPU bid integration, Solana Signal Lane deployment (architecture designed in Phase 3.5)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First 12 devs
onboarded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RepID on-chain sync (Veritas/MEL), P-008 TAG Marketplace provisional filed, community governance via quadratic DAO voting first 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NODE tier
&gt;10 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HyperDAG Immutable Tier + Plonky3 full deployment, P-007 quantum migration provisional filed, non-provisional conversions for P-001/P-003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Revenue
or grant funding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Patent non-provisional conversions (all), DeSci/healthcare vertical expansion, AGPLv3 commercial license first enterprise customer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Core Principles — Non-Negotiable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 in Practice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Truth over flattery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From every AI, always. If something is wrong, say so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REAL / SIMULATED / NOT BUILT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Never conflate these three states. Every claim needs Supabase log proof.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Query schema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Before every SQL operation. BIGINT not UUID. Never assume column names.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Fix only the specific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Never remove "unnecessary" code. Never simplify without asking. This system is not a typical single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Shortest path to done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task. Verify. Next task. No busywork. No duplicate work across 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Sessions not weeks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With 12 agents + Claude + Grok + Gemini, everything that used to take weeks takes sessions. Act accordingly.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Micah 6:8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 justly. Love mercy. Walk humbly. The mission is not the technology — the mission is the people it serves.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8860B" w:sz="2"/>
        </w:pBdr>
        <w:spacing w:after="12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Trinity Symphony  ·  Master Roadmap v2026.03.05  ·  Sean Patrick Goodwin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860B"/>
          <w:sz w:val="16"/>
          <w:szCs w:val="16"/>
        </w:rPr>
        <w:t xml:space="preserve">φ = 1.61803398875  ·  ε = 1e-8  ·  "Helping people help people"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2026-03-05T23:59:45.306Z</dcterms:created>
  <dcterms:modified xsi:type="dcterms:W3CDTF">2026-03-05T23:59:45.306Z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