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b/>
          <w:bCs/>
          <w:color w:val="1B3A6B"/>
          <w:sz w:val="56"/>
          <w:szCs w:val="56"/>
        </w:rPr>
        <w:t xml:space="preserve">PATENT &amp; IP STRATEGY</w:t>
      </w:r>
    </w:p>
    <w:p>
      <w:pPr>
        <w:spacing w:after="120" w:before="0"/>
      </w:pPr>
      <w:r>
        <w:rPr>
          <w:b/>
          <w:bCs/>
          <w:color w:val="C4A43A"/>
          <w:sz w:val="36"/>
          <w:szCs w:val="36"/>
        </w:rPr>
        <w:t xml:space="preserve">Portfolio Assessment &amp; Filing Roadmap</w:t>
      </w:r>
    </w:p>
    <w:p>
      <w:pPr>
        <w:spacing w:after="80" w:before="0"/>
      </w:pPr>
      <w:r>
        <w:rPr>
          <w:color w:val="1A5C6B"/>
          <w:sz w:val="22"/>
          <w:szCs w:val="22"/>
        </w:rPr>
        <w:t xml:space="preserve">AI Trinity Symphony  |  Crypto Prognosticator v3.1  |  HyperDAG Ecosystem</w:t>
      </w:r>
    </w:p>
    <w:p>
      <w:pPr>
        <w:spacing w:after="80" w:before="0"/>
      </w:pPr>
      <w:r>
        <w:rPr>
          <w:i/>
          <w:iCs/>
          <w:color w:val="1A1A2E"/>
          <w:sz w:val="20"/>
          <w:szCs w:val="20"/>
        </w:rPr>
        <w:t xml:space="preserve">Sean Patrick Goodwin  |  HyperDAG.org  |  CONFIDENTIAL — ATTORNEY-CLIENT PRIVILEGED</w:t>
      </w:r>
    </w:p>
    <w:p>
      <w:pPr>
        <w:spacing w:after="400" w:before="0"/>
      </w:pPr>
      <w:r>
        <w:rPr>
          <w:i/>
          <w:iCs/>
          <w:color w:val="1A5C6B"/>
          <w:sz w:val="20"/>
          <w:szCs w:val="20"/>
        </w:rPr>
        <w:t xml:space="preserve">March 1, 2026  |  "Janitor for Jesus"  |  Micah 6:8</w:t>
      </w:r>
    </w:p>
    <w:p>
      <w:pPr>
        <w:pBdr>
          <w:bottom w:val="single" w:color="C4A43A" w:sz="6" w:space="1"/>
        </w:pBdr>
        <w:spacing w:after="160" w:before="160"/>
      </w:pPr>
      <w:r>
        <w:t xml:space="preserve"/>
      </w:r>
    </w:p>
    <w:p>
      <w:pPr>
        <w:spacing w:after="80" w:before="80"/>
      </w:pPr>
      <w:r>
        <w:rPr>
          <w:b/>
          <w:bCs/>
          <w:color w:val="8B2020"/>
          <w:sz w:val="20"/>
          <w:szCs w:val="20"/>
        </w:rPr>
        <w:t xml:space="preserve">IMPORTANT DISCLAIMER: This document is a strategic assessment prepared by AI to help organize and prioritize patent filings. It is NOT legal advice and does NOT substitute for review by a licensed patent attorney. File no claims without attorney review. All novelty assessments are preliminary and require prior art searches before filing.</w:t>
      </w:r>
    </w:p>
    <w:p>
      <w:pPr>
        <w:pBdr>
          <w:bottom w:val="single" w:color="C4A43A" w:sz="6" w:space="1"/>
        </w:pBdr>
        <w:spacing w:after="160" w:before="160"/>
      </w:pPr>
      <w:r>
        <w:t xml:space="preserve"/>
      </w:r>
    </w:p>
    <w:p>
      <w:r>
        <w:br w:type="page"/>
      </w:r>
    </w:p>
    <w:p>
      <w:pPr>
        <w:pStyle w:val="Heading1"/>
        <w:spacing w:after="200" w:before="360"/>
      </w:pPr>
      <w:r>
        <w:rPr>
          <w:b/>
          <w:bCs/>
          <w:color w:val="1B3A6B"/>
          <w:sz w:val="32"/>
          <w:szCs w:val="32"/>
        </w:rPr>
        <w:t xml:space="preserve">Executive Summary</w:t>
      </w:r>
    </w:p>
    <w:p>
      <w:pPr>
        <w:spacing w:after="80" w:before="80"/>
      </w:pPr>
      <w:r>
        <w:rPr>
          <w:color w:val="1A1A2E"/>
          <w:sz w:val="20"/>
          <w:szCs w:val="20"/>
        </w:rPr>
        <w:t xml:space="preserve">Based on a comprehensive review of all conversation sessions covering AI Trinity Symphony architecture, Crypto Prognosticator v3.1 design, and previous patent strategy discussions, this document identifies 11 distinct patent-eligible inventions plus 2 trade secrets across your portfolio.</w:t>
      </w:r>
    </w:p>
    <w:p>
      <w:pPr>
        <w:spacing w:after="60" w:before="60"/>
      </w:pPr>
      <w:r>
        <w:t xml:space="preserve"/>
      </w:r>
    </w:p>
    <w:p>
      <w:pPr>
        <w:spacing w:after="80" w:before="80"/>
      </w:pPr>
      <w:r>
        <w:rPr>
          <w:color w:val="1A1A2E"/>
          <w:sz w:val="20"/>
          <w:szCs w:val="20"/>
        </w:rPr>
        <w:t xml:space="preserve">Two patents are already filed (8/6/2025 and 8/17/2025). Four additional inventions developed in the last 48 hours of Crypto Prognosticator work are highly novel and should be filed as provisional applications immediately — particularly the Pythagorean Comma Agent (P-003) and the Human Intuition Accuracy Score system (P-004), which represent genuinely new contributions to AI decision-making architecture with no identified prior art.</w:t>
      </w:r>
    </w:p>
    <w:p>
      <w:pPr>
        <w:spacing w:after="60" w:before="60"/>
      </w:pPr>
      <w:r>
        <w:t xml:space="preserve"/>
      </w:r>
    </w:p>
    <w:p>
      <w:pPr>
        <w:spacing w:after="80" w:before="80"/>
      </w:pPr>
      <w:r>
        <w:rPr>
          <w:b/>
          <w:bCs/>
          <w:color w:val="1A1A2E"/>
          <w:sz w:val="20"/>
          <w:szCs w:val="20"/>
        </w:rPr>
        <w:t xml:space="preserve">The full portfolio, if granted, would form an interlocking defensive moat: each patent references and reinforces the others, making it extremely difficult for large companies to engineer around any single piece without infringing on the overall system.</w:t>
      </w:r>
    </w:p>
    <w:p>
      <w:pPr>
        <w:spacing w:after="60" w:before="60"/>
      </w:pPr>
      <w:r>
        <w:t xml:space="preserve"/>
      </w:r>
    </w:p>
    <w:p>
      <w:pPr>
        <w:pStyle w:val="Heading2"/>
        <w:spacing w:after="160" w:before="280"/>
      </w:pPr>
      <w:r>
        <w:rPr>
          <w:b/>
          <w:bCs/>
          <w:color w:val="1A5C6B"/>
          <w:sz w:val="26"/>
          <w:szCs w:val="26"/>
        </w:rPr>
        <w:t xml:space="preserve">Portfolio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600"/>
        <w:gridCol w:w="1400"/>
        <w:gridCol w:w="2060"/>
      </w:tblGrid>
      <w:tr>
        <w:tc>
          <w:tcPr>
            <w:tcW w:type="dxa" w:w="700"/>
            <w:tcBorders>
              <w:top w:val="single" w:color="D0D8E8" w:sz="1"/>
              <w:left w:val="single" w:color="D0D8E8" w:sz="1"/>
              <w:bottom w:val="single" w:color="D0D8E8" w:sz="1"/>
              <w:right w:val="single" w:color="D0D8E8" w:sz="1"/>
            </w:tcBorders>
            <w:shd w:fill="0D1E3A" w:val="clear"/>
            <w:tcMar>
              <w:top w:type="dxa" w:w="80"/>
              <w:left w:type="dxa" w:w="120"/>
              <w:bottom w:type="dxa" w:w="80"/>
              <w:right w:type="dxa" w:w="120"/>
            </w:tcMar>
          </w:tcPr>
          <w:p>
            <w:r>
              <w:rPr>
                <w:b/>
                <w:bCs/>
                <w:color w:val="FFFFFF"/>
                <w:sz w:val="18"/>
                <w:szCs w:val="18"/>
              </w:rPr>
              <w:t xml:space="preserve">ID</w:t>
            </w:r>
          </w:p>
        </w:tc>
        <w:tc>
          <w:tcPr>
            <w:tcW w:type="dxa" w:w="3600"/>
            <w:tcBorders>
              <w:top w:val="single" w:color="D0D8E8" w:sz="1"/>
              <w:left w:val="single" w:color="D0D8E8" w:sz="1"/>
              <w:bottom w:val="single" w:color="D0D8E8" w:sz="1"/>
              <w:right w:val="single" w:color="D0D8E8" w:sz="1"/>
            </w:tcBorders>
            <w:shd w:fill="0D1E3A" w:val="clear"/>
            <w:tcMar>
              <w:top w:type="dxa" w:w="80"/>
              <w:left w:type="dxa" w:w="120"/>
              <w:bottom w:type="dxa" w:w="80"/>
              <w:right w:type="dxa" w:w="120"/>
            </w:tcMar>
          </w:tcPr>
          <w:p>
            <w:r>
              <w:rPr>
                <w:b/>
                <w:bCs/>
                <w:color w:val="FFFFFF"/>
                <w:sz w:val="18"/>
                <w:szCs w:val="18"/>
              </w:rPr>
              <w:t xml:space="preserve">Title</w:t>
            </w:r>
          </w:p>
        </w:tc>
        <w:tc>
          <w:tcPr>
            <w:tcW w:type="dxa" w:w="1600"/>
            <w:tcBorders>
              <w:top w:val="single" w:color="D0D8E8" w:sz="1"/>
              <w:left w:val="single" w:color="D0D8E8" w:sz="1"/>
              <w:bottom w:val="single" w:color="D0D8E8" w:sz="1"/>
              <w:right w:val="single" w:color="D0D8E8" w:sz="1"/>
            </w:tcBorders>
            <w:shd w:fill="0D1E3A" w:val="clear"/>
            <w:tcMar>
              <w:top w:type="dxa" w:w="80"/>
              <w:left w:type="dxa" w:w="120"/>
              <w:bottom w:type="dxa" w:w="80"/>
              <w:right w:type="dxa" w:w="120"/>
            </w:tcMar>
          </w:tcPr>
          <w:p>
            <w:r>
              <w:rPr>
                <w:b/>
                <w:bCs/>
                <w:color w:val="FFFFFF"/>
                <w:sz w:val="18"/>
                <w:szCs w:val="18"/>
              </w:rPr>
              <w:t xml:space="preserve">Priority</w:t>
            </w:r>
          </w:p>
        </w:tc>
        <w:tc>
          <w:tcPr>
            <w:tcW w:type="dxa" w:w="1400"/>
            <w:tcBorders>
              <w:top w:val="single" w:color="D0D8E8" w:sz="1"/>
              <w:left w:val="single" w:color="D0D8E8" w:sz="1"/>
              <w:bottom w:val="single" w:color="D0D8E8" w:sz="1"/>
              <w:right w:val="single" w:color="D0D8E8" w:sz="1"/>
            </w:tcBorders>
            <w:shd w:fill="0D1E3A" w:val="clear"/>
            <w:tcMar>
              <w:top w:type="dxa" w:w="80"/>
              <w:left w:type="dxa" w:w="120"/>
              <w:bottom w:type="dxa" w:w="80"/>
              <w:right w:type="dxa" w:w="120"/>
            </w:tcMar>
          </w:tcPr>
          <w:p>
            <w:r>
              <w:rPr>
                <w:b/>
                <w:bCs/>
                <w:color w:val="FFFFFF"/>
                <w:sz w:val="18"/>
                <w:szCs w:val="18"/>
              </w:rPr>
              <w:t xml:space="preserve">Status</w:t>
            </w:r>
          </w:p>
        </w:tc>
        <w:tc>
          <w:tcPr>
            <w:tcW w:type="dxa" w:w="2060"/>
            <w:tcBorders>
              <w:top w:val="single" w:color="D0D8E8" w:sz="1"/>
              <w:left w:val="single" w:color="D0D8E8" w:sz="1"/>
              <w:bottom w:val="single" w:color="D0D8E8" w:sz="1"/>
              <w:right w:val="single" w:color="D0D8E8" w:sz="1"/>
            </w:tcBorders>
            <w:shd w:fill="0D1E3A" w:val="clear"/>
            <w:tcMar>
              <w:top w:type="dxa" w:w="80"/>
              <w:left w:type="dxa" w:w="120"/>
              <w:bottom w:type="dxa" w:w="80"/>
              <w:right w:type="dxa" w:w="120"/>
            </w:tcMar>
          </w:tcPr>
          <w:p>
            <w:r>
              <w:rPr>
                <w:b/>
                <w:bCs/>
                <w:color w:val="FFFFFF"/>
                <w:sz w:val="18"/>
                <w:szCs w:val="18"/>
              </w:rPr>
              <w:t xml:space="preserve">Novelty</w:t>
            </w:r>
          </w:p>
        </w:tc>
      </w:tr>
      <w:tr>
        <w:tc>
          <w:tcPr>
            <w:tcW w:type="dxa" w:w="70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val="false"/>
                <w:bCs w:val="false"/>
                <w:color w:val="1A1A2E"/>
                <w:sz w:val="18"/>
                <w:szCs w:val="18"/>
              </w:rPr>
              <w:t xml:space="preserve">P-001</w:t>
            </w:r>
          </w:p>
        </w:tc>
        <w:tc>
          <w:tcPr>
            <w:tcW w:type="dxa" w:w="360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val="false"/>
                <w:bCs w:val="false"/>
                <w:color w:val="1A1A2E"/>
                <w:sz w:val="18"/>
                <w:szCs w:val="18"/>
              </w:rPr>
              <w:t xml:space="preserve">Multiplicative Multi-Agent Intelligence + Unity Score</w:t>
            </w:r>
          </w:p>
        </w:tc>
        <w:tc>
          <w:tcPr>
            <w:tcW w:type="dxa" w:w="1600"/>
            <w:tcBorders>
              <w:top w:val="single" w:color="D0D8E8" w:sz="1"/>
              <w:left w:val="single" w:color="D0D8E8" w:sz="1"/>
              <w:bottom w:val="single" w:color="D0D8E8" w:sz="1"/>
              <w:right w:val="single" w:color="D0D8E8" w:sz="1"/>
            </w:tcBorders>
            <w:shd w:fill="E8F5E9" w:val="clear"/>
            <w:tcMar>
              <w:top w:type="dxa" w:w="80"/>
              <w:left w:type="dxa" w:w="120"/>
              <w:bottom w:type="dxa" w:w="80"/>
              <w:right w:type="dxa" w:w="120"/>
            </w:tcMar>
          </w:tcPr>
          <w:p>
            <w:r>
              <w:rPr>
                <w:b/>
                <w:bCs/>
                <w:color w:val="2E7D4F"/>
                <w:sz w:val="18"/>
                <w:szCs w:val="18"/>
              </w:rPr>
              <w:t xml:space="preserve">FILED 8/6/25</w:t>
            </w:r>
          </w:p>
        </w:tc>
        <w:tc>
          <w:tcPr>
            <w:tcW w:type="dxa" w:w="1400"/>
            <w:tcBorders>
              <w:top w:val="single" w:color="D0D8E8" w:sz="1"/>
              <w:left w:val="single" w:color="D0D8E8" w:sz="1"/>
              <w:bottom w:val="single" w:color="D0D8E8" w:sz="1"/>
              <w:right w:val="single" w:color="D0D8E8" w:sz="1"/>
            </w:tcBorders>
            <w:shd w:fill="E8F5E9" w:val="clear"/>
            <w:tcMar>
              <w:top w:type="dxa" w:w="80"/>
              <w:left w:type="dxa" w:w="120"/>
              <w:bottom w:type="dxa" w:w="80"/>
              <w:right w:type="dxa" w:w="120"/>
            </w:tcMar>
          </w:tcPr>
          <w:p>
            <w:r>
              <w:rPr>
                <w:b w:val="false"/>
                <w:bCs w:val="false"/>
                <w:color w:val="2E7D4F"/>
                <w:sz w:val="18"/>
                <w:szCs w:val="18"/>
              </w:rPr>
              <w:t xml:space="preserve">FILED</w:t>
            </w:r>
          </w:p>
        </w:tc>
        <w:tc>
          <w:tcPr>
            <w:tcW w:type="dxa" w:w="20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B3A6B"/>
                <w:sz w:val="18"/>
                <w:szCs w:val="18"/>
              </w:rPr>
              <w:t xml:space="preserve">CROWN JEWEL</w:t>
            </w:r>
          </w:p>
        </w:tc>
      </w:tr>
      <w:tr>
        <w:tc>
          <w:tcPr>
            <w:tcW w:type="dxa" w:w="7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b w:val="false"/>
                <w:bCs w:val="false"/>
                <w:color w:val="1A1A2E"/>
                <w:sz w:val="18"/>
                <w:szCs w:val="18"/>
              </w:rPr>
              <w:t xml:space="preserve">P-002</w:t>
            </w:r>
          </w:p>
        </w:tc>
        <w:tc>
          <w:tcPr>
            <w:tcW w:type="dxa" w:w="3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b w:val="false"/>
                <w:bCs w:val="false"/>
                <w:color w:val="1A1A2E"/>
                <w:sz w:val="18"/>
                <w:szCs w:val="18"/>
              </w:rPr>
              <w:t xml:space="preserve">ANFIS Intelligent AI Service Routing + RepID</w:t>
            </w:r>
          </w:p>
        </w:tc>
        <w:tc>
          <w:tcPr>
            <w:tcW w:type="dxa" w:w="1600"/>
            <w:tcBorders>
              <w:top w:val="single" w:color="D0D8E8" w:sz="1"/>
              <w:left w:val="single" w:color="D0D8E8" w:sz="1"/>
              <w:bottom w:val="single" w:color="D0D8E8" w:sz="1"/>
              <w:right w:val="single" w:color="D0D8E8" w:sz="1"/>
            </w:tcBorders>
            <w:shd w:fill="E8F5E9" w:val="clear"/>
            <w:tcMar>
              <w:top w:type="dxa" w:w="80"/>
              <w:left w:type="dxa" w:w="120"/>
              <w:bottom w:type="dxa" w:w="80"/>
              <w:right w:type="dxa" w:w="120"/>
            </w:tcMar>
          </w:tcPr>
          <w:p>
            <w:r>
              <w:rPr>
                <w:b/>
                <w:bCs/>
                <w:color w:val="2E7D4F"/>
                <w:sz w:val="18"/>
                <w:szCs w:val="18"/>
              </w:rPr>
              <w:t xml:space="preserve">FILED 8/17/25</w:t>
            </w:r>
          </w:p>
        </w:tc>
        <w:tc>
          <w:tcPr>
            <w:tcW w:type="dxa" w:w="1400"/>
            <w:tcBorders>
              <w:top w:val="single" w:color="D0D8E8" w:sz="1"/>
              <w:left w:val="single" w:color="D0D8E8" w:sz="1"/>
              <w:bottom w:val="single" w:color="D0D8E8" w:sz="1"/>
              <w:right w:val="single" w:color="D0D8E8" w:sz="1"/>
            </w:tcBorders>
            <w:shd w:fill="E8F5E9" w:val="clear"/>
            <w:tcMar>
              <w:top w:type="dxa" w:w="80"/>
              <w:left w:type="dxa" w:w="120"/>
              <w:bottom w:type="dxa" w:w="80"/>
              <w:right w:type="dxa" w:w="120"/>
            </w:tcMar>
          </w:tcPr>
          <w:p>
            <w:r>
              <w:rPr>
                <w:b w:val="false"/>
                <w:bCs w:val="false"/>
                <w:color w:val="2E7D4F"/>
                <w:sz w:val="18"/>
                <w:szCs w:val="18"/>
              </w:rPr>
              <w:t xml:space="preserve">FILED</w:t>
            </w:r>
          </w:p>
        </w:tc>
        <w:tc>
          <w:tcPr>
            <w:tcW w:type="dxa" w:w="20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val="false"/>
                <w:bCs w:val="false"/>
                <w:color w:val="1B3A6B"/>
                <w:sz w:val="18"/>
                <w:szCs w:val="18"/>
              </w:rPr>
              <w:t xml:space="preserve">STRONG</w:t>
            </w:r>
          </w:p>
        </w:tc>
      </w:tr>
      <w:tr>
        <w:tc>
          <w:tcPr>
            <w:tcW w:type="dxa" w:w="70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val="false"/>
                <w:bCs w:val="false"/>
                <w:color w:val="1A1A2E"/>
                <w:sz w:val="18"/>
                <w:szCs w:val="18"/>
              </w:rPr>
              <w:t xml:space="preserve">P-003</w:t>
            </w:r>
          </w:p>
        </w:tc>
        <w:tc>
          <w:tcPr>
            <w:tcW w:type="dxa" w:w="360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val="false"/>
                <w:bCs w:val="false"/>
                <w:color w:val="1A1A2E"/>
                <w:sz w:val="18"/>
                <w:szCs w:val="18"/>
              </w:rPr>
              <w:t xml:space="preserve">Pythagorean Comma Agent — Gap Detection &amp; Veto</w:t>
            </w:r>
          </w:p>
        </w:tc>
        <w:tc>
          <w:tcPr>
            <w:tcW w:type="dxa" w:w="160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bCs/>
                <w:color w:val="8B2020"/>
                <w:sz w:val="18"/>
                <w:szCs w:val="18"/>
              </w:rPr>
              <w:t xml:space="preserve">P1 — FILE NOW</w:t>
            </w:r>
          </w:p>
        </w:tc>
        <w:tc>
          <w:tcPr>
            <w:tcW w:type="dxa" w:w="140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val="false"/>
                <w:bCs w:val="false"/>
                <w:color w:val="8B2020"/>
                <w:sz w:val="18"/>
                <w:szCs w:val="18"/>
              </w:rPr>
              <w:t xml:space="preserve">NOT FILED</w:t>
            </w:r>
          </w:p>
        </w:tc>
        <w:tc>
          <w:tcPr>
            <w:tcW w:type="dxa" w:w="206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bCs/>
                <w:color w:val="8B2020"/>
                <w:sz w:val="18"/>
                <w:szCs w:val="18"/>
              </w:rPr>
              <w:t xml:space="preserve">HIGHLY NOVEL</w:t>
            </w:r>
          </w:p>
        </w:tc>
      </w:tr>
      <w:tr>
        <w:tc>
          <w:tcPr>
            <w:tcW w:type="dxa" w:w="70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val="false"/>
                <w:bCs w:val="false"/>
                <w:color w:val="1A1A2E"/>
                <w:sz w:val="18"/>
                <w:szCs w:val="18"/>
              </w:rPr>
              <w:t xml:space="preserve">P-004</w:t>
            </w:r>
          </w:p>
        </w:tc>
        <w:tc>
          <w:tcPr>
            <w:tcW w:type="dxa" w:w="360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val="false"/>
                <w:bCs w:val="false"/>
                <w:color w:val="1A1A2E"/>
                <w:sz w:val="18"/>
                <w:szCs w:val="18"/>
              </w:rPr>
              <w:t xml:space="preserve">HIAS — Human Intuition as Calibrated Voting Agent</w:t>
            </w:r>
          </w:p>
        </w:tc>
        <w:tc>
          <w:tcPr>
            <w:tcW w:type="dxa" w:w="160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bCs/>
                <w:color w:val="8B2020"/>
                <w:sz w:val="18"/>
                <w:szCs w:val="18"/>
              </w:rPr>
              <w:t xml:space="preserve">P1 — FILE NOW</w:t>
            </w:r>
          </w:p>
        </w:tc>
        <w:tc>
          <w:tcPr>
            <w:tcW w:type="dxa" w:w="140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val="false"/>
                <w:bCs w:val="false"/>
                <w:color w:val="8B2020"/>
                <w:sz w:val="18"/>
                <w:szCs w:val="18"/>
              </w:rPr>
              <w:t xml:space="preserve">NOT FILED</w:t>
            </w:r>
          </w:p>
        </w:tc>
        <w:tc>
          <w:tcPr>
            <w:tcW w:type="dxa" w:w="206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bCs/>
                <w:color w:val="8B2020"/>
                <w:sz w:val="18"/>
                <w:szCs w:val="18"/>
              </w:rPr>
              <w:t xml:space="preserve">HIGHLY NOVEL</w:t>
            </w:r>
          </w:p>
        </w:tc>
      </w:tr>
      <w:tr>
        <w:tc>
          <w:tcPr>
            <w:tcW w:type="dxa" w:w="70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val="false"/>
                <w:bCs w:val="false"/>
                <w:color w:val="1A1A2E"/>
                <w:sz w:val="18"/>
                <w:szCs w:val="18"/>
              </w:rPr>
              <w:t xml:space="preserve">P-005</w:t>
            </w:r>
          </w:p>
        </w:tc>
        <w:tc>
          <w:tcPr>
            <w:tcW w:type="dxa" w:w="360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val="false"/>
                <w:bCs w:val="false"/>
                <w:color w:val="1A1A2E"/>
                <w:sz w:val="18"/>
                <w:szCs w:val="18"/>
              </w:rPr>
              <w:t xml:space="preserve">Regime-Conditional ANFIS Weight Adaptation</w:t>
            </w:r>
          </w:p>
        </w:tc>
        <w:tc>
          <w:tcPr>
            <w:tcW w:type="dxa" w:w="160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bCs/>
                <w:color w:val="8B2020"/>
                <w:sz w:val="18"/>
                <w:szCs w:val="18"/>
              </w:rPr>
              <w:t xml:space="preserve">P1 — FILE NOW</w:t>
            </w:r>
          </w:p>
        </w:tc>
        <w:tc>
          <w:tcPr>
            <w:tcW w:type="dxa" w:w="140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val="false"/>
                <w:bCs w:val="false"/>
                <w:color w:val="8B2020"/>
                <w:sz w:val="18"/>
                <w:szCs w:val="18"/>
              </w:rPr>
              <w:t xml:space="preserve">NOT FILED</w:t>
            </w:r>
          </w:p>
        </w:tc>
        <w:tc>
          <w:tcPr>
            <w:tcW w:type="dxa" w:w="206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val="false"/>
                <w:bCs w:val="false"/>
                <w:color w:val="1A1A2E"/>
                <w:sz w:val="18"/>
                <w:szCs w:val="18"/>
              </w:rPr>
              <w:t xml:space="preserve">STRONG</w:t>
            </w:r>
          </w:p>
        </w:tc>
      </w:tr>
      <w:tr>
        <w:tc>
          <w:tcPr>
            <w:tcW w:type="dxa" w:w="70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val="false"/>
                <w:bCs w:val="false"/>
                <w:color w:val="1A1A2E"/>
                <w:sz w:val="18"/>
                <w:szCs w:val="18"/>
              </w:rPr>
              <w:t xml:space="preserve">P-006</w:t>
            </w:r>
          </w:p>
        </w:tc>
        <w:tc>
          <w:tcPr>
            <w:tcW w:type="dxa" w:w="360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val="false"/>
                <w:bCs w:val="false"/>
                <w:color w:val="1A1A2E"/>
                <w:sz w:val="18"/>
                <w:szCs w:val="18"/>
              </w:rPr>
              <w:t xml:space="preserve">BFT Consensus for LLM Signals with Hallucination Scoring</w:t>
            </w:r>
          </w:p>
        </w:tc>
        <w:tc>
          <w:tcPr>
            <w:tcW w:type="dxa" w:w="160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bCs/>
                <w:color w:val="B35800"/>
                <w:sz w:val="18"/>
                <w:szCs w:val="18"/>
              </w:rPr>
              <w:t xml:space="preserve">P2 — 30 DAYS</w:t>
            </w:r>
          </w:p>
        </w:tc>
        <w:tc>
          <w:tcPr>
            <w:tcW w:type="dxa" w:w="140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val="false"/>
                <w:bCs w:val="false"/>
                <w:color w:val="B35800"/>
                <w:sz w:val="18"/>
                <w:szCs w:val="18"/>
              </w:rPr>
              <w:t xml:space="preserve">NOT FILED</w:t>
            </w:r>
          </w:p>
        </w:tc>
        <w:tc>
          <w:tcPr>
            <w:tcW w:type="dxa" w:w="206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val="false"/>
                <w:bCs w:val="false"/>
                <w:color w:val="1A1A2E"/>
                <w:sz w:val="18"/>
                <w:szCs w:val="18"/>
              </w:rPr>
              <w:t xml:space="preserve">STRONG</w:t>
            </w:r>
          </w:p>
        </w:tc>
      </w:tr>
      <w:tr>
        <w:tc>
          <w:tcPr>
            <w:tcW w:type="dxa" w:w="70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val="false"/>
                <w:bCs w:val="false"/>
                <w:color w:val="1A1A2E"/>
                <w:sz w:val="18"/>
                <w:szCs w:val="18"/>
              </w:rPr>
              <w:t xml:space="preserve">P-007</w:t>
            </w:r>
          </w:p>
        </w:tc>
        <w:tc>
          <w:tcPr>
            <w:tcW w:type="dxa" w:w="360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val="false"/>
                <w:bCs w:val="false"/>
                <w:color w:val="1A1A2E"/>
                <w:sz w:val="18"/>
                <w:szCs w:val="18"/>
              </w:rPr>
              <w:t xml:space="preserve">Reverse Cascade Detection + Confidence Penalty</w:t>
            </w:r>
          </w:p>
        </w:tc>
        <w:tc>
          <w:tcPr>
            <w:tcW w:type="dxa" w:w="160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bCs/>
                <w:color w:val="B35800"/>
                <w:sz w:val="18"/>
                <w:szCs w:val="18"/>
              </w:rPr>
              <w:t xml:space="preserve">P2 — 30 DAYS</w:t>
            </w:r>
          </w:p>
        </w:tc>
        <w:tc>
          <w:tcPr>
            <w:tcW w:type="dxa" w:w="140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val="false"/>
                <w:bCs w:val="false"/>
                <w:color w:val="B35800"/>
                <w:sz w:val="18"/>
                <w:szCs w:val="18"/>
              </w:rPr>
              <w:t xml:space="preserve">NOT FILED</w:t>
            </w:r>
          </w:p>
        </w:tc>
        <w:tc>
          <w:tcPr>
            <w:tcW w:type="dxa" w:w="206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val="false"/>
                <w:bCs w:val="false"/>
                <w:color w:val="1A1A2E"/>
                <w:sz w:val="18"/>
                <w:szCs w:val="18"/>
              </w:rPr>
              <w:t xml:space="preserve">MODERATE-STRONG</w:t>
            </w:r>
          </w:p>
        </w:tc>
      </w:tr>
      <w:tr>
        <w:tc>
          <w:tcPr>
            <w:tcW w:type="dxa" w:w="70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val="false"/>
                <w:bCs w:val="false"/>
                <w:color w:val="1A1A2E"/>
                <w:sz w:val="18"/>
                <w:szCs w:val="18"/>
              </w:rPr>
              <w:t xml:space="preserve">P-008</w:t>
            </w:r>
          </w:p>
        </w:tc>
        <w:tc>
          <w:tcPr>
            <w:tcW w:type="dxa" w:w="360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val="false"/>
                <w:bCs w:val="false"/>
                <w:color w:val="1A1A2E"/>
                <w:sz w:val="18"/>
                <w:szCs w:val="18"/>
              </w:rPr>
              <w:t xml:space="preserve">ZKP-NFT RepID for AI Agent Verification + Marketplace</w:t>
            </w:r>
          </w:p>
        </w:tc>
        <w:tc>
          <w:tcPr>
            <w:tcW w:type="dxa" w:w="160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bCs/>
                <w:color w:val="B35800"/>
                <w:sz w:val="18"/>
                <w:szCs w:val="18"/>
              </w:rPr>
              <w:t xml:space="preserve">P2 — 30 DAYS</w:t>
            </w:r>
          </w:p>
        </w:tc>
        <w:tc>
          <w:tcPr>
            <w:tcW w:type="dxa" w:w="140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val="false"/>
                <w:bCs w:val="false"/>
                <w:color w:val="B35800"/>
                <w:sz w:val="18"/>
                <w:szCs w:val="18"/>
              </w:rPr>
              <w:t xml:space="preserve">NOT FILED</w:t>
            </w:r>
          </w:p>
        </w:tc>
        <w:tc>
          <w:tcPr>
            <w:tcW w:type="dxa" w:w="206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val="false"/>
                <w:bCs w:val="false"/>
                <w:color w:val="1A1A2E"/>
                <w:sz w:val="18"/>
                <w:szCs w:val="18"/>
              </w:rPr>
              <w:t xml:space="preserve">STRONG</w:t>
            </w:r>
          </w:p>
        </w:tc>
      </w:tr>
      <w:tr>
        <w:tc>
          <w:tcPr>
            <w:tcW w:type="dxa" w:w="70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val="false"/>
                <w:bCs w:val="false"/>
                <w:color w:val="1A1A2E"/>
                <w:sz w:val="18"/>
                <w:szCs w:val="18"/>
              </w:rPr>
              <w:t xml:space="preserve">P-009</w:t>
            </w:r>
          </w:p>
        </w:tc>
        <w:tc>
          <w:tcPr>
            <w:tcW w:type="dxa" w:w="360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val="false"/>
                <w:bCs w:val="false"/>
                <w:color w:val="1A1A2E"/>
                <w:sz w:val="18"/>
                <w:szCs w:val="18"/>
              </w:rPr>
              <w:t xml:space="preserve">Multi-Portfolio Trading with Human Intuition Baseline</w:t>
            </w:r>
          </w:p>
        </w:tc>
        <w:tc>
          <w:tcPr>
            <w:tcW w:type="dxa" w:w="160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bCs/>
                <w:color w:val="FF8F00"/>
                <w:sz w:val="18"/>
                <w:szCs w:val="18"/>
              </w:rPr>
              <w:t xml:space="preserve">P3 — CIP</w:t>
            </w:r>
          </w:p>
        </w:tc>
        <w:tc>
          <w:tcPr>
            <w:tcW w:type="dxa" w:w="140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val="false"/>
                <w:bCs w:val="false"/>
                <w:color w:val="FF8F00"/>
                <w:sz w:val="18"/>
                <w:szCs w:val="18"/>
              </w:rPr>
              <w:t xml:space="preserve">NOT FILED</w:t>
            </w:r>
          </w:p>
        </w:tc>
        <w:tc>
          <w:tcPr>
            <w:tcW w:type="dxa" w:w="206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val="false"/>
                <w:bCs w:val="false"/>
                <w:color w:val="1A1A2E"/>
                <w:sz w:val="18"/>
                <w:szCs w:val="18"/>
              </w:rPr>
              <w:t xml:space="preserve">MODERATE</w:t>
            </w:r>
          </w:p>
        </w:tc>
      </w:tr>
      <w:tr>
        <w:tc>
          <w:tcPr>
            <w:tcW w:type="dxa" w:w="70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val="false"/>
                <w:bCs w:val="false"/>
                <w:color w:val="1A1A2E"/>
                <w:sz w:val="18"/>
                <w:szCs w:val="18"/>
              </w:rPr>
              <w:t xml:space="preserve">P-010</w:t>
            </w:r>
          </w:p>
        </w:tc>
        <w:tc>
          <w:tcPr>
            <w:tcW w:type="dxa" w:w="360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val="false"/>
                <w:bCs w:val="false"/>
                <w:color w:val="1A1A2E"/>
                <w:sz w:val="18"/>
                <w:szCs w:val="18"/>
              </w:rPr>
              <w:t xml:space="preserve">Harmonic Cycle Regime Classification — FFT/CWT + Musical Analogy</w:t>
            </w:r>
          </w:p>
        </w:tc>
        <w:tc>
          <w:tcPr>
            <w:tcW w:type="dxa" w:w="160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bCs/>
                <w:color w:val="FF8F00"/>
                <w:sz w:val="18"/>
                <w:szCs w:val="18"/>
              </w:rPr>
              <w:t xml:space="preserve">P3 — CIP</w:t>
            </w:r>
          </w:p>
        </w:tc>
        <w:tc>
          <w:tcPr>
            <w:tcW w:type="dxa" w:w="140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val="false"/>
                <w:bCs w:val="false"/>
                <w:color w:val="FF8F00"/>
                <w:sz w:val="18"/>
                <w:szCs w:val="18"/>
              </w:rPr>
              <w:t xml:space="preserve">NOT FILED</w:t>
            </w:r>
          </w:p>
        </w:tc>
        <w:tc>
          <w:tcPr>
            <w:tcW w:type="dxa" w:w="206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val="false"/>
                <w:bCs w:val="false"/>
                <w:color w:val="1A1A2E"/>
                <w:sz w:val="18"/>
                <w:szCs w:val="18"/>
              </w:rPr>
              <w:t xml:space="preserve">MODERATE-STRONG</w:t>
            </w:r>
          </w:p>
        </w:tc>
      </w:tr>
      <w:tr>
        <w:tc>
          <w:tcPr>
            <w:tcW w:type="dxa" w:w="70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val="false"/>
                <w:bCs w:val="false"/>
                <w:color w:val="1A1A2E"/>
                <w:sz w:val="18"/>
                <w:szCs w:val="18"/>
              </w:rPr>
              <w:t xml:space="preserve">P-011</w:t>
            </w:r>
          </w:p>
        </w:tc>
        <w:tc>
          <w:tcPr>
            <w:tcW w:type="dxa" w:w="360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val="false"/>
                <w:bCs w:val="false"/>
                <w:color w:val="1A1A2E"/>
                <w:sz w:val="18"/>
                <w:szCs w:val="18"/>
              </w:rPr>
              <w:t xml:space="preserve">Beneficiary Analysis + Bubble Migration Detection</w:t>
            </w:r>
          </w:p>
        </w:tc>
        <w:tc>
          <w:tcPr>
            <w:tcW w:type="dxa" w:w="160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bCs/>
                <w:color w:val="FF8F00"/>
                <w:sz w:val="18"/>
                <w:szCs w:val="18"/>
              </w:rPr>
              <w:t xml:space="preserve">P3 — CIP</w:t>
            </w:r>
          </w:p>
        </w:tc>
        <w:tc>
          <w:tcPr>
            <w:tcW w:type="dxa" w:w="140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val="false"/>
                <w:bCs w:val="false"/>
                <w:color w:val="FF8F00"/>
                <w:sz w:val="18"/>
                <w:szCs w:val="18"/>
              </w:rPr>
              <w:t xml:space="preserve">NOT FILED</w:t>
            </w:r>
          </w:p>
        </w:tc>
        <w:tc>
          <w:tcPr>
            <w:tcW w:type="dxa" w:w="206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val="false"/>
                <w:bCs w:val="false"/>
                <w:color w:val="1A1A2E"/>
                <w:sz w:val="18"/>
                <w:szCs w:val="18"/>
              </w:rPr>
              <w:t xml:space="preserve">MODERATE</w:t>
            </w:r>
          </w:p>
        </w:tc>
      </w:tr>
      <w:tr>
        <w:tc>
          <w:tcPr>
            <w:tcW w:type="dxa" w:w="700"/>
            <w:tcBorders>
              <w:top w:val="single" w:color="D0D8E8" w:sz="1"/>
              <w:left w:val="single" w:color="D0D8E8" w:sz="1"/>
              <w:bottom w:val="single" w:color="D0D8E8" w:sz="1"/>
              <w:right w:val="single" w:color="D0D8E8" w:sz="1"/>
            </w:tcBorders>
            <w:shd w:fill="F3E5F5" w:val="clear"/>
            <w:tcMar>
              <w:top w:type="dxa" w:w="80"/>
              <w:left w:type="dxa" w:w="120"/>
              <w:bottom w:type="dxa" w:w="80"/>
              <w:right w:type="dxa" w:w="120"/>
            </w:tcMar>
          </w:tcPr>
          <w:p>
            <w:r>
              <w:rPr>
                <w:b w:val="false"/>
                <w:bCs w:val="false"/>
                <w:color w:val="1A1A2E"/>
                <w:sz w:val="18"/>
                <w:szCs w:val="18"/>
              </w:rPr>
              <w:t xml:space="preserve">TS-001</w:t>
            </w:r>
          </w:p>
        </w:tc>
        <w:tc>
          <w:tcPr>
            <w:tcW w:type="dxa" w:w="3600"/>
            <w:tcBorders>
              <w:top w:val="single" w:color="D0D8E8" w:sz="1"/>
              <w:left w:val="single" w:color="D0D8E8" w:sz="1"/>
              <w:bottom w:val="single" w:color="D0D8E8" w:sz="1"/>
              <w:right w:val="single" w:color="D0D8E8" w:sz="1"/>
            </w:tcBorders>
            <w:shd w:fill="F3E5F5" w:val="clear"/>
            <w:tcMar>
              <w:top w:type="dxa" w:w="80"/>
              <w:left w:type="dxa" w:w="120"/>
              <w:bottom w:type="dxa" w:w="80"/>
              <w:right w:type="dxa" w:w="120"/>
            </w:tcMar>
          </w:tcPr>
          <w:p>
            <w:r>
              <w:rPr>
                <w:b w:val="false"/>
                <w:bCs w:val="false"/>
                <w:color w:val="1A1A2E"/>
                <w:sz w:val="18"/>
                <w:szCs w:val="18"/>
              </w:rPr>
              <w:t xml:space="preserve">Exact ANFIS Calibration Parameters + Formula Sequencing</w:t>
            </w:r>
          </w:p>
        </w:tc>
        <w:tc>
          <w:tcPr>
            <w:tcW w:type="dxa" w:w="1600"/>
            <w:tcBorders>
              <w:top w:val="single" w:color="D0D8E8" w:sz="1"/>
              <w:left w:val="single" w:color="D0D8E8" w:sz="1"/>
              <w:bottom w:val="single" w:color="D0D8E8" w:sz="1"/>
              <w:right w:val="single" w:color="D0D8E8" w:sz="1"/>
            </w:tcBorders>
            <w:shd w:fill="F3E5F5" w:val="clear"/>
            <w:tcMar>
              <w:top w:type="dxa" w:w="80"/>
              <w:left w:type="dxa" w:w="120"/>
              <w:bottom w:type="dxa" w:w="80"/>
              <w:right w:type="dxa" w:w="120"/>
            </w:tcMar>
          </w:tcPr>
          <w:p>
            <w:r>
              <w:rPr>
                <w:b/>
                <w:bCs/>
                <w:color w:val="4A148C"/>
                <w:sz w:val="18"/>
                <w:szCs w:val="18"/>
              </w:rPr>
              <w:t xml:space="preserve">P4 — TRADE SECRET</w:t>
            </w:r>
          </w:p>
        </w:tc>
        <w:tc>
          <w:tcPr>
            <w:tcW w:type="dxa" w:w="1400"/>
            <w:tcBorders>
              <w:top w:val="single" w:color="D0D8E8" w:sz="1"/>
              <w:left w:val="single" w:color="D0D8E8" w:sz="1"/>
              <w:bottom w:val="single" w:color="D0D8E8" w:sz="1"/>
              <w:right w:val="single" w:color="D0D8E8" w:sz="1"/>
            </w:tcBorders>
            <w:shd w:fill="F3E5F5" w:val="clear"/>
            <w:tcMar>
              <w:top w:type="dxa" w:w="80"/>
              <w:left w:type="dxa" w:w="120"/>
              <w:bottom w:type="dxa" w:w="80"/>
              <w:right w:type="dxa" w:w="120"/>
            </w:tcMar>
          </w:tcPr>
          <w:p>
            <w:r>
              <w:rPr>
                <w:b w:val="false"/>
                <w:bCs w:val="false"/>
                <w:color w:val="4A148C"/>
                <w:sz w:val="18"/>
                <w:szCs w:val="18"/>
              </w:rPr>
              <w:t xml:space="preserve">KEEP SECRET</w:t>
            </w:r>
          </w:p>
        </w:tc>
        <w:tc>
          <w:tcPr>
            <w:tcW w:type="dxa" w:w="2060"/>
            <w:tcBorders>
              <w:top w:val="single" w:color="D0D8E8" w:sz="1"/>
              <w:left w:val="single" w:color="D0D8E8" w:sz="1"/>
              <w:bottom w:val="single" w:color="D0D8E8" w:sz="1"/>
              <w:right w:val="single" w:color="D0D8E8" w:sz="1"/>
            </w:tcBorders>
            <w:shd w:fill="F3E5F5" w:val="clear"/>
            <w:tcMar>
              <w:top w:type="dxa" w:w="80"/>
              <w:left w:type="dxa" w:w="120"/>
              <w:bottom w:type="dxa" w:w="80"/>
              <w:right w:type="dxa" w:w="120"/>
            </w:tcMar>
          </w:tcPr>
          <w:p>
            <w:r>
              <w:rPr>
                <w:b w:val="false"/>
                <w:bCs w:val="false"/>
                <w:color w:val="1A1A2E"/>
                <w:sz w:val="18"/>
                <w:szCs w:val="18"/>
              </w:rPr>
              <w:t xml:space="preserve">HIGH VALUE</w:t>
            </w:r>
          </w:p>
        </w:tc>
      </w:tr>
      <w:tr>
        <w:tc>
          <w:tcPr>
            <w:tcW w:type="dxa" w:w="700"/>
            <w:tcBorders>
              <w:top w:val="single" w:color="D0D8E8" w:sz="1"/>
              <w:left w:val="single" w:color="D0D8E8" w:sz="1"/>
              <w:bottom w:val="single" w:color="D0D8E8" w:sz="1"/>
              <w:right w:val="single" w:color="D0D8E8" w:sz="1"/>
            </w:tcBorders>
            <w:shd w:fill="F3E5F5" w:val="clear"/>
            <w:tcMar>
              <w:top w:type="dxa" w:w="80"/>
              <w:left w:type="dxa" w:w="120"/>
              <w:bottom w:type="dxa" w:w="80"/>
              <w:right w:type="dxa" w:w="120"/>
            </w:tcMar>
          </w:tcPr>
          <w:p>
            <w:r>
              <w:rPr>
                <w:b w:val="false"/>
                <w:bCs w:val="false"/>
                <w:color w:val="1A1A2E"/>
                <w:sz w:val="18"/>
                <w:szCs w:val="18"/>
              </w:rPr>
              <w:t xml:space="preserve">TS-002</w:t>
            </w:r>
          </w:p>
        </w:tc>
        <w:tc>
          <w:tcPr>
            <w:tcW w:type="dxa" w:w="3600"/>
            <w:tcBorders>
              <w:top w:val="single" w:color="D0D8E8" w:sz="1"/>
              <w:left w:val="single" w:color="D0D8E8" w:sz="1"/>
              <w:bottom w:val="single" w:color="D0D8E8" w:sz="1"/>
              <w:right w:val="single" w:color="D0D8E8" w:sz="1"/>
            </w:tcBorders>
            <w:shd w:fill="F3E5F5" w:val="clear"/>
            <w:tcMar>
              <w:top w:type="dxa" w:w="80"/>
              <w:left w:type="dxa" w:w="120"/>
              <w:bottom w:type="dxa" w:w="80"/>
              <w:right w:type="dxa" w:w="120"/>
            </w:tcMar>
          </w:tcPr>
          <w:p>
            <w:r>
              <w:rPr>
                <w:b w:val="false"/>
                <w:bCs w:val="false"/>
                <w:color w:val="1A1A2E"/>
                <w:sz w:val="18"/>
                <w:szCs w:val="18"/>
              </w:rPr>
              <w:t xml:space="preserve">Conductor Rotation Protocol + Shared Memory Architecture</w:t>
            </w:r>
          </w:p>
        </w:tc>
        <w:tc>
          <w:tcPr>
            <w:tcW w:type="dxa" w:w="1600"/>
            <w:tcBorders>
              <w:top w:val="single" w:color="D0D8E8" w:sz="1"/>
              <w:left w:val="single" w:color="D0D8E8" w:sz="1"/>
              <w:bottom w:val="single" w:color="D0D8E8" w:sz="1"/>
              <w:right w:val="single" w:color="D0D8E8" w:sz="1"/>
            </w:tcBorders>
            <w:shd w:fill="F3E5F5" w:val="clear"/>
            <w:tcMar>
              <w:top w:type="dxa" w:w="80"/>
              <w:left w:type="dxa" w:w="120"/>
              <w:bottom w:type="dxa" w:w="80"/>
              <w:right w:type="dxa" w:w="120"/>
            </w:tcMar>
          </w:tcPr>
          <w:p>
            <w:r>
              <w:rPr>
                <w:b/>
                <w:bCs/>
                <w:color w:val="4A148C"/>
                <w:sz w:val="18"/>
                <w:szCs w:val="18"/>
              </w:rPr>
              <w:t xml:space="preserve">P4 — TRADE SECRET</w:t>
            </w:r>
          </w:p>
        </w:tc>
        <w:tc>
          <w:tcPr>
            <w:tcW w:type="dxa" w:w="1400"/>
            <w:tcBorders>
              <w:top w:val="single" w:color="D0D8E8" w:sz="1"/>
              <w:left w:val="single" w:color="D0D8E8" w:sz="1"/>
              <w:bottom w:val="single" w:color="D0D8E8" w:sz="1"/>
              <w:right w:val="single" w:color="D0D8E8" w:sz="1"/>
            </w:tcBorders>
            <w:shd w:fill="F3E5F5" w:val="clear"/>
            <w:tcMar>
              <w:top w:type="dxa" w:w="80"/>
              <w:left w:type="dxa" w:w="120"/>
              <w:bottom w:type="dxa" w:w="80"/>
              <w:right w:type="dxa" w:w="120"/>
            </w:tcMar>
          </w:tcPr>
          <w:p>
            <w:r>
              <w:rPr>
                <w:b w:val="false"/>
                <w:bCs w:val="false"/>
                <w:color w:val="4A148C"/>
                <w:sz w:val="18"/>
                <w:szCs w:val="18"/>
              </w:rPr>
              <w:t xml:space="preserve">CONSIDER FILING</w:t>
            </w:r>
          </w:p>
        </w:tc>
        <w:tc>
          <w:tcPr>
            <w:tcW w:type="dxa" w:w="2060"/>
            <w:tcBorders>
              <w:top w:val="single" w:color="D0D8E8" w:sz="1"/>
              <w:left w:val="single" w:color="D0D8E8" w:sz="1"/>
              <w:bottom w:val="single" w:color="D0D8E8" w:sz="1"/>
              <w:right w:val="single" w:color="D0D8E8" w:sz="1"/>
            </w:tcBorders>
            <w:shd w:fill="F3E5F5" w:val="clear"/>
            <w:tcMar>
              <w:top w:type="dxa" w:w="80"/>
              <w:left w:type="dxa" w:w="120"/>
              <w:bottom w:type="dxa" w:w="80"/>
              <w:right w:type="dxa" w:w="120"/>
            </w:tcMar>
          </w:tcPr>
          <w:p>
            <w:r>
              <w:rPr>
                <w:b w:val="false"/>
                <w:bCs w:val="false"/>
                <w:color w:val="1A1A2E"/>
                <w:sz w:val="18"/>
                <w:szCs w:val="18"/>
              </w:rPr>
              <w:t xml:space="preserve">MODERATE</w:t>
            </w:r>
          </w:p>
        </w:tc>
      </w:tr>
    </w:tbl>
    <w:p>
      <w:pPr>
        <w:spacing w:after="60" w:before="60"/>
      </w:pPr>
      <w:r>
        <w:t xml:space="preserve"/>
      </w:r>
    </w:p>
    <w:p>
      <w:r>
        <w:br w:type="page"/>
      </w:r>
    </w:p>
    <w:p>
      <w:pPr>
        <w:pStyle w:val="Heading1"/>
        <w:spacing w:after="200" w:before="360"/>
      </w:pPr>
      <w:r>
        <w:rPr>
          <w:b/>
          <w:bCs/>
          <w:color w:val="1B3A6B"/>
          <w:sz w:val="32"/>
          <w:szCs w:val="32"/>
        </w:rPr>
        <w:t xml:space="preserve">How These Inventions Relate To Each Other</w:t>
      </w:r>
    </w:p>
    <w:p>
      <w:pPr>
        <w:spacing w:after="80" w:before="80"/>
      </w:pPr>
      <w:r>
        <w:rPr>
          <w:color w:val="1A1A2E"/>
          <w:sz w:val="20"/>
          <w:szCs w:val="20"/>
        </w:rPr>
        <w:t xml:space="preserve">This is not a collection of isolated patents. It is a single interlocking system where each piece reinforces the others. An infringer cannot use one without infringing several. This is the defensive moat strategy.</w:t>
      </w:r>
    </w:p>
    <w:p>
      <w:pPr>
        <w:spacing w:after="60" w:before="60"/>
      </w:pPr>
      <w:r>
        <w:t xml:space="preserve"/>
      </w:r>
    </w:p>
    <w:p>
      <w:pPr>
        <w:pStyle w:val="Heading2"/>
        <w:spacing w:after="160" w:before="280"/>
      </w:pPr>
      <w:r>
        <w:rPr>
          <w:b/>
          <w:bCs/>
          <w:color w:val="1A5C6B"/>
          <w:sz w:val="26"/>
          <w:szCs w:val="26"/>
        </w:rPr>
        <w:t xml:space="preserve">The Three Layers</w:t>
      </w:r>
    </w:p>
    <w:p>
      <w:pPr>
        <w:pStyle w:val="Heading3"/>
        <w:spacing w:after="120" w:before="200"/>
      </w:pPr>
      <w:r>
        <w:rPr>
          <w:b/>
          <w:bCs/>
          <w:color w:val="1B3A6B"/>
          <w:sz w:val="22"/>
          <w:szCs w:val="22"/>
        </w:rPr>
        <w:t xml:space="preserve">Layer 1 — The Foundation (P-001, P-002)</w:t>
      </w:r>
    </w:p>
    <w:p>
      <w:pPr>
        <w:spacing w:after="80" w:before="80"/>
      </w:pPr>
      <w:r>
        <w:rPr>
          <w:color w:val="1A1A2E"/>
          <w:sz w:val="20"/>
          <w:szCs w:val="20"/>
        </w:rPr>
        <w:t xml:space="preserve">P-001 (Multiplicative Architecture) is the crown jewel. It establishes that multi-agent AI systems should combine outputs multiplicatively, not additively, using the golden ratio exponent. Every other patent in the portfolio is an embodiment of or improvement upon this foundation.</w:t>
      </w:r>
    </w:p>
    <w:p>
      <w:pPr>
        <w:spacing w:after="60" w:before="60"/>
      </w:pPr>
      <w:r>
        <w:t xml:space="preserve"/>
      </w:r>
    </w:p>
    <w:p>
      <w:pPr>
        <w:spacing w:after="80" w:before="80"/>
      </w:pPr>
      <w:r>
        <w:rPr>
          <w:color w:val="1A1A2E"/>
          <w:sz w:val="20"/>
          <w:szCs w:val="20"/>
        </w:rPr>
        <w:t xml:space="preserve">P-002 (ANFIS Routing) is the intelligence layer that decides WHICH agents to use and in WHAT proportion. Together, P-001 and P-002 describe a system that is simultaneously smarter (multiplicative combination) and cheaper (ANFIS routes to free tiers first).</w:t>
      </w:r>
    </w:p>
    <w:p>
      <w:pPr>
        <w:spacing w:after="60" w:before="60"/>
      </w:pPr>
      <w:r>
        <w:t xml:space="preserve"/>
      </w:r>
    </w:p>
    <w:p>
      <w:pPr>
        <w:pStyle w:val="Heading3"/>
        <w:spacing w:after="120" w:before="200"/>
      </w:pPr>
      <w:r>
        <w:rPr>
          <w:b/>
          <w:bCs/>
          <w:color w:val="1A5C6B"/>
          <w:sz w:val="22"/>
          <w:szCs w:val="22"/>
        </w:rPr>
        <w:t xml:space="preserve">Layer 2 — The Quality System (P-003, P-004, P-005, P-006, P-007)</w:t>
      </w:r>
    </w:p>
    <w:p>
      <w:pPr>
        <w:spacing w:after="80" w:before="80"/>
      </w:pPr>
      <w:r>
        <w:rPr>
          <w:color w:val="1A1A2E"/>
          <w:sz w:val="20"/>
          <w:szCs w:val="20"/>
        </w:rPr>
        <w:t xml:space="preserve">These five patents are all quality control mechanisms that sit ON TOP of the P-001/P-002 foundation. They answer the question: how do we know when to trust the output?</w:t>
      </w:r>
    </w:p>
    <w:p>
      <w:pPr>
        <w:spacing w:after="60" w:before="60"/>
      </w:pPr>
      <w:r>
        <w:t xml:space="preserve"/>
      </w:r>
    </w:p>
    <w:p>
      <w:pPr>
        <w:pStyle w:val="ListParagraph"/>
        <w:numPr>
          <w:ilvl w:val="0"/>
          <w:numId w:val="2"/>
        </w:numPr>
        <w:spacing w:after="60" w:before="60"/>
      </w:pPr>
      <w:r>
        <w:rPr>
          <w:sz w:val="20"/>
          <w:szCs w:val="20"/>
        </w:rPr>
        <w:t xml:space="preserve">P-003 (Pythagorean Comma): detects when the model and market disagree irresolvably — the WHAT IS WRONG detector</w:t>
      </w:r>
    </w:p>
    <w:p>
      <w:pPr>
        <w:pStyle w:val="ListParagraph"/>
        <w:numPr>
          <w:ilvl w:val="0"/>
          <w:numId w:val="2"/>
        </w:numPr>
        <w:spacing w:after="60" w:before="60"/>
      </w:pPr>
      <w:r>
        <w:rPr>
          <w:sz w:val="20"/>
          <w:szCs w:val="20"/>
        </w:rPr>
        <w:t xml:space="preserve">P-004 (HIAS): integrates human operator intuition as a calibrated signal — the HUMAN KNOWS SOMETHING detector</w:t>
      </w:r>
    </w:p>
    <w:p>
      <w:pPr>
        <w:pStyle w:val="ListParagraph"/>
        <w:numPr>
          <w:ilvl w:val="0"/>
          <w:numId w:val="2"/>
        </w:numPr>
        <w:spacing w:after="60" w:before="60"/>
      </w:pPr>
      <w:r>
        <w:rPr>
          <w:sz w:val="20"/>
          <w:szCs w:val="20"/>
        </w:rPr>
        <w:t xml:space="preserve">P-005 (Regime-Conditional ANFIS): adapts agent weights based on demonstrated regime-specific accuracy — the DYNAMIC TRUST CALIBRATION layer</w:t>
      </w:r>
    </w:p>
    <w:p>
      <w:pPr>
        <w:pStyle w:val="ListParagraph"/>
        <w:numPr>
          <w:ilvl w:val="0"/>
          <w:numId w:val="2"/>
        </w:numPr>
        <w:spacing w:after="60" w:before="60"/>
      </w:pPr>
      <w:r>
        <w:rPr>
          <w:sz w:val="20"/>
          <w:szCs w:val="20"/>
        </w:rPr>
        <w:t xml:space="preserve">P-006 (BFT Consensus): ensures agreement is real, not echo-chamber — the FALSE CONSENSUS PREVENTION system</w:t>
      </w:r>
    </w:p>
    <w:p>
      <w:pPr>
        <w:pStyle w:val="ListParagraph"/>
        <w:numPr>
          <w:ilvl w:val="0"/>
          <w:numId w:val="2"/>
        </w:numPr>
        <w:spacing w:after="60" w:before="60"/>
      </w:pPr>
      <w:r>
        <w:rPr>
          <w:sz w:val="20"/>
          <w:szCs w:val="20"/>
        </w:rPr>
        <w:t xml:space="preserve">P-007 (Reverse Cascade): detects when market structure itself is anomalous — the MARKET STRUCTURE ALARM</w:t>
      </w:r>
    </w:p>
    <w:p>
      <w:pPr>
        <w:spacing w:after="60" w:before="60"/>
      </w:pPr>
      <w:r>
        <w:t xml:space="preserve"/>
      </w:r>
    </w:p>
    <w:p>
      <w:pPr>
        <w:pStyle w:val="Heading3"/>
        <w:spacing w:after="120" w:before="200"/>
      </w:pPr>
      <w:r>
        <w:rPr>
          <w:b/>
          <w:bCs/>
          <w:color w:val="B35800"/>
          <w:sz w:val="22"/>
          <w:szCs w:val="22"/>
        </w:rPr>
        <w:t xml:space="preserve">Layer 3 — The Business Model (P-008, P-009, P-010, P-011)</w:t>
      </w:r>
    </w:p>
    <w:p>
      <w:pPr>
        <w:spacing w:after="80" w:before="80"/>
      </w:pPr>
      <w:r>
        <w:rPr>
          <w:color w:val="1A1A2E"/>
          <w:sz w:val="20"/>
          <w:szCs w:val="20"/>
        </w:rPr>
        <w:t xml:space="preserve">These patents protect the commercial application and ecosystem around the core technology.</w:t>
      </w:r>
    </w:p>
    <w:p>
      <w:pPr>
        <w:spacing w:after="60" w:before="60"/>
      </w:pPr>
      <w:r>
        <w:t xml:space="preserve"/>
      </w:r>
    </w:p>
    <w:p>
      <w:pPr>
        <w:pStyle w:val="ListParagraph"/>
        <w:numPr>
          <w:ilvl w:val="0"/>
          <w:numId w:val="2"/>
        </w:numPr>
        <w:spacing w:after="60" w:before="60"/>
      </w:pPr>
      <w:r>
        <w:rPr>
          <w:sz w:val="20"/>
          <w:szCs w:val="20"/>
        </w:rPr>
        <w:t xml:space="preserve">P-008 (ZKP-NFT RepID): enables a marketplace where agents are tradeable, licensable assets with verifiable track records — the AGENT ECONOMY layer</w:t>
      </w:r>
    </w:p>
    <w:p>
      <w:pPr>
        <w:pStyle w:val="ListParagraph"/>
        <w:numPr>
          <w:ilvl w:val="0"/>
          <w:numId w:val="2"/>
        </w:numPr>
        <w:spacing w:after="60" w:before="60"/>
      </w:pPr>
      <w:r>
        <w:rPr>
          <w:sz w:val="20"/>
          <w:szCs w:val="20"/>
        </w:rPr>
        <w:t xml:space="preserve">P-009 (Multi-Portfolio): creates the commercial validation framework — ATS vs human vs hybrid — that proves the system's value and generates the investor narrative</w:t>
      </w:r>
    </w:p>
    <w:p>
      <w:pPr>
        <w:pStyle w:val="ListParagraph"/>
        <w:numPr>
          <w:ilvl w:val="0"/>
          <w:numId w:val="2"/>
        </w:numPr>
        <w:spacing w:after="60" w:before="60"/>
      </w:pPr>
      <w:r>
        <w:rPr>
          <w:sz w:val="20"/>
          <w:szCs w:val="20"/>
        </w:rPr>
        <w:t xml:space="preserve">P-010 (Harmonic Cycles): the market intelligence input layer — how the system reads the market</w:t>
      </w:r>
    </w:p>
    <w:p>
      <w:pPr>
        <w:pStyle w:val="ListParagraph"/>
        <w:numPr>
          <w:ilvl w:val="0"/>
          <w:numId w:val="2"/>
        </w:numPr>
        <w:spacing w:after="60" w:before="60"/>
      </w:pPr>
      <w:r>
        <w:rPr>
          <w:sz w:val="20"/>
          <w:szCs w:val="20"/>
        </w:rPr>
        <w:t xml:space="preserve">P-011 (Beneficiary Analysis): the geopolitical/macro intelligence layer — who is manipulating what</w:t>
      </w:r>
    </w:p>
    <w:p>
      <w:pPr>
        <w:spacing w:after="60" w:before="60"/>
      </w:pPr>
      <w:r>
        <w:t xml:space="preserve"/>
      </w:r>
    </w:p>
    <w:p>
      <w:r>
        <w:br w:type="page"/>
      </w:r>
    </w:p>
    <w:p>
      <w:pPr>
        <w:pStyle w:val="Heading1"/>
        <w:spacing w:after="200" w:before="360"/>
      </w:pPr>
      <w:r>
        <w:rPr>
          <w:b/>
          <w:bCs/>
          <w:color w:val="1B3A6B"/>
          <w:sz w:val="32"/>
          <w:szCs w:val="32"/>
        </w:rPr>
        <w:t xml:space="preserve">Individual Patent Details</w:t>
      </w:r>
    </w:p>
    <w:p>
      <w:pPr>
        <w:spacing w:after="80" w:before="80"/>
      </w:pPr>
      <w:r>
        <w:rPr>
          <w:i/>
          <w:iCs/>
          <w:color w:val="1A1A2E"/>
          <w:sz w:val="20"/>
          <w:szCs w:val="20"/>
        </w:rPr>
        <w:t xml:space="preserve">The following pages provide detailed descriptions, claims, and filing guidance for each item.</w:t>
      </w:r>
    </w:p>
    <w:p>
      <w:pPr>
        <w:spacing w:after="60" w:before="60"/>
      </w:pPr>
      <w:r>
        <w:t xml:space="preserve"/>
      </w:r>
    </w:p>
    <w:p>
      <w:pPr>
        <w:spacing w:after="120" w:before="200"/>
      </w:pPr>
      <w:r>
        <w:rPr>
          <w:b/>
          <w:bCs/>
          <w:color w:val="1B3A6B"/>
          <w:sz w:val="28"/>
          <w:szCs w:val="28"/>
        </w:rPr>
        <w:t xml:space="preserve">P-001  </w:t>
      </w:r>
      <w:r>
        <w:rPr>
          <w:b/>
          <w:bCs/>
          <w:color w:val="0D1E3A"/>
          <w:sz w:val="28"/>
          <w:szCs w:val="28"/>
        </w:rPr>
        <w:t xml:space="preserve">Multiplicative Multi-Agent Intelligence Architecture with Unity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8E8" w:sz="1"/>
              <w:left w:val="single" w:color="D0D8E8" w:sz="1"/>
              <w:bottom w:val="single" w:color="D0D8E8" w:sz="1"/>
              <w:right w:val="single" w:color="D0D8E8" w:sz="1"/>
            </w:tcBorders>
            <w:shd w:fill="2E7D4F" w:val="clear"/>
            <w:tcMar>
              <w:top w:type="dxa" w:w="80"/>
              <w:left w:type="dxa" w:w="120"/>
              <w:bottom w:type="dxa" w:w="80"/>
              <w:right w:type="dxa" w:w="120"/>
            </w:tcMar>
          </w:tcPr>
          <w:p>
            <w:r>
              <w:rPr>
                <w:b/>
                <w:bCs/>
                <w:color w:val="FFFFFF"/>
                <w:sz w:val="18"/>
                <w:szCs w:val="18"/>
              </w:rPr>
              <w:t xml:space="preserve">Priority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A1A2E"/>
                <w:sz w:val="18"/>
                <w:szCs w:val="18"/>
              </w:rPr>
              <w:t xml:space="preserve">FILED — 8/6/2025</w:t>
            </w:r>
          </w:p>
        </w:tc>
      </w:tr>
      <w:tr>
        <w:tc>
          <w:tcPr>
            <w:tcW w:type="dxa" w:w="1600"/>
            <w:tcBorders>
              <w:top w:val="single" w:color="D0D8E8" w:sz="1"/>
              <w:left w:val="single" w:color="D0D8E8" w:sz="1"/>
              <w:bottom w:val="single" w:color="D0D8E8" w:sz="1"/>
              <w:right w:val="single" w:color="D0D8E8" w:sz="1"/>
            </w:tcBorders>
            <w:shd w:fill="2E7D4F" w:val="clear"/>
            <w:tcMar>
              <w:top w:type="dxa" w:w="80"/>
              <w:left w:type="dxa" w:w="120"/>
              <w:bottom w:type="dxa" w:w="80"/>
              <w:right w:type="dxa" w:w="120"/>
            </w:tcMar>
          </w:tcPr>
          <w:p>
            <w:r>
              <w:rPr>
                <w:b/>
                <w:bCs/>
                <w:color w:val="FFFFFF"/>
                <w:sz w:val="18"/>
                <w:szCs w:val="18"/>
              </w:rPr>
              <w:t xml:space="preserve">Status</w:t>
            </w:r>
          </w:p>
        </w:tc>
        <w:tc>
          <w:tcPr>
            <w:tcW w:type="dxa" w:w="7760"/>
            <w:tcBorders>
              <w:top w:val="single" w:color="D0D8E8" w:sz="1"/>
              <w:left w:val="single" w:color="D0D8E8" w:sz="1"/>
              <w:bottom w:val="single" w:color="D0D8E8" w:sz="1"/>
              <w:right w:val="single" w:color="D0D8E8" w:sz="1"/>
            </w:tcBorders>
            <w:shd w:fill="E8F5E9" w:val="clear"/>
            <w:tcMar>
              <w:top w:type="dxa" w:w="80"/>
              <w:left w:type="dxa" w:w="120"/>
              <w:bottom w:type="dxa" w:w="80"/>
              <w:right w:type="dxa" w:w="120"/>
            </w:tcMar>
          </w:tcPr>
          <w:p>
            <w:r>
              <w:rPr>
                <w:b/>
                <w:bCs/>
                <w:color w:val="2E7D4F"/>
                <w:sz w:val="18"/>
                <w:szCs w:val="18"/>
              </w:rPr>
              <w:t xml:space="preserve">✅ FILED — 8/6/2025</w:t>
            </w:r>
          </w:p>
        </w:tc>
      </w:tr>
      <w:tr>
        <w:tc>
          <w:tcPr>
            <w:tcW w:type="dxa" w:w="1600"/>
            <w:tcBorders>
              <w:top w:val="single" w:color="D0D8E8" w:sz="1"/>
              <w:left w:val="single" w:color="D0D8E8" w:sz="1"/>
              <w:bottom w:val="single" w:color="D0D8E8" w:sz="1"/>
              <w:right w:val="single" w:color="D0D8E8" w:sz="1"/>
            </w:tcBorders>
            <w:shd w:fill="2E7D4F" w:val="clear"/>
            <w:tcMar>
              <w:top w:type="dxa" w:w="80"/>
              <w:left w:type="dxa" w:w="120"/>
              <w:bottom w:type="dxa" w:w="80"/>
              <w:right w:type="dxa" w:w="120"/>
            </w:tcMar>
          </w:tcPr>
          <w:p>
            <w:r>
              <w:rPr>
                <w:b/>
                <w:bCs/>
                <w:color w:val="FFFFFF"/>
                <w:sz w:val="18"/>
                <w:szCs w:val="18"/>
              </w:rPr>
              <w:t xml:space="preserve">Novelty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B3A6B"/>
                <w:sz w:val="18"/>
                <w:szCs w:val="18"/>
              </w:rPr>
              <w:t xml:space="preserve">CROWN JEWEL</w:t>
            </w:r>
          </w:p>
        </w:tc>
      </w:tr>
    </w:tbl>
    <w:p>
      <w:pPr>
        <w:spacing w:after="60" w:before="60"/>
      </w:pPr>
      <w:r>
        <w:t xml:space="preserve"/>
      </w:r>
    </w:p>
    <w:p>
      <w:pPr>
        <w:pStyle w:val="Heading3"/>
        <w:spacing w:after="120" w:before="200"/>
      </w:pPr>
      <w:r>
        <w:rPr>
          <w:b/>
          <w:bCs/>
          <w:color w:val="0D1E3A"/>
          <w:sz w:val="22"/>
          <w:szCs w:val="22"/>
        </w:rPr>
        <w:t xml:space="preserve">Technical Description</w:t>
      </w:r>
    </w:p>
    <w:p>
      <w:pPr>
        <w:spacing w:after="80" w:before="80"/>
      </w:pPr>
      <w:r>
        <w:rPr>
          <w:color w:val="1A1A2E"/>
          <w:sz w:val="20"/>
          <w:szCs w:val="20"/>
        </w:rPr>
        <w:t xml:space="preserve">Multi-agent AI system where outputs are combined multiplicatively (geometric mean with golden ratio φ exponent: P = ∏(Aᵢ)^(1/φ)) rather than additively. Proven 47% efficiency gain and 3.2× convergence speed over additive baselines. Includes the b+d+u=1 subjective logic constraint that reduces hallucination by 85%+. Odd-numbered agent architecture enabling n! factorial multivariate testing.</w:t>
      </w:r>
    </w:p>
    <w:p>
      <w:pPr>
        <w:spacing w:after="60" w:before="60"/>
      </w:pPr>
      <w:r>
        <w:t xml:space="preserve"/>
      </w:r>
    </w:p>
    <w:p>
      <w:pPr>
        <w:pStyle w:val="Heading3"/>
        <w:spacing w:after="120" w:before="200"/>
      </w:pPr>
      <w:r>
        <w:rPr>
          <w:b/>
          <w:bCs/>
          <w:color w:val="0D1E3A"/>
          <w:sz w:val="22"/>
          <w:szCs w:val="22"/>
        </w:rPr>
        <w:t xml:space="preserve">Key Patent Claims</w:t>
      </w:r>
    </w:p>
    <w:p>
      <w:pPr>
        <w:pStyle w:val="ListParagraph"/>
        <w:numPr>
          <w:ilvl w:val="0"/>
          <w:numId w:val="2"/>
        </w:numPr>
        <w:spacing w:after="60" w:before="60"/>
      </w:pPr>
      <w:r>
        <w:rPr>
          <w:sz w:val="20"/>
          <w:szCs w:val="20"/>
        </w:rPr>
        <w:t xml:space="preserve">Multiplicative output aggregation formula P = ∏(Aᵢ)^(1/φ)</w:t>
      </w:r>
    </w:p>
    <w:p>
      <w:pPr>
        <w:pStyle w:val="ListParagraph"/>
        <w:numPr>
          <w:ilvl w:val="0"/>
          <w:numId w:val="2"/>
        </w:numPr>
        <w:spacing w:after="60" w:before="60"/>
      </w:pPr>
      <w:r>
        <w:rPr>
          <w:sz w:val="20"/>
          <w:szCs w:val="20"/>
        </w:rPr>
        <w:t xml:space="preserve">b+d+u=1 hallucination constraint</w:t>
      </w:r>
    </w:p>
    <w:p>
      <w:pPr>
        <w:pStyle w:val="ListParagraph"/>
        <w:numPr>
          <w:ilvl w:val="0"/>
          <w:numId w:val="2"/>
        </w:numPr>
        <w:spacing w:after="60" w:before="60"/>
      </w:pPr>
      <w:r>
        <w:rPr>
          <w:sz w:val="20"/>
          <w:szCs w:val="20"/>
        </w:rPr>
        <w:t xml:space="preserve">Odd-agent factorial testing achieving n! combinations</w:t>
      </w:r>
    </w:p>
    <w:p>
      <w:pPr>
        <w:pStyle w:val="ListParagraph"/>
        <w:numPr>
          <w:ilvl w:val="0"/>
          <w:numId w:val="2"/>
        </w:numPr>
        <w:spacing w:after="60" w:before="60"/>
      </w:pPr>
      <w:r>
        <w:rPr>
          <w:sz w:val="20"/>
          <w:szCs w:val="20"/>
        </w:rPr>
        <w:t xml:space="preserve">Trinity 3-agent minimum architecture</w:t>
      </w:r>
    </w:p>
    <w:p>
      <w:pPr>
        <w:pStyle w:val="ListParagraph"/>
        <w:numPr>
          <w:ilvl w:val="0"/>
          <w:numId w:val="2"/>
        </w:numPr>
        <w:spacing w:after="60" w:before="60"/>
      </w:pPr>
      <w:r>
        <w:rPr>
          <w:sz w:val="20"/>
          <w:szCs w:val="20"/>
        </w:rPr>
        <w:t xml:space="preserve">Golden ratio timing optimization for agent coordination</w:t>
      </w:r>
    </w:p>
    <w:p>
      <w:pPr>
        <w:spacing w:after="60" w:before="60"/>
      </w:pPr>
      <w:r>
        <w:t xml:space="preserve"/>
      </w:r>
    </w:p>
    <w:p>
      <w:pPr>
        <w:pStyle w:val="Heading3"/>
        <w:spacing w:after="120" w:before="200"/>
      </w:pPr>
      <w:r>
        <w:rPr>
          <w:b/>
          <w:bCs/>
          <w:color w:val="0D1E3A"/>
          <w:sz w:val="22"/>
          <w:szCs w:val="22"/>
        </w:rPr>
        <w:t xml:space="preserve">Relationship to Other Patents</w:t>
      </w:r>
    </w:p>
    <w:p>
      <w:pPr>
        <w:spacing w:after="80" w:before="80"/>
      </w:pPr>
      <w:r>
        <w:rPr>
          <w:color w:val="1A1A2E"/>
          <w:sz w:val="20"/>
          <w:szCs w:val="20"/>
        </w:rPr>
        <w:t xml:space="preserve">Foundation patent. P-002 through P-008 are all embodiments or CIPs of this base system.</w:t>
      </w:r>
    </w:p>
    <w:p>
      <w:pPr>
        <w:spacing w:after="60" w:before="60"/>
      </w:pPr>
      <w:r>
        <w:t xml:space="preserve"/>
      </w:r>
    </w:p>
    <w:p>
      <w:pPr>
        <w:pStyle w:val="Heading3"/>
        <w:spacing w:after="120" w:before="200"/>
      </w:pPr>
      <w:r>
        <w:rPr>
          <w:b/>
          <w:bCs/>
          <w:color w:val="0D1E3A"/>
          <w:sz w:val="22"/>
          <w:szCs w:val="22"/>
        </w:rPr>
        <w:t xml:space="preserve">Filing Recommendation</w:t>
      </w:r>
    </w:p>
    <w:p>
      <w:pPr>
        <w:spacing w:after="80" w:before="80"/>
      </w:pPr>
      <w:r>
        <w:rPr>
          <w:b/>
          <w:bCs/>
          <w:color w:val="1A1A2E"/>
          <w:sz w:val="20"/>
          <w:szCs w:val="20"/>
        </w:rPr>
        <w:t xml:space="preserve">Yes — file CIP adding ANFIS routing, Pythagorean Comma, and HIAS as new embodiments</w:t>
      </w:r>
    </w:p>
    <w:p>
      <w:pPr>
        <w:spacing w:after="60" w:before="60"/>
      </w:pPr>
      <w:r>
        <w:t xml:space="preserve"/>
      </w:r>
    </w:p>
    <w:p>
      <w:pPr>
        <w:pBdr>
          <w:bottom w:val="single" w:color="C4A43A" w:sz="6" w:space="1"/>
        </w:pBdr>
        <w:spacing w:after="160" w:before="160"/>
      </w:pPr>
      <w:r>
        <w:t xml:space="preserve"/>
      </w:r>
    </w:p>
    <w:p>
      <w:r>
        <w:br w:type="page"/>
      </w:r>
    </w:p>
    <w:p>
      <w:pPr>
        <w:spacing w:after="120" w:before="200"/>
      </w:pPr>
      <w:r>
        <w:rPr>
          <w:b/>
          <w:bCs/>
          <w:color w:val="1B3A6B"/>
          <w:sz w:val="28"/>
          <w:szCs w:val="28"/>
        </w:rPr>
        <w:t xml:space="preserve">P-002  </w:t>
      </w:r>
      <w:r>
        <w:rPr>
          <w:b/>
          <w:bCs/>
          <w:color w:val="0D1E3A"/>
          <w:sz w:val="28"/>
          <w:szCs w:val="28"/>
        </w:rPr>
        <w:t xml:space="preserve">ANFIS-Based Intelligent AI Service Routing with Reputation-Weighted Arbitrage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8E8" w:sz="1"/>
              <w:left w:val="single" w:color="D0D8E8" w:sz="1"/>
              <w:bottom w:val="single" w:color="D0D8E8" w:sz="1"/>
              <w:right w:val="single" w:color="D0D8E8" w:sz="1"/>
            </w:tcBorders>
            <w:shd w:fill="2E7D4F" w:val="clear"/>
            <w:tcMar>
              <w:top w:type="dxa" w:w="80"/>
              <w:left w:type="dxa" w:w="120"/>
              <w:bottom w:type="dxa" w:w="80"/>
              <w:right w:type="dxa" w:w="120"/>
            </w:tcMar>
          </w:tcPr>
          <w:p>
            <w:r>
              <w:rPr>
                <w:b/>
                <w:bCs/>
                <w:color w:val="FFFFFF"/>
                <w:sz w:val="18"/>
                <w:szCs w:val="18"/>
              </w:rPr>
              <w:t xml:space="preserve">Priority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A1A2E"/>
                <w:sz w:val="18"/>
                <w:szCs w:val="18"/>
              </w:rPr>
              <w:t xml:space="preserve">FILED — 8/17/2025</w:t>
            </w:r>
          </w:p>
        </w:tc>
      </w:tr>
      <w:tr>
        <w:tc>
          <w:tcPr>
            <w:tcW w:type="dxa" w:w="1600"/>
            <w:tcBorders>
              <w:top w:val="single" w:color="D0D8E8" w:sz="1"/>
              <w:left w:val="single" w:color="D0D8E8" w:sz="1"/>
              <w:bottom w:val="single" w:color="D0D8E8" w:sz="1"/>
              <w:right w:val="single" w:color="D0D8E8" w:sz="1"/>
            </w:tcBorders>
            <w:shd w:fill="2E7D4F" w:val="clear"/>
            <w:tcMar>
              <w:top w:type="dxa" w:w="80"/>
              <w:left w:type="dxa" w:w="120"/>
              <w:bottom w:type="dxa" w:w="80"/>
              <w:right w:type="dxa" w:w="120"/>
            </w:tcMar>
          </w:tcPr>
          <w:p>
            <w:r>
              <w:rPr>
                <w:b/>
                <w:bCs/>
                <w:color w:val="FFFFFF"/>
                <w:sz w:val="18"/>
                <w:szCs w:val="18"/>
              </w:rPr>
              <w:t xml:space="preserve">Status</w:t>
            </w:r>
          </w:p>
        </w:tc>
        <w:tc>
          <w:tcPr>
            <w:tcW w:type="dxa" w:w="7760"/>
            <w:tcBorders>
              <w:top w:val="single" w:color="D0D8E8" w:sz="1"/>
              <w:left w:val="single" w:color="D0D8E8" w:sz="1"/>
              <w:bottom w:val="single" w:color="D0D8E8" w:sz="1"/>
              <w:right w:val="single" w:color="D0D8E8" w:sz="1"/>
            </w:tcBorders>
            <w:shd w:fill="E8F5E9" w:val="clear"/>
            <w:tcMar>
              <w:top w:type="dxa" w:w="80"/>
              <w:left w:type="dxa" w:w="120"/>
              <w:bottom w:type="dxa" w:w="80"/>
              <w:right w:type="dxa" w:w="120"/>
            </w:tcMar>
          </w:tcPr>
          <w:p>
            <w:r>
              <w:rPr>
                <w:b/>
                <w:bCs/>
                <w:color w:val="2E7D4F"/>
                <w:sz w:val="18"/>
                <w:szCs w:val="18"/>
              </w:rPr>
              <w:t xml:space="preserve">✅ FILED — 8/17/2025</w:t>
            </w:r>
          </w:p>
        </w:tc>
      </w:tr>
      <w:tr>
        <w:tc>
          <w:tcPr>
            <w:tcW w:type="dxa" w:w="1600"/>
            <w:tcBorders>
              <w:top w:val="single" w:color="D0D8E8" w:sz="1"/>
              <w:left w:val="single" w:color="D0D8E8" w:sz="1"/>
              <w:bottom w:val="single" w:color="D0D8E8" w:sz="1"/>
              <w:right w:val="single" w:color="D0D8E8" w:sz="1"/>
            </w:tcBorders>
            <w:shd w:fill="2E7D4F" w:val="clear"/>
            <w:tcMar>
              <w:top w:type="dxa" w:w="80"/>
              <w:left w:type="dxa" w:w="120"/>
              <w:bottom w:type="dxa" w:w="80"/>
              <w:right w:type="dxa" w:w="120"/>
            </w:tcMar>
          </w:tcPr>
          <w:p>
            <w:r>
              <w:rPr>
                <w:b/>
                <w:bCs/>
                <w:color w:val="FFFFFF"/>
                <w:sz w:val="18"/>
                <w:szCs w:val="18"/>
              </w:rPr>
              <w:t xml:space="preserve">Novelty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B3A6B"/>
                <w:sz w:val="18"/>
                <w:szCs w:val="18"/>
              </w:rPr>
              <w:t xml:space="preserve">STRONG</w:t>
            </w:r>
          </w:p>
        </w:tc>
      </w:tr>
    </w:tbl>
    <w:p>
      <w:pPr>
        <w:spacing w:after="60" w:before="60"/>
      </w:pPr>
      <w:r>
        <w:t xml:space="preserve"/>
      </w:r>
    </w:p>
    <w:p>
      <w:pPr>
        <w:pStyle w:val="Heading3"/>
        <w:spacing w:after="120" w:before="200"/>
      </w:pPr>
      <w:r>
        <w:rPr>
          <w:b/>
          <w:bCs/>
          <w:color w:val="0D1E3A"/>
          <w:sz w:val="22"/>
          <w:szCs w:val="22"/>
        </w:rPr>
        <w:t xml:space="preserve">Technical Description</w:t>
      </w:r>
    </w:p>
    <w:p>
      <w:pPr>
        <w:spacing w:after="80" w:before="80"/>
      </w:pPr>
      <w:r>
        <w:rPr>
          <w:color w:val="1A1A2E"/>
          <w:sz w:val="20"/>
          <w:szCs w:val="20"/>
        </w:rPr>
        <w:t xml:space="preserve">Adaptive Neuro-Fuzzy Inference System applied to multi-LLM provider routing. Routes queries across heterogeneous AI providers (OpenAI, Anthropic, Gemini, Groq etc.) using fuzzy membership functions, mutual information optimization, and reputation-based quality scoring. Achieves 73%+ cost reduction and 89% hallucination reduction. Novel because no prior art combines ANFIS + multi-agent AI orchestration + RepID reputation feedback loops.</w:t>
      </w:r>
    </w:p>
    <w:p>
      <w:pPr>
        <w:spacing w:after="60" w:before="60"/>
      </w:pPr>
      <w:r>
        <w:t xml:space="preserve"/>
      </w:r>
    </w:p>
    <w:p>
      <w:pPr>
        <w:pStyle w:val="Heading3"/>
        <w:spacing w:after="120" w:before="200"/>
      </w:pPr>
      <w:r>
        <w:rPr>
          <w:b/>
          <w:bCs/>
          <w:color w:val="0D1E3A"/>
          <w:sz w:val="22"/>
          <w:szCs w:val="22"/>
        </w:rPr>
        <w:t xml:space="preserve">Key Patent Claims</w:t>
      </w:r>
    </w:p>
    <w:p>
      <w:pPr>
        <w:pStyle w:val="ListParagraph"/>
        <w:numPr>
          <w:ilvl w:val="0"/>
          <w:numId w:val="2"/>
        </w:numPr>
        <w:spacing w:after="60" w:before="60"/>
      </w:pPr>
      <w:r>
        <w:rPr>
          <w:sz w:val="20"/>
          <w:szCs w:val="20"/>
        </w:rPr>
        <w:t xml:space="preserve">ANFIS membership functions for AI provider selection</w:t>
      </w:r>
    </w:p>
    <w:p>
      <w:pPr>
        <w:pStyle w:val="ListParagraph"/>
        <w:numPr>
          <w:ilvl w:val="0"/>
          <w:numId w:val="2"/>
        </w:numPr>
        <w:spacing w:after="60" w:before="60"/>
      </w:pPr>
      <w:r>
        <w:rPr>
          <w:sz w:val="20"/>
          <w:szCs w:val="20"/>
        </w:rPr>
        <w:t xml:space="preserve">Mutual information optimization in routing</w:t>
      </w:r>
    </w:p>
    <w:p>
      <w:pPr>
        <w:pStyle w:val="ListParagraph"/>
        <w:numPr>
          <w:ilvl w:val="0"/>
          <w:numId w:val="2"/>
        </w:numPr>
        <w:spacing w:after="60" w:before="60"/>
      </w:pPr>
      <w:r>
        <w:rPr>
          <w:sz w:val="20"/>
          <w:szCs w:val="20"/>
        </w:rPr>
        <w:t xml:space="preserve">Reputation score feedback loop updating routing weights</w:t>
      </w:r>
    </w:p>
    <w:p>
      <w:pPr>
        <w:pStyle w:val="ListParagraph"/>
        <w:numPr>
          <w:ilvl w:val="0"/>
          <w:numId w:val="2"/>
        </w:numPr>
        <w:spacing w:after="60" w:before="60"/>
      </w:pPr>
      <w:r>
        <w:rPr>
          <w:sz w:val="20"/>
          <w:szCs w:val="20"/>
        </w:rPr>
        <w:t xml:space="preserve">80/20 workload distribution across free/paid providers</w:t>
      </w:r>
    </w:p>
    <w:p>
      <w:pPr>
        <w:pStyle w:val="ListParagraph"/>
        <w:numPr>
          <w:ilvl w:val="0"/>
          <w:numId w:val="2"/>
        </w:numPr>
        <w:spacing w:after="60" w:before="60"/>
      </w:pPr>
      <w:r>
        <w:rPr>
          <w:sz w:val="20"/>
          <w:szCs w:val="20"/>
        </w:rPr>
        <w:t xml:space="preserve">Cross-provider behavioral pattern learning</w:t>
      </w:r>
    </w:p>
    <w:p>
      <w:pPr>
        <w:spacing w:after="60" w:before="60"/>
      </w:pPr>
      <w:r>
        <w:t xml:space="preserve"/>
      </w:r>
    </w:p>
    <w:p>
      <w:pPr>
        <w:pStyle w:val="Heading3"/>
        <w:spacing w:after="120" w:before="200"/>
      </w:pPr>
      <w:r>
        <w:rPr>
          <w:b/>
          <w:bCs/>
          <w:color w:val="0D1E3A"/>
          <w:sz w:val="22"/>
          <w:szCs w:val="22"/>
        </w:rPr>
        <w:t xml:space="preserve">Relationship to Other Patents</w:t>
      </w:r>
    </w:p>
    <w:p>
      <w:pPr>
        <w:spacing w:after="80" w:before="80"/>
      </w:pPr>
      <w:r>
        <w:rPr>
          <w:color w:val="1A1A2E"/>
          <w:sz w:val="20"/>
          <w:szCs w:val="20"/>
        </w:rPr>
        <w:t xml:space="preserve">Embodiment of P-001. ANFIS is the routing intelligence layer. P-005 (Regime-Conditional ANFIS) is a direct CIP.</w:t>
      </w:r>
    </w:p>
    <w:p>
      <w:pPr>
        <w:spacing w:after="60" w:before="60"/>
      </w:pPr>
      <w:r>
        <w:t xml:space="preserve"/>
      </w:r>
    </w:p>
    <w:p>
      <w:pPr>
        <w:pStyle w:val="Heading3"/>
        <w:spacing w:after="120" w:before="200"/>
      </w:pPr>
      <w:r>
        <w:rPr>
          <w:b/>
          <w:bCs/>
          <w:color w:val="0D1E3A"/>
          <w:sz w:val="22"/>
          <w:szCs w:val="22"/>
        </w:rPr>
        <w:t xml:space="preserve">Filing Recommendation</w:t>
      </w:r>
    </w:p>
    <w:p>
      <w:pPr>
        <w:spacing w:after="80" w:before="80"/>
      </w:pPr>
      <w:r>
        <w:rPr>
          <w:b/>
          <w:bCs/>
          <w:color w:val="1A1A2E"/>
          <w:sz w:val="20"/>
          <w:szCs w:val="20"/>
        </w:rPr>
        <w:t xml:space="preserve">Yes — add Crypto Prognosticator regime-conditional reweighting as new embodiment (P-005)</w:t>
      </w:r>
    </w:p>
    <w:p>
      <w:pPr>
        <w:spacing w:after="60" w:before="60"/>
      </w:pPr>
      <w:r>
        <w:t xml:space="preserve"/>
      </w:r>
    </w:p>
    <w:p>
      <w:pPr>
        <w:pBdr>
          <w:bottom w:val="single" w:color="C4A43A" w:sz="6" w:space="1"/>
        </w:pBdr>
        <w:spacing w:after="160" w:before="160"/>
      </w:pPr>
      <w:r>
        <w:t xml:space="preserve"/>
      </w:r>
    </w:p>
    <w:p>
      <w:r>
        <w:br w:type="page"/>
      </w:r>
    </w:p>
    <w:p>
      <w:pPr>
        <w:spacing w:after="120" w:before="200"/>
      </w:pPr>
      <w:r>
        <w:rPr>
          <w:b/>
          <w:bCs/>
          <w:color w:val="1B3A6B"/>
          <w:sz w:val="28"/>
          <w:szCs w:val="28"/>
        </w:rPr>
        <w:t xml:space="preserve">P-003  </w:t>
      </w:r>
      <w:r>
        <w:rPr>
          <w:b/>
          <w:bCs/>
          <w:color w:val="0D1E3A"/>
          <w:sz w:val="28"/>
          <w:szCs w:val="28"/>
        </w:rPr>
        <w:t xml:space="preserve">Pythagorean Comma Agent: Irresolvable Gap Detection and Veto System for Multi-Agent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8E8" w:sz="1"/>
              <w:left w:val="single" w:color="D0D8E8" w:sz="1"/>
              <w:bottom w:val="single" w:color="D0D8E8" w:sz="1"/>
              <w:right w:val="single" w:color="D0D8E8" w:sz="1"/>
            </w:tcBorders>
            <w:shd w:fill="8B2020" w:val="clear"/>
            <w:tcMar>
              <w:top w:type="dxa" w:w="80"/>
              <w:left w:type="dxa" w:w="120"/>
              <w:bottom w:type="dxa" w:w="80"/>
              <w:right w:type="dxa" w:w="120"/>
            </w:tcMar>
          </w:tcPr>
          <w:p>
            <w:r>
              <w:rPr>
                <w:b/>
                <w:bCs/>
                <w:color w:val="FFFFFF"/>
                <w:sz w:val="18"/>
                <w:szCs w:val="18"/>
              </w:rPr>
              <w:t xml:space="preserve">Priority</w:t>
            </w:r>
          </w:p>
        </w:tc>
        <w:tc>
          <w:tcPr>
            <w:tcW w:type="dxa" w:w="776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bCs/>
                <w:color w:val="8B2020"/>
                <w:sz w:val="18"/>
                <w:szCs w:val="18"/>
              </w:rPr>
              <w:t xml:space="preserve">P1 — FILE NOW</w:t>
            </w:r>
          </w:p>
        </w:tc>
      </w:tr>
      <w:tr>
        <w:tc>
          <w:tcPr>
            <w:tcW w:type="dxa" w:w="1600"/>
            <w:tcBorders>
              <w:top w:val="single" w:color="D0D8E8" w:sz="1"/>
              <w:left w:val="single" w:color="D0D8E8" w:sz="1"/>
              <w:bottom w:val="single" w:color="D0D8E8" w:sz="1"/>
              <w:right w:val="single" w:color="D0D8E8" w:sz="1"/>
            </w:tcBorders>
            <w:shd w:fill="8B2020" w:val="clear"/>
            <w:tcMar>
              <w:top w:type="dxa" w:w="80"/>
              <w:left w:type="dxa" w:w="120"/>
              <w:bottom w:type="dxa" w:w="80"/>
              <w:right w:type="dxa" w:w="120"/>
            </w:tcMar>
          </w:tcPr>
          <w:p>
            <w:r>
              <w:rPr>
                <w:b/>
                <w:bCs/>
                <w:color w:val="FFFFFF"/>
                <w:sz w:val="18"/>
                <w:szCs w:val="18"/>
              </w:rPr>
              <w:t xml:space="preserve">Status</w:t>
            </w:r>
          </w:p>
        </w:tc>
        <w:tc>
          <w:tcPr>
            <w:tcW w:type="dxa" w:w="7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b w:val="false"/>
                <w:bCs w:val="false"/>
                <w:color w:val="1A1A2E"/>
                <w:sz w:val="18"/>
                <w:szCs w:val="18"/>
              </w:rPr>
              <w:t xml:space="preserve">NOT FILED</w:t>
            </w:r>
          </w:p>
        </w:tc>
      </w:tr>
      <w:tr>
        <w:tc>
          <w:tcPr>
            <w:tcW w:type="dxa" w:w="1600"/>
            <w:tcBorders>
              <w:top w:val="single" w:color="D0D8E8" w:sz="1"/>
              <w:left w:val="single" w:color="D0D8E8" w:sz="1"/>
              <w:bottom w:val="single" w:color="D0D8E8" w:sz="1"/>
              <w:right w:val="single" w:color="D0D8E8" w:sz="1"/>
            </w:tcBorders>
            <w:shd w:fill="8B2020" w:val="clear"/>
            <w:tcMar>
              <w:top w:type="dxa" w:w="80"/>
              <w:left w:type="dxa" w:w="120"/>
              <w:bottom w:type="dxa" w:w="80"/>
              <w:right w:type="dxa" w:w="120"/>
            </w:tcMar>
          </w:tcPr>
          <w:p>
            <w:r>
              <w:rPr>
                <w:b/>
                <w:bCs/>
                <w:color w:val="FFFFFF"/>
                <w:sz w:val="18"/>
                <w:szCs w:val="18"/>
              </w:rPr>
              <w:t xml:space="preserve">Novelty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B3A6B"/>
                <w:sz w:val="18"/>
                <w:szCs w:val="18"/>
              </w:rPr>
              <w:t xml:space="preserve">HIGHLY NOVEL — NO KNOWN PRIOR ART</w:t>
            </w:r>
          </w:p>
        </w:tc>
      </w:tr>
    </w:tbl>
    <w:p>
      <w:pPr>
        <w:spacing w:after="60" w:before="60"/>
      </w:pPr>
      <w:r>
        <w:t xml:space="preserve"/>
      </w:r>
    </w:p>
    <w:p>
      <w:pPr>
        <w:pStyle w:val="Heading3"/>
        <w:spacing w:after="120" w:before="200"/>
      </w:pPr>
      <w:r>
        <w:rPr>
          <w:b/>
          <w:bCs/>
          <w:color w:val="0D1E3A"/>
          <w:sz w:val="22"/>
          <w:szCs w:val="22"/>
        </w:rPr>
        <w:t xml:space="preserve">Technical Description</w:t>
      </w:r>
    </w:p>
    <w:p>
      <w:pPr>
        <w:spacing w:after="80" w:before="80"/>
      </w:pPr>
      <w:r>
        <w:rPr>
          <w:color w:val="1A1A2E"/>
          <w:sz w:val="20"/>
          <w:szCs w:val="20"/>
        </w:rPr>
        <w:t xml:space="preserve">An adversarial AI agent that quantifies the irresolvable gap between model-predicted price (or any predicted value) and market-implied value using the Pythagorean Comma musical analogy (23.46-cent gap between 12 stacked perfect fifths and 7 octaves). Agent classifies gaps into HARMONIC/TEMPERED/DISSONANT/PRE_BIFURC/WOLF_INTERVAL tiers. Issues formal challenge requiring squad explanation. Can veto consensus with automatic position reduction. Includes Comma Alpha Signal — when gap is consistently directional for 10+ cycles, treats it as mean-reversion signal (capped at 65% confidence by design).</w:t>
      </w:r>
    </w:p>
    <w:p>
      <w:pPr>
        <w:spacing w:after="60" w:before="60"/>
      </w:pPr>
      <w:r>
        <w:t xml:space="preserve"/>
      </w:r>
    </w:p>
    <w:p>
      <w:pPr>
        <w:pStyle w:val="Heading3"/>
        <w:spacing w:after="120" w:before="200"/>
      </w:pPr>
      <w:r>
        <w:rPr>
          <w:b/>
          <w:bCs/>
          <w:color w:val="0D1E3A"/>
          <w:sz w:val="22"/>
          <w:szCs w:val="22"/>
        </w:rPr>
        <w:t xml:space="preserve">Key Patent Claims</w:t>
      </w:r>
    </w:p>
    <w:p>
      <w:pPr>
        <w:pStyle w:val="ListParagraph"/>
        <w:numPr>
          <w:ilvl w:val="0"/>
          <w:numId w:val="2"/>
        </w:numPr>
        <w:spacing w:after="60" w:before="60"/>
      </w:pPr>
      <w:r>
        <w:rPr>
          <w:sz w:val="20"/>
          <w:szCs w:val="20"/>
        </w:rPr>
        <w:t xml:space="preserve">Musical comma analog for AI prediction gap quantification</w:t>
      </w:r>
    </w:p>
    <w:p>
      <w:pPr>
        <w:pStyle w:val="ListParagraph"/>
        <w:numPr>
          <w:ilvl w:val="0"/>
          <w:numId w:val="2"/>
        </w:numPr>
        <w:spacing w:after="60" w:before="60"/>
      </w:pPr>
      <w:r>
        <w:rPr>
          <w:sz w:val="20"/>
          <w:szCs w:val="20"/>
        </w:rPr>
        <w:t xml:space="preserve">Multi-tier severity classification (HARMONIC through WOLF_INTERVAL)</w:t>
      </w:r>
    </w:p>
    <w:p>
      <w:pPr>
        <w:pStyle w:val="ListParagraph"/>
        <w:numPr>
          <w:ilvl w:val="0"/>
          <w:numId w:val="2"/>
        </w:numPr>
        <w:spacing w:after="60" w:before="60"/>
      </w:pPr>
      <w:r>
        <w:rPr>
          <w:sz w:val="20"/>
          <w:szCs w:val="20"/>
        </w:rPr>
        <w:t xml:space="preserve">Formal challenge protocol requiring multi-agent explanation before execution</w:t>
      </w:r>
    </w:p>
    <w:p>
      <w:pPr>
        <w:pStyle w:val="ListParagraph"/>
        <w:numPr>
          <w:ilvl w:val="0"/>
          <w:numId w:val="2"/>
        </w:numPr>
        <w:spacing w:after="60" w:before="60"/>
      </w:pPr>
      <w:r>
        <w:rPr>
          <w:sz w:val="20"/>
          <w:szCs w:val="20"/>
        </w:rPr>
        <w:t xml:space="preserve">Automatic veto with position size modifier at WOLF_INTERVAL</w:t>
      </w:r>
    </w:p>
    <w:p>
      <w:pPr>
        <w:pStyle w:val="ListParagraph"/>
        <w:numPr>
          <w:ilvl w:val="0"/>
          <w:numId w:val="2"/>
        </w:numPr>
        <w:spacing w:after="60" w:before="60"/>
      </w:pPr>
      <w:r>
        <w:rPr>
          <w:sz w:val="20"/>
          <w:szCs w:val="20"/>
        </w:rPr>
        <w:t xml:space="preserve">Comma reversion alpha signal with hard-coded humility cap</w:t>
      </w:r>
    </w:p>
    <w:p>
      <w:pPr>
        <w:pStyle w:val="ListParagraph"/>
        <w:numPr>
          <w:ilvl w:val="0"/>
          <w:numId w:val="2"/>
        </w:numPr>
        <w:spacing w:after="60" w:before="60"/>
      </w:pPr>
      <w:r>
        <w:rPr>
          <w:sz w:val="20"/>
          <w:szCs w:val="20"/>
        </w:rPr>
        <w:t xml:space="preserve">RQA entropy escalation (recurrence_entropy &gt; 0.85 triggers severity upgrade)</w:t>
      </w:r>
    </w:p>
    <w:p>
      <w:pPr>
        <w:pStyle w:val="ListParagraph"/>
        <w:numPr>
          <w:ilvl w:val="0"/>
          <w:numId w:val="2"/>
        </w:numPr>
        <w:spacing w:after="60" w:before="60"/>
      </w:pPr>
      <w:r>
        <w:rPr>
          <w:sz w:val="20"/>
          <w:szCs w:val="20"/>
        </w:rPr>
        <w:t xml:space="preserve">Ensemble Diversity Monitor — muting correlated sources above 70% overlap</w:t>
      </w:r>
    </w:p>
    <w:p>
      <w:pPr>
        <w:spacing w:after="60" w:before="60"/>
      </w:pPr>
      <w:r>
        <w:t xml:space="preserve"/>
      </w:r>
    </w:p>
    <w:p>
      <w:pPr>
        <w:pStyle w:val="Heading3"/>
        <w:spacing w:after="120" w:before="200"/>
      </w:pPr>
      <w:r>
        <w:rPr>
          <w:b/>
          <w:bCs/>
          <w:color w:val="0D1E3A"/>
          <w:sz w:val="22"/>
          <w:szCs w:val="22"/>
        </w:rPr>
        <w:t xml:space="preserve">Relationship to Other Patents</w:t>
      </w:r>
    </w:p>
    <w:p>
      <w:pPr>
        <w:spacing w:after="80" w:before="80"/>
      </w:pPr>
      <w:r>
        <w:rPr>
          <w:color w:val="1A1A2E"/>
          <w:sz w:val="20"/>
          <w:szCs w:val="20"/>
        </w:rPr>
        <w:t xml:space="preserve">Embodiment of P-001 (adversarial agent role). Works with P-005 (ANFIS reweighting) and P-006 (HIAS). Forms the quality control layer of the full Trivergence system.</w:t>
      </w:r>
    </w:p>
    <w:p>
      <w:pPr>
        <w:spacing w:after="60" w:before="60"/>
      </w:pPr>
      <w:r>
        <w:t xml:space="preserve"/>
      </w:r>
    </w:p>
    <w:p>
      <w:pPr>
        <w:pStyle w:val="Heading3"/>
        <w:spacing w:after="120" w:before="200"/>
      </w:pPr>
      <w:r>
        <w:rPr>
          <w:b/>
          <w:bCs/>
          <w:color w:val="0D1E3A"/>
          <w:sz w:val="22"/>
          <w:szCs w:val="22"/>
        </w:rPr>
        <w:t xml:space="preserve">Filing Recommendation</w:t>
      </w:r>
    </w:p>
    <w:p>
      <w:pPr>
        <w:spacing w:after="80" w:before="80"/>
      </w:pPr>
      <w:r>
        <w:rPr>
          <w:b/>
          <w:bCs/>
          <w:color w:val="1A1A2E"/>
          <w:sz w:val="20"/>
          <w:szCs w:val="20"/>
        </w:rPr>
        <w:t xml:space="preserve">File as new provisional. Add as CIP to P-001 and P-002.</w:t>
      </w:r>
    </w:p>
    <w:p>
      <w:pPr>
        <w:spacing w:after="60" w:before="60"/>
      </w:pPr>
      <w:r>
        <w:t xml:space="preserve"/>
      </w:r>
    </w:p>
    <w:p>
      <w:pPr>
        <w:pBdr>
          <w:bottom w:val="single" w:color="C4A43A" w:sz="6" w:space="1"/>
        </w:pBdr>
        <w:spacing w:after="160" w:before="160"/>
      </w:pPr>
      <w:r>
        <w:t xml:space="preserve"/>
      </w:r>
    </w:p>
    <w:p>
      <w:r>
        <w:br w:type="page"/>
      </w:r>
    </w:p>
    <w:p>
      <w:pPr>
        <w:spacing w:after="120" w:before="200"/>
      </w:pPr>
      <w:r>
        <w:rPr>
          <w:b/>
          <w:bCs/>
          <w:color w:val="1B3A6B"/>
          <w:sz w:val="28"/>
          <w:szCs w:val="28"/>
        </w:rPr>
        <w:t xml:space="preserve">P-004  </w:t>
      </w:r>
      <w:r>
        <w:rPr>
          <w:b/>
          <w:bCs/>
          <w:color w:val="0D1E3A"/>
          <w:sz w:val="28"/>
          <w:szCs w:val="28"/>
        </w:rPr>
        <w:t xml:space="preserve">Human Intuition Accuracy Score (HIAS): Operator as a Calibrated Voting Agent in Multi-Agent AI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8E8" w:sz="1"/>
              <w:left w:val="single" w:color="D0D8E8" w:sz="1"/>
              <w:bottom w:val="single" w:color="D0D8E8" w:sz="1"/>
              <w:right w:val="single" w:color="D0D8E8" w:sz="1"/>
            </w:tcBorders>
            <w:shd w:fill="8B2020" w:val="clear"/>
            <w:tcMar>
              <w:top w:type="dxa" w:w="80"/>
              <w:left w:type="dxa" w:w="120"/>
              <w:bottom w:type="dxa" w:w="80"/>
              <w:right w:type="dxa" w:w="120"/>
            </w:tcMar>
          </w:tcPr>
          <w:p>
            <w:r>
              <w:rPr>
                <w:b/>
                <w:bCs/>
                <w:color w:val="FFFFFF"/>
                <w:sz w:val="18"/>
                <w:szCs w:val="18"/>
              </w:rPr>
              <w:t xml:space="preserve">Priority</w:t>
            </w:r>
          </w:p>
        </w:tc>
        <w:tc>
          <w:tcPr>
            <w:tcW w:type="dxa" w:w="776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bCs/>
                <w:color w:val="8B2020"/>
                <w:sz w:val="18"/>
                <w:szCs w:val="18"/>
              </w:rPr>
              <w:t xml:space="preserve">P1 — FILE NOW</w:t>
            </w:r>
          </w:p>
        </w:tc>
      </w:tr>
      <w:tr>
        <w:tc>
          <w:tcPr>
            <w:tcW w:type="dxa" w:w="1600"/>
            <w:tcBorders>
              <w:top w:val="single" w:color="D0D8E8" w:sz="1"/>
              <w:left w:val="single" w:color="D0D8E8" w:sz="1"/>
              <w:bottom w:val="single" w:color="D0D8E8" w:sz="1"/>
              <w:right w:val="single" w:color="D0D8E8" w:sz="1"/>
            </w:tcBorders>
            <w:shd w:fill="8B2020" w:val="clear"/>
            <w:tcMar>
              <w:top w:type="dxa" w:w="80"/>
              <w:left w:type="dxa" w:w="120"/>
              <w:bottom w:type="dxa" w:w="80"/>
              <w:right w:type="dxa" w:w="120"/>
            </w:tcMar>
          </w:tcPr>
          <w:p>
            <w:r>
              <w:rPr>
                <w:b/>
                <w:bCs/>
                <w:color w:val="FFFFFF"/>
                <w:sz w:val="18"/>
                <w:szCs w:val="18"/>
              </w:rPr>
              <w:t xml:space="preserve">Status</w:t>
            </w:r>
          </w:p>
        </w:tc>
        <w:tc>
          <w:tcPr>
            <w:tcW w:type="dxa" w:w="7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b w:val="false"/>
                <w:bCs w:val="false"/>
                <w:color w:val="1A1A2E"/>
                <w:sz w:val="18"/>
                <w:szCs w:val="18"/>
              </w:rPr>
              <w:t xml:space="preserve">NOT FILED</w:t>
            </w:r>
          </w:p>
        </w:tc>
      </w:tr>
      <w:tr>
        <w:tc>
          <w:tcPr>
            <w:tcW w:type="dxa" w:w="1600"/>
            <w:tcBorders>
              <w:top w:val="single" w:color="D0D8E8" w:sz="1"/>
              <w:left w:val="single" w:color="D0D8E8" w:sz="1"/>
              <w:bottom w:val="single" w:color="D0D8E8" w:sz="1"/>
              <w:right w:val="single" w:color="D0D8E8" w:sz="1"/>
            </w:tcBorders>
            <w:shd w:fill="8B2020" w:val="clear"/>
            <w:tcMar>
              <w:top w:type="dxa" w:w="80"/>
              <w:left w:type="dxa" w:w="120"/>
              <w:bottom w:type="dxa" w:w="80"/>
              <w:right w:type="dxa" w:w="120"/>
            </w:tcMar>
          </w:tcPr>
          <w:p>
            <w:r>
              <w:rPr>
                <w:b/>
                <w:bCs/>
                <w:color w:val="FFFFFF"/>
                <w:sz w:val="18"/>
                <w:szCs w:val="18"/>
              </w:rPr>
              <w:t xml:space="preserve">Novelty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B3A6B"/>
                <w:sz w:val="18"/>
                <w:szCs w:val="18"/>
              </w:rPr>
              <w:t xml:space="preserve">HIGHLY NOVEL</w:t>
            </w:r>
          </w:p>
        </w:tc>
      </w:tr>
    </w:tbl>
    <w:p>
      <w:pPr>
        <w:spacing w:after="60" w:before="60"/>
      </w:pPr>
      <w:r>
        <w:t xml:space="preserve"/>
      </w:r>
    </w:p>
    <w:p>
      <w:pPr>
        <w:pStyle w:val="Heading3"/>
        <w:spacing w:after="120" w:before="200"/>
      </w:pPr>
      <w:r>
        <w:rPr>
          <w:b/>
          <w:bCs/>
          <w:color w:val="0D1E3A"/>
          <w:sz w:val="22"/>
          <w:szCs w:val="22"/>
        </w:rPr>
        <w:t xml:space="preserve">Technical Description</w:t>
      </w:r>
    </w:p>
    <w:p>
      <w:pPr>
        <w:spacing w:after="80" w:before="80"/>
      </w:pPr>
      <w:r>
        <w:rPr>
          <w:color w:val="1A1A2E"/>
          <w:sz w:val="20"/>
          <w:szCs w:val="20"/>
        </w:rPr>
        <w:t xml:space="preserve">System for capturing, scoring, and integrating human operator intuition into AI decision pipelines as a formal signal rather than a binary override. Operator selects from 8 hunch categories (STRONG_YES, LEAN_YES, NEUTRAL, LEAN_NO, STRONG_NO, PATTERN_SEEN, NEWS_AWARE, TIMING_FEEL) plus confidence_in_self (1-10) and external_context at every Human-in-the-Loop decision point. The HIAS score tracks operator prediction accuracy per category, per regime, per asset. At HIAS &gt; 0.85, the operator is automatically promoted to a full voting agent (AGENT_SEAN) with equal weight to AI agents. At HIAS &gt; 0.70, STRONG_NO reduces system confidence. The human becomes a calibrated instrument, not just an override switch.</w:t>
      </w:r>
    </w:p>
    <w:p>
      <w:pPr>
        <w:spacing w:after="60" w:before="60"/>
      </w:pPr>
      <w:r>
        <w:t xml:space="preserve"/>
      </w:r>
    </w:p>
    <w:p>
      <w:pPr>
        <w:pStyle w:val="Heading3"/>
        <w:spacing w:after="120" w:before="200"/>
      </w:pPr>
      <w:r>
        <w:rPr>
          <w:b/>
          <w:bCs/>
          <w:color w:val="0D1E3A"/>
          <w:sz w:val="22"/>
          <w:szCs w:val="22"/>
        </w:rPr>
        <w:t xml:space="preserve">Key Patent Claims</w:t>
      </w:r>
    </w:p>
    <w:p>
      <w:pPr>
        <w:pStyle w:val="ListParagraph"/>
        <w:numPr>
          <w:ilvl w:val="0"/>
          <w:numId w:val="2"/>
        </w:numPr>
        <w:spacing w:after="60" w:before="60"/>
      </w:pPr>
      <w:r>
        <w:rPr>
          <w:sz w:val="20"/>
          <w:szCs w:val="20"/>
        </w:rPr>
        <w:t xml:space="preserve">8-category hunch capture taxonomy required at every HITL decision</w:t>
      </w:r>
    </w:p>
    <w:p>
      <w:pPr>
        <w:pStyle w:val="ListParagraph"/>
        <w:numPr>
          <w:ilvl w:val="0"/>
          <w:numId w:val="2"/>
        </w:numPr>
        <w:spacing w:after="60" w:before="60"/>
      </w:pPr>
      <w:r>
        <w:rPr>
          <w:sz w:val="20"/>
          <w:szCs w:val="20"/>
        </w:rPr>
        <w:t xml:space="preserve">Per-category per-regime per-asset accuracy tracking</w:t>
      </w:r>
    </w:p>
    <w:p>
      <w:pPr>
        <w:pStyle w:val="ListParagraph"/>
        <w:numPr>
          <w:ilvl w:val="0"/>
          <w:numId w:val="2"/>
        </w:numPr>
        <w:spacing w:after="60" w:before="60"/>
      </w:pPr>
      <w:r>
        <w:rPr>
          <w:sz w:val="20"/>
          <w:szCs w:val="20"/>
        </w:rPr>
        <w:t xml:space="preserve">Progressive capability unlock based on demonstrated accuracy</w:t>
      </w:r>
    </w:p>
    <w:p>
      <w:pPr>
        <w:pStyle w:val="ListParagraph"/>
        <w:numPr>
          <w:ilvl w:val="0"/>
          <w:numId w:val="2"/>
        </w:numPr>
        <w:spacing w:after="60" w:before="60"/>
      </w:pPr>
      <w:r>
        <w:rPr>
          <w:sz w:val="20"/>
          <w:szCs w:val="20"/>
        </w:rPr>
        <w:t xml:space="preserve">Operator promotion to voting agent at HIAS threshold</w:t>
      </w:r>
    </w:p>
    <w:p>
      <w:pPr>
        <w:pStyle w:val="ListParagraph"/>
        <w:numPr>
          <w:ilvl w:val="0"/>
          <w:numId w:val="2"/>
        </w:numPr>
        <w:spacing w:after="60" w:before="60"/>
      </w:pPr>
      <w:r>
        <w:rPr>
          <w:sz w:val="20"/>
          <w:szCs w:val="20"/>
        </w:rPr>
        <w:t xml:space="preserve">STRONG_NO veto power unlocked at demonstrated accuracy level</w:t>
      </w:r>
    </w:p>
    <w:p>
      <w:pPr>
        <w:pStyle w:val="ListParagraph"/>
        <w:numPr>
          <w:ilvl w:val="0"/>
          <w:numId w:val="2"/>
        </w:numPr>
        <w:spacing w:after="60" w:before="60"/>
      </w:pPr>
      <w:r>
        <w:rPr>
          <w:sz w:val="20"/>
          <w:szCs w:val="20"/>
        </w:rPr>
        <w:t xml:space="preserve">Hunch-was-correct flag populated at postmortem for closed-loop learning</w:t>
      </w:r>
    </w:p>
    <w:p>
      <w:pPr>
        <w:pStyle w:val="ListParagraph"/>
        <w:numPr>
          <w:ilvl w:val="0"/>
          <w:numId w:val="2"/>
        </w:numPr>
        <w:spacing w:after="60" w:before="60"/>
      </w:pPr>
      <w:r>
        <w:rPr>
          <w:sz w:val="20"/>
          <w:szCs w:val="20"/>
        </w:rPr>
        <w:t xml:space="preserve">Human intuition as a signal with quantified reliability score</w:t>
      </w:r>
    </w:p>
    <w:p>
      <w:pPr>
        <w:spacing w:after="60" w:before="60"/>
      </w:pPr>
      <w:r>
        <w:t xml:space="preserve"/>
      </w:r>
    </w:p>
    <w:p>
      <w:pPr>
        <w:pStyle w:val="Heading3"/>
        <w:spacing w:after="120" w:before="200"/>
      </w:pPr>
      <w:r>
        <w:rPr>
          <w:b/>
          <w:bCs/>
          <w:color w:val="0D1E3A"/>
          <w:sz w:val="22"/>
          <w:szCs w:val="22"/>
        </w:rPr>
        <w:t xml:space="preserve">Relationship to Other Patents</w:t>
      </w:r>
    </w:p>
    <w:p>
      <w:pPr>
        <w:spacing w:after="80" w:before="80"/>
      </w:pPr>
      <w:r>
        <w:rPr>
          <w:color w:val="1A1A2E"/>
          <w:sz w:val="20"/>
          <w:szCs w:val="20"/>
        </w:rPr>
        <w:t xml:space="preserve">Novel addition to P-001. Human operator becomes a 6th agent in the BFT consensus system. Directly enables the GAMMA portfolio (P-009).</w:t>
      </w:r>
    </w:p>
    <w:p>
      <w:pPr>
        <w:spacing w:after="60" w:before="60"/>
      </w:pPr>
      <w:r>
        <w:t xml:space="preserve"/>
      </w:r>
    </w:p>
    <w:p>
      <w:pPr>
        <w:pStyle w:val="Heading3"/>
        <w:spacing w:after="120" w:before="200"/>
      </w:pPr>
      <w:r>
        <w:rPr>
          <w:b/>
          <w:bCs/>
          <w:color w:val="0D1E3A"/>
          <w:sz w:val="22"/>
          <w:szCs w:val="22"/>
        </w:rPr>
        <w:t xml:space="preserve">Filing Recommendation</w:t>
      </w:r>
    </w:p>
    <w:p>
      <w:pPr>
        <w:spacing w:after="80" w:before="80"/>
      </w:pPr>
      <w:r>
        <w:rPr>
          <w:b/>
          <w:bCs/>
          <w:color w:val="1A1A2E"/>
          <w:sz w:val="20"/>
          <w:szCs w:val="20"/>
        </w:rPr>
        <w:t xml:space="preserve">File as new provisional. Reference P-001 (agent architecture) and P-002 (ANFIS routing).</w:t>
      </w:r>
    </w:p>
    <w:p>
      <w:pPr>
        <w:spacing w:after="60" w:before="60"/>
      </w:pPr>
      <w:r>
        <w:t xml:space="preserve"/>
      </w:r>
    </w:p>
    <w:p>
      <w:pPr>
        <w:pBdr>
          <w:bottom w:val="single" w:color="C4A43A" w:sz="6" w:space="1"/>
        </w:pBdr>
        <w:spacing w:after="160" w:before="160"/>
      </w:pPr>
      <w:r>
        <w:t xml:space="preserve"/>
      </w:r>
    </w:p>
    <w:p>
      <w:r>
        <w:br w:type="page"/>
      </w:r>
    </w:p>
    <w:p>
      <w:pPr>
        <w:spacing w:after="120" w:before="200"/>
      </w:pPr>
      <w:r>
        <w:rPr>
          <w:b/>
          <w:bCs/>
          <w:color w:val="1B3A6B"/>
          <w:sz w:val="28"/>
          <w:szCs w:val="28"/>
        </w:rPr>
        <w:t xml:space="preserve">P-005  </w:t>
      </w:r>
      <w:r>
        <w:rPr>
          <w:b/>
          <w:bCs/>
          <w:color w:val="0D1E3A"/>
          <w:sz w:val="28"/>
          <w:szCs w:val="28"/>
        </w:rPr>
        <w:t xml:space="preserve">Regime-Conditional ANFIS Weight Adaptation for Multi-Agent Prediction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8E8" w:sz="1"/>
              <w:left w:val="single" w:color="D0D8E8" w:sz="1"/>
              <w:bottom w:val="single" w:color="D0D8E8" w:sz="1"/>
              <w:right w:val="single" w:color="D0D8E8" w:sz="1"/>
            </w:tcBorders>
            <w:shd w:fill="8B2020" w:val="clear"/>
            <w:tcMar>
              <w:top w:type="dxa" w:w="80"/>
              <w:left w:type="dxa" w:w="120"/>
              <w:bottom w:type="dxa" w:w="80"/>
              <w:right w:type="dxa" w:w="120"/>
            </w:tcMar>
          </w:tcPr>
          <w:p>
            <w:r>
              <w:rPr>
                <w:b/>
                <w:bCs/>
                <w:color w:val="FFFFFF"/>
                <w:sz w:val="18"/>
                <w:szCs w:val="18"/>
              </w:rPr>
              <w:t xml:space="preserve">Priority</w:t>
            </w:r>
          </w:p>
        </w:tc>
        <w:tc>
          <w:tcPr>
            <w:tcW w:type="dxa" w:w="7760"/>
            <w:tcBorders>
              <w:top w:val="single" w:color="D0D8E8" w:sz="1"/>
              <w:left w:val="single" w:color="D0D8E8" w:sz="1"/>
              <w:bottom w:val="single" w:color="D0D8E8" w:sz="1"/>
              <w:right w:val="single" w:color="D0D8E8" w:sz="1"/>
            </w:tcBorders>
            <w:shd w:fill="FDECEA" w:val="clear"/>
            <w:tcMar>
              <w:top w:type="dxa" w:w="80"/>
              <w:left w:type="dxa" w:w="120"/>
              <w:bottom w:type="dxa" w:w="80"/>
              <w:right w:type="dxa" w:w="120"/>
            </w:tcMar>
          </w:tcPr>
          <w:p>
            <w:r>
              <w:rPr>
                <w:b/>
                <w:bCs/>
                <w:color w:val="8B2020"/>
                <w:sz w:val="18"/>
                <w:szCs w:val="18"/>
              </w:rPr>
              <w:t xml:space="preserve">P1 — FILE NOW</w:t>
            </w:r>
          </w:p>
        </w:tc>
      </w:tr>
      <w:tr>
        <w:tc>
          <w:tcPr>
            <w:tcW w:type="dxa" w:w="1600"/>
            <w:tcBorders>
              <w:top w:val="single" w:color="D0D8E8" w:sz="1"/>
              <w:left w:val="single" w:color="D0D8E8" w:sz="1"/>
              <w:bottom w:val="single" w:color="D0D8E8" w:sz="1"/>
              <w:right w:val="single" w:color="D0D8E8" w:sz="1"/>
            </w:tcBorders>
            <w:shd w:fill="8B2020" w:val="clear"/>
            <w:tcMar>
              <w:top w:type="dxa" w:w="80"/>
              <w:left w:type="dxa" w:w="120"/>
              <w:bottom w:type="dxa" w:w="80"/>
              <w:right w:type="dxa" w:w="120"/>
            </w:tcMar>
          </w:tcPr>
          <w:p>
            <w:r>
              <w:rPr>
                <w:b/>
                <w:bCs/>
                <w:color w:val="FFFFFF"/>
                <w:sz w:val="18"/>
                <w:szCs w:val="18"/>
              </w:rPr>
              <w:t xml:space="preserve">Status</w:t>
            </w:r>
          </w:p>
        </w:tc>
        <w:tc>
          <w:tcPr>
            <w:tcW w:type="dxa" w:w="7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b w:val="false"/>
                <w:bCs w:val="false"/>
                <w:color w:val="1A1A2E"/>
                <w:sz w:val="18"/>
                <w:szCs w:val="18"/>
              </w:rPr>
              <w:t xml:space="preserve">NOT FILED</w:t>
            </w:r>
          </w:p>
        </w:tc>
      </w:tr>
      <w:tr>
        <w:tc>
          <w:tcPr>
            <w:tcW w:type="dxa" w:w="1600"/>
            <w:tcBorders>
              <w:top w:val="single" w:color="D0D8E8" w:sz="1"/>
              <w:left w:val="single" w:color="D0D8E8" w:sz="1"/>
              <w:bottom w:val="single" w:color="D0D8E8" w:sz="1"/>
              <w:right w:val="single" w:color="D0D8E8" w:sz="1"/>
            </w:tcBorders>
            <w:shd w:fill="8B2020" w:val="clear"/>
            <w:tcMar>
              <w:top w:type="dxa" w:w="80"/>
              <w:left w:type="dxa" w:w="120"/>
              <w:bottom w:type="dxa" w:w="80"/>
              <w:right w:type="dxa" w:w="120"/>
            </w:tcMar>
          </w:tcPr>
          <w:p>
            <w:r>
              <w:rPr>
                <w:b/>
                <w:bCs/>
                <w:color w:val="FFFFFF"/>
                <w:sz w:val="18"/>
                <w:szCs w:val="18"/>
              </w:rPr>
              <w:t xml:space="preserve">Novelty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B3A6B"/>
                <w:sz w:val="18"/>
                <w:szCs w:val="18"/>
              </w:rPr>
              <w:t xml:space="preserve">STRONG</w:t>
            </w:r>
          </w:p>
        </w:tc>
      </w:tr>
    </w:tbl>
    <w:p>
      <w:pPr>
        <w:spacing w:after="60" w:before="60"/>
      </w:pPr>
      <w:r>
        <w:t xml:space="preserve"/>
      </w:r>
    </w:p>
    <w:p>
      <w:pPr>
        <w:pStyle w:val="Heading3"/>
        <w:spacing w:after="120" w:before="200"/>
      </w:pPr>
      <w:r>
        <w:rPr>
          <w:b/>
          <w:bCs/>
          <w:color w:val="0D1E3A"/>
          <w:sz w:val="22"/>
          <w:szCs w:val="22"/>
        </w:rPr>
        <w:t xml:space="preserve">Technical Description</w:t>
      </w:r>
    </w:p>
    <w:p>
      <w:pPr>
        <w:spacing w:after="80" w:before="80"/>
      </w:pPr>
      <w:r>
        <w:rPr>
          <w:color w:val="1A1A2E"/>
          <w:sz w:val="20"/>
          <w:szCs w:val="20"/>
        </w:rPr>
        <w:t xml:space="preserve">Most AI ensemble systems use static weights. This system discovers that agent accuracy is regime-conditional — an agent with 78% accuracy in TRENDING markets may have only 52% accuracy in RANGING markets. ANFIS weights are updated per agent per regime per asset after each postmortem cycle, using weighted multi-window evaluation (1h × 0.20, 4h × 0.50, 24h × 0.30). Cold-start protection requires minimum 10 observations before weight changes (logged as INSUFFICIENT_DATA). Exploration strategy transitions from epsilon-greedy (Phase 1, 15% explore, 0.995 decay) to Thompson sampling (Phase 2, after 100+ observations). Creates regime-specialist agents through dynamic reweighting.</w:t>
      </w:r>
    </w:p>
    <w:p>
      <w:pPr>
        <w:spacing w:after="60" w:before="60"/>
      </w:pPr>
      <w:r>
        <w:t xml:space="preserve"/>
      </w:r>
    </w:p>
    <w:p>
      <w:pPr>
        <w:pStyle w:val="Heading3"/>
        <w:spacing w:after="120" w:before="200"/>
      </w:pPr>
      <w:r>
        <w:rPr>
          <w:b/>
          <w:bCs/>
          <w:color w:val="0D1E3A"/>
          <w:sz w:val="22"/>
          <w:szCs w:val="22"/>
        </w:rPr>
        <w:t xml:space="preserve">Key Patent Claims</w:t>
      </w:r>
    </w:p>
    <w:p>
      <w:pPr>
        <w:pStyle w:val="ListParagraph"/>
        <w:numPr>
          <w:ilvl w:val="0"/>
          <w:numId w:val="2"/>
        </w:numPr>
        <w:spacing w:after="60" w:before="60"/>
      </w:pPr>
      <w:r>
        <w:rPr>
          <w:sz w:val="20"/>
          <w:szCs w:val="20"/>
        </w:rPr>
        <w:t xml:space="preserve">Regime-conditional ANFIS weight computation per agent per regime per asset</w:t>
      </w:r>
    </w:p>
    <w:p>
      <w:pPr>
        <w:pStyle w:val="ListParagraph"/>
        <w:numPr>
          <w:ilvl w:val="0"/>
          <w:numId w:val="2"/>
        </w:numPr>
        <w:spacing w:after="60" w:before="60"/>
      </w:pPr>
      <w:r>
        <w:rPr>
          <w:sz w:val="20"/>
          <w:szCs w:val="20"/>
        </w:rPr>
        <w:t xml:space="preserve">Multi-window temporal weighting (1h/4h/24h composite score)</w:t>
      </w:r>
    </w:p>
    <w:p>
      <w:pPr>
        <w:pStyle w:val="ListParagraph"/>
        <w:numPr>
          <w:ilvl w:val="0"/>
          <w:numId w:val="2"/>
        </w:numPr>
        <w:spacing w:after="60" w:before="60"/>
      </w:pPr>
      <w:r>
        <w:rPr>
          <w:sz w:val="20"/>
          <w:szCs w:val="20"/>
        </w:rPr>
        <w:t xml:space="preserve">Cold-start threshold with INSUFFICIENT_DATA logging</w:t>
      </w:r>
    </w:p>
    <w:p>
      <w:pPr>
        <w:pStyle w:val="ListParagraph"/>
        <w:numPr>
          <w:ilvl w:val="0"/>
          <w:numId w:val="2"/>
        </w:numPr>
        <w:spacing w:after="60" w:before="60"/>
      </w:pPr>
      <w:r>
        <w:rPr>
          <w:sz w:val="20"/>
          <w:szCs w:val="20"/>
        </w:rPr>
        <w:t xml:space="preserve">Epsilon-greedy to Thompson sampling exploration transition</w:t>
      </w:r>
    </w:p>
    <w:p>
      <w:pPr>
        <w:pStyle w:val="ListParagraph"/>
        <w:numPr>
          <w:ilvl w:val="0"/>
          <w:numId w:val="2"/>
        </w:numPr>
        <w:spacing w:after="60" w:before="60"/>
      </w:pPr>
      <w:r>
        <w:rPr>
          <w:sz w:val="20"/>
          <w:szCs w:val="20"/>
        </w:rPr>
        <w:t xml:space="preserve">Regime-specialist emergence through accumulated postmortem data</w:t>
      </w:r>
    </w:p>
    <w:p>
      <w:pPr>
        <w:pStyle w:val="ListParagraph"/>
        <w:numPr>
          <w:ilvl w:val="0"/>
          <w:numId w:val="2"/>
        </w:numPr>
        <w:spacing w:after="60" w:before="60"/>
      </w:pPr>
      <w:r>
        <w:rPr>
          <w:sz w:val="20"/>
          <w:szCs w:val="20"/>
        </w:rPr>
        <w:t xml:space="preserve">Atomic transaction guarantee for all postmortem weight updates</w:t>
      </w:r>
    </w:p>
    <w:p>
      <w:pPr>
        <w:spacing w:after="60" w:before="60"/>
      </w:pPr>
      <w:r>
        <w:t xml:space="preserve"/>
      </w:r>
    </w:p>
    <w:p>
      <w:pPr>
        <w:pStyle w:val="Heading3"/>
        <w:spacing w:after="120" w:before="200"/>
      </w:pPr>
      <w:r>
        <w:rPr>
          <w:b/>
          <w:bCs/>
          <w:color w:val="0D1E3A"/>
          <w:sz w:val="22"/>
          <w:szCs w:val="22"/>
        </w:rPr>
        <w:t xml:space="preserve">Relationship to Other Patents</w:t>
      </w:r>
    </w:p>
    <w:p>
      <w:pPr>
        <w:spacing w:after="80" w:before="80"/>
      </w:pPr>
      <w:r>
        <w:rPr>
          <w:color w:val="1A1A2E"/>
          <w:sz w:val="20"/>
          <w:szCs w:val="20"/>
        </w:rPr>
        <w:t xml:space="preserve">CIP of P-002 (ANFIS routing). Extends static routing to dynamic regime-sensitive routing. Works with P-003 (Comma severity inputs) and P-004 (HIAS as additional weight input).</w:t>
      </w:r>
    </w:p>
    <w:p>
      <w:pPr>
        <w:spacing w:after="60" w:before="60"/>
      </w:pPr>
      <w:r>
        <w:t xml:space="preserve"/>
      </w:r>
    </w:p>
    <w:p>
      <w:pPr>
        <w:pStyle w:val="Heading3"/>
        <w:spacing w:after="120" w:before="200"/>
      </w:pPr>
      <w:r>
        <w:rPr>
          <w:b/>
          <w:bCs/>
          <w:color w:val="0D1E3A"/>
          <w:sz w:val="22"/>
          <w:szCs w:val="22"/>
        </w:rPr>
        <w:t xml:space="preserve">Filing Recommendation</w:t>
      </w:r>
    </w:p>
    <w:p>
      <w:pPr>
        <w:spacing w:after="80" w:before="80"/>
      </w:pPr>
      <w:r>
        <w:rPr>
          <w:b/>
          <w:bCs/>
          <w:color w:val="1A1A2E"/>
          <w:sz w:val="20"/>
          <w:szCs w:val="20"/>
        </w:rPr>
        <w:t xml:space="preserve">File as CIP to P-002. Also reference P-001.</w:t>
      </w:r>
    </w:p>
    <w:p>
      <w:pPr>
        <w:spacing w:after="60" w:before="60"/>
      </w:pPr>
      <w:r>
        <w:t xml:space="preserve"/>
      </w:r>
    </w:p>
    <w:p>
      <w:pPr>
        <w:pBdr>
          <w:bottom w:val="single" w:color="C4A43A" w:sz="6" w:space="1"/>
        </w:pBdr>
        <w:spacing w:after="160" w:before="160"/>
      </w:pPr>
      <w:r>
        <w:t xml:space="preserve"/>
      </w:r>
    </w:p>
    <w:p>
      <w:r>
        <w:br w:type="page"/>
      </w:r>
    </w:p>
    <w:p>
      <w:pPr>
        <w:spacing w:after="120" w:before="200"/>
      </w:pPr>
      <w:r>
        <w:rPr>
          <w:b/>
          <w:bCs/>
          <w:color w:val="1B3A6B"/>
          <w:sz w:val="28"/>
          <w:szCs w:val="28"/>
        </w:rPr>
        <w:t xml:space="preserve">P-006  </w:t>
      </w:r>
      <w:r>
        <w:rPr>
          <w:b/>
          <w:bCs/>
          <w:color w:val="0D1E3A"/>
          <w:sz w:val="28"/>
          <w:szCs w:val="28"/>
        </w:rPr>
        <w:t xml:space="preserve">Byzantine Fault Tolerant Consensus for Multi-LLM Prediction Signals with Hallucination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8E8" w:sz="1"/>
              <w:left w:val="single" w:color="D0D8E8" w:sz="1"/>
              <w:bottom w:val="single" w:color="D0D8E8" w:sz="1"/>
              <w:right w:val="single" w:color="D0D8E8" w:sz="1"/>
            </w:tcBorders>
            <w:shd w:fill="B35800" w:val="clear"/>
            <w:tcMar>
              <w:top w:type="dxa" w:w="80"/>
              <w:left w:type="dxa" w:w="120"/>
              <w:bottom w:type="dxa" w:w="80"/>
              <w:right w:type="dxa" w:w="120"/>
            </w:tcMar>
          </w:tcPr>
          <w:p>
            <w:r>
              <w:rPr>
                <w:b/>
                <w:bCs/>
                <w:color w:val="FFFFFF"/>
                <w:sz w:val="18"/>
                <w:szCs w:val="18"/>
              </w:rPr>
              <w:t xml:space="preserve">Priority</w:t>
            </w:r>
          </w:p>
        </w:tc>
        <w:tc>
          <w:tcPr>
            <w:tcW w:type="dxa" w:w="776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bCs/>
                <w:color w:val="B35800"/>
                <w:sz w:val="18"/>
                <w:szCs w:val="18"/>
              </w:rPr>
              <w:t xml:space="preserve">P2 — FILE WITHIN 30 DAYS</w:t>
            </w:r>
          </w:p>
        </w:tc>
      </w:tr>
      <w:tr>
        <w:tc>
          <w:tcPr>
            <w:tcW w:type="dxa" w:w="1600"/>
            <w:tcBorders>
              <w:top w:val="single" w:color="D0D8E8" w:sz="1"/>
              <w:left w:val="single" w:color="D0D8E8" w:sz="1"/>
              <w:bottom w:val="single" w:color="D0D8E8" w:sz="1"/>
              <w:right w:val="single" w:color="D0D8E8" w:sz="1"/>
            </w:tcBorders>
            <w:shd w:fill="B35800" w:val="clear"/>
            <w:tcMar>
              <w:top w:type="dxa" w:w="80"/>
              <w:left w:type="dxa" w:w="120"/>
              <w:bottom w:type="dxa" w:w="80"/>
              <w:right w:type="dxa" w:w="120"/>
            </w:tcMar>
          </w:tcPr>
          <w:p>
            <w:r>
              <w:rPr>
                <w:b/>
                <w:bCs/>
                <w:color w:val="FFFFFF"/>
                <w:sz w:val="18"/>
                <w:szCs w:val="18"/>
              </w:rPr>
              <w:t xml:space="preserve">Status</w:t>
            </w:r>
          </w:p>
        </w:tc>
        <w:tc>
          <w:tcPr>
            <w:tcW w:type="dxa" w:w="7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b w:val="false"/>
                <w:bCs w:val="false"/>
                <w:color w:val="1A1A2E"/>
                <w:sz w:val="18"/>
                <w:szCs w:val="18"/>
              </w:rPr>
              <w:t xml:space="preserve">NOT FILED</w:t>
            </w:r>
          </w:p>
        </w:tc>
      </w:tr>
      <w:tr>
        <w:tc>
          <w:tcPr>
            <w:tcW w:type="dxa" w:w="1600"/>
            <w:tcBorders>
              <w:top w:val="single" w:color="D0D8E8" w:sz="1"/>
              <w:left w:val="single" w:color="D0D8E8" w:sz="1"/>
              <w:bottom w:val="single" w:color="D0D8E8" w:sz="1"/>
              <w:right w:val="single" w:color="D0D8E8" w:sz="1"/>
            </w:tcBorders>
            <w:shd w:fill="B35800" w:val="clear"/>
            <w:tcMar>
              <w:top w:type="dxa" w:w="80"/>
              <w:left w:type="dxa" w:w="120"/>
              <w:bottom w:type="dxa" w:w="80"/>
              <w:right w:type="dxa" w:w="120"/>
            </w:tcMar>
          </w:tcPr>
          <w:p>
            <w:r>
              <w:rPr>
                <w:b/>
                <w:bCs/>
                <w:color w:val="FFFFFF"/>
                <w:sz w:val="18"/>
                <w:szCs w:val="18"/>
              </w:rPr>
              <w:t xml:space="preserve">Novelty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B3A6B"/>
                <w:sz w:val="18"/>
                <w:szCs w:val="18"/>
              </w:rPr>
              <w:t xml:space="preserve">STRONG</w:t>
            </w:r>
          </w:p>
        </w:tc>
      </w:tr>
    </w:tbl>
    <w:p>
      <w:pPr>
        <w:spacing w:after="60" w:before="60"/>
      </w:pPr>
      <w:r>
        <w:t xml:space="preserve"/>
      </w:r>
    </w:p>
    <w:p>
      <w:pPr>
        <w:pStyle w:val="Heading3"/>
        <w:spacing w:after="120" w:before="200"/>
      </w:pPr>
      <w:r>
        <w:rPr>
          <w:b/>
          <w:bCs/>
          <w:color w:val="0D1E3A"/>
          <w:sz w:val="22"/>
          <w:szCs w:val="22"/>
        </w:rPr>
        <w:t xml:space="preserve">Technical Description</w:t>
      </w:r>
    </w:p>
    <w:p>
      <w:pPr>
        <w:spacing w:after="80" w:before="80"/>
      </w:pPr>
      <w:r>
        <w:rPr>
          <w:color w:val="1A1A2E"/>
          <w:sz w:val="20"/>
          <w:szCs w:val="20"/>
        </w:rPr>
        <w:t xml:space="preserve">Application of Byzantine Fault Tolerance (BFT) computer science principles to multi-LLM prediction consensus. Requires 4 of 5 agents to agree (tolerates 1 compromised/hallucinating node). Critically: agreement only counts when agents reached the same conclusion through orthogonal evidence sources (EDM enforced). False consensus through shared sources counts as ONE vote, not five. Hallucination risk score mandatory (LOW/MEDIUM/HIGH/BLOCKED). Any agent without contradicting_evidence is auto-flagged HIGH hallucination risk. NO_SIGNAL is a first-class output — system explicitly designed to emit nothing rather than a low-confidence signal.</w:t>
      </w:r>
    </w:p>
    <w:p>
      <w:pPr>
        <w:spacing w:after="60" w:before="60"/>
      </w:pPr>
      <w:r>
        <w:t xml:space="preserve"/>
      </w:r>
    </w:p>
    <w:p>
      <w:pPr>
        <w:pStyle w:val="Heading3"/>
        <w:spacing w:after="120" w:before="200"/>
      </w:pPr>
      <w:r>
        <w:rPr>
          <w:b/>
          <w:bCs/>
          <w:color w:val="0D1E3A"/>
          <w:sz w:val="22"/>
          <w:szCs w:val="22"/>
        </w:rPr>
        <w:t xml:space="preserve">Key Patent Claims</w:t>
      </w:r>
    </w:p>
    <w:p>
      <w:pPr>
        <w:pStyle w:val="ListParagraph"/>
        <w:numPr>
          <w:ilvl w:val="0"/>
          <w:numId w:val="2"/>
        </w:numPr>
        <w:spacing w:after="60" w:before="60"/>
      </w:pPr>
      <w:r>
        <w:rPr>
          <w:sz w:val="20"/>
          <w:szCs w:val="20"/>
        </w:rPr>
        <w:t xml:space="preserve">BFT consensus applied to LLM prediction signals (4-of-5 threshold)</w:t>
      </w:r>
    </w:p>
    <w:p>
      <w:pPr>
        <w:pStyle w:val="ListParagraph"/>
        <w:numPr>
          <w:ilvl w:val="0"/>
          <w:numId w:val="2"/>
        </w:numPr>
        <w:spacing w:after="60" w:before="60"/>
      </w:pPr>
      <w:r>
        <w:rPr>
          <w:sz w:val="20"/>
          <w:szCs w:val="20"/>
        </w:rPr>
        <w:t xml:space="preserve">Ensemble Diversity Monitor requiring orthogonal evidence sources</w:t>
      </w:r>
    </w:p>
    <w:p>
      <w:pPr>
        <w:pStyle w:val="ListParagraph"/>
        <w:numPr>
          <w:ilvl w:val="0"/>
          <w:numId w:val="2"/>
        </w:numPr>
        <w:spacing w:after="60" w:before="60"/>
      </w:pPr>
      <w:r>
        <w:rPr>
          <w:sz w:val="20"/>
          <w:szCs w:val="20"/>
        </w:rPr>
        <w:t xml:space="preserve">Shared-source muting — correlated votes count as one</w:t>
      </w:r>
    </w:p>
    <w:p>
      <w:pPr>
        <w:pStyle w:val="ListParagraph"/>
        <w:numPr>
          <w:ilvl w:val="0"/>
          <w:numId w:val="2"/>
        </w:numPr>
        <w:spacing w:after="60" w:before="60"/>
      </w:pPr>
      <w:r>
        <w:rPr>
          <w:sz w:val="20"/>
          <w:szCs w:val="20"/>
        </w:rPr>
        <w:t xml:space="preserve">Mandatory contradicting_evidence field with auto-flagging on null</w:t>
      </w:r>
    </w:p>
    <w:p>
      <w:pPr>
        <w:pStyle w:val="ListParagraph"/>
        <w:numPr>
          <w:ilvl w:val="0"/>
          <w:numId w:val="2"/>
        </w:numPr>
        <w:spacing w:after="60" w:before="60"/>
      </w:pPr>
      <w:r>
        <w:rPr>
          <w:sz w:val="20"/>
          <w:szCs w:val="20"/>
        </w:rPr>
        <w:t xml:space="preserve">NO_SIGNAL as first-class output with explicit architecture support</w:t>
      </w:r>
    </w:p>
    <w:p>
      <w:pPr>
        <w:pStyle w:val="ListParagraph"/>
        <w:numPr>
          <w:ilvl w:val="0"/>
          <w:numId w:val="2"/>
        </w:numPr>
        <w:spacing w:after="60" w:before="60"/>
      </w:pPr>
      <w:r>
        <w:rPr>
          <w:sz w:val="20"/>
          <w:szCs w:val="20"/>
        </w:rPr>
        <w:t xml:space="preserve">Monotonic uncertainty constraint (1h confidence &gt; 4h &gt; 24h enforced)</w:t>
      </w:r>
    </w:p>
    <w:p>
      <w:pPr>
        <w:pStyle w:val="ListParagraph"/>
        <w:numPr>
          <w:ilvl w:val="0"/>
          <w:numId w:val="2"/>
        </w:numPr>
        <w:spacing w:after="60" w:before="60"/>
      </w:pPr>
      <w:r>
        <w:rPr>
          <w:sz w:val="20"/>
          <w:szCs w:val="20"/>
        </w:rPr>
        <w:t xml:space="preserve">Chaos-regime tightened EDM thresholds (50% in SHOCK vs 70% in TRENDING)</w:t>
      </w:r>
    </w:p>
    <w:p>
      <w:pPr>
        <w:spacing w:after="60" w:before="60"/>
      </w:pPr>
      <w:r>
        <w:t xml:space="preserve"/>
      </w:r>
    </w:p>
    <w:p>
      <w:pPr>
        <w:pStyle w:val="Heading3"/>
        <w:spacing w:after="120" w:before="200"/>
      </w:pPr>
      <w:r>
        <w:rPr>
          <w:b/>
          <w:bCs/>
          <w:color w:val="0D1E3A"/>
          <w:sz w:val="22"/>
          <w:szCs w:val="22"/>
        </w:rPr>
        <w:t xml:space="preserve">Relationship to Other Patents</w:t>
      </w:r>
    </w:p>
    <w:p>
      <w:pPr>
        <w:spacing w:after="80" w:before="80"/>
      </w:pPr>
      <w:r>
        <w:rPr>
          <w:color w:val="1A1A2E"/>
          <w:sz w:val="20"/>
          <w:szCs w:val="20"/>
        </w:rPr>
        <w:t xml:space="preserve">Embodiment of P-001. EDM is the quality mechanism that makes multiplicative combination meaningful. Works with P-003 (Comma veto) and P-004 (HIAS voting).</w:t>
      </w:r>
    </w:p>
    <w:p>
      <w:pPr>
        <w:spacing w:after="60" w:before="60"/>
      </w:pPr>
      <w:r>
        <w:t xml:space="preserve"/>
      </w:r>
    </w:p>
    <w:p>
      <w:pPr>
        <w:pStyle w:val="Heading3"/>
        <w:spacing w:after="120" w:before="200"/>
      </w:pPr>
      <w:r>
        <w:rPr>
          <w:b/>
          <w:bCs/>
          <w:color w:val="0D1E3A"/>
          <w:sz w:val="22"/>
          <w:szCs w:val="22"/>
        </w:rPr>
        <w:t xml:space="preserve">Filing Recommendation</w:t>
      </w:r>
    </w:p>
    <w:p>
      <w:pPr>
        <w:spacing w:after="80" w:before="80"/>
      </w:pPr>
      <w:r>
        <w:rPr>
          <w:b/>
          <w:bCs/>
          <w:color w:val="1A1A2E"/>
          <w:sz w:val="20"/>
          <w:szCs w:val="20"/>
        </w:rPr>
        <w:t xml:space="preserve">File as new provisional referencing P-001.</w:t>
      </w:r>
    </w:p>
    <w:p>
      <w:pPr>
        <w:spacing w:after="60" w:before="60"/>
      </w:pPr>
      <w:r>
        <w:t xml:space="preserve"/>
      </w:r>
    </w:p>
    <w:p>
      <w:pPr>
        <w:pBdr>
          <w:bottom w:val="single" w:color="C4A43A" w:sz="6" w:space="1"/>
        </w:pBdr>
        <w:spacing w:after="160" w:before="160"/>
      </w:pPr>
      <w:r>
        <w:t xml:space="preserve"/>
      </w:r>
    </w:p>
    <w:p>
      <w:r>
        <w:br w:type="page"/>
      </w:r>
    </w:p>
    <w:p>
      <w:pPr>
        <w:spacing w:after="120" w:before="200"/>
      </w:pPr>
      <w:r>
        <w:rPr>
          <w:b/>
          <w:bCs/>
          <w:color w:val="1B3A6B"/>
          <w:sz w:val="28"/>
          <w:szCs w:val="28"/>
        </w:rPr>
        <w:t xml:space="preserve">P-007  </w:t>
      </w:r>
      <w:r>
        <w:rPr>
          <w:b/>
          <w:bCs/>
          <w:color w:val="0D1E3A"/>
          <w:sz w:val="28"/>
          <w:szCs w:val="28"/>
        </w:rPr>
        <w:t xml:space="preserve">Reverse Cascade Detection and Confidence Penalty System for Multi-Asset Trading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8E8" w:sz="1"/>
              <w:left w:val="single" w:color="D0D8E8" w:sz="1"/>
              <w:bottom w:val="single" w:color="D0D8E8" w:sz="1"/>
              <w:right w:val="single" w:color="D0D8E8" w:sz="1"/>
            </w:tcBorders>
            <w:shd w:fill="B35800" w:val="clear"/>
            <w:tcMar>
              <w:top w:type="dxa" w:w="80"/>
              <w:left w:type="dxa" w:w="120"/>
              <w:bottom w:type="dxa" w:w="80"/>
              <w:right w:type="dxa" w:w="120"/>
            </w:tcMar>
          </w:tcPr>
          <w:p>
            <w:r>
              <w:rPr>
                <w:b/>
                <w:bCs/>
                <w:color w:val="FFFFFF"/>
                <w:sz w:val="18"/>
                <w:szCs w:val="18"/>
              </w:rPr>
              <w:t xml:space="preserve">Priority</w:t>
            </w:r>
          </w:p>
        </w:tc>
        <w:tc>
          <w:tcPr>
            <w:tcW w:type="dxa" w:w="776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bCs/>
                <w:color w:val="B35800"/>
                <w:sz w:val="18"/>
                <w:szCs w:val="18"/>
              </w:rPr>
              <w:t xml:space="preserve">P2 — FILE WITHIN 30 DAYS</w:t>
            </w:r>
          </w:p>
        </w:tc>
      </w:tr>
      <w:tr>
        <w:tc>
          <w:tcPr>
            <w:tcW w:type="dxa" w:w="1600"/>
            <w:tcBorders>
              <w:top w:val="single" w:color="D0D8E8" w:sz="1"/>
              <w:left w:val="single" w:color="D0D8E8" w:sz="1"/>
              <w:bottom w:val="single" w:color="D0D8E8" w:sz="1"/>
              <w:right w:val="single" w:color="D0D8E8" w:sz="1"/>
            </w:tcBorders>
            <w:shd w:fill="B35800" w:val="clear"/>
            <w:tcMar>
              <w:top w:type="dxa" w:w="80"/>
              <w:left w:type="dxa" w:w="120"/>
              <w:bottom w:type="dxa" w:w="80"/>
              <w:right w:type="dxa" w:w="120"/>
            </w:tcMar>
          </w:tcPr>
          <w:p>
            <w:r>
              <w:rPr>
                <w:b/>
                <w:bCs/>
                <w:color w:val="FFFFFF"/>
                <w:sz w:val="18"/>
                <w:szCs w:val="18"/>
              </w:rPr>
              <w:t xml:space="preserve">Status</w:t>
            </w:r>
          </w:p>
        </w:tc>
        <w:tc>
          <w:tcPr>
            <w:tcW w:type="dxa" w:w="7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b w:val="false"/>
                <w:bCs w:val="false"/>
                <w:color w:val="1A1A2E"/>
                <w:sz w:val="18"/>
                <w:szCs w:val="18"/>
              </w:rPr>
              <w:t xml:space="preserve">NOT FILED</w:t>
            </w:r>
          </w:p>
        </w:tc>
      </w:tr>
      <w:tr>
        <w:tc>
          <w:tcPr>
            <w:tcW w:type="dxa" w:w="1600"/>
            <w:tcBorders>
              <w:top w:val="single" w:color="D0D8E8" w:sz="1"/>
              <w:left w:val="single" w:color="D0D8E8" w:sz="1"/>
              <w:bottom w:val="single" w:color="D0D8E8" w:sz="1"/>
              <w:right w:val="single" w:color="D0D8E8" w:sz="1"/>
            </w:tcBorders>
            <w:shd w:fill="B35800" w:val="clear"/>
            <w:tcMar>
              <w:top w:type="dxa" w:w="80"/>
              <w:left w:type="dxa" w:w="120"/>
              <w:bottom w:type="dxa" w:w="80"/>
              <w:right w:type="dxa" w:w="120"/>
            </w:tcMar>
          </w:tcPr>
          <w:p>
            <w:r>
              <w:rPr>
                <w:b/>
                <w:bCs/>
                <w:color w:val="FFFFFF"/>
                <w:sz w:val="18"/>
                <w:szCs w:val="18"/>
              </w:rPr>
              <w:t xml:space="preserve">Novelty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B3A6B"/>
                <w:sz w:val="18"/>
                <w:szCs w:val="18"/>
              </w:rPr>
              <w:t xml:space="preserve">MODERATE-STRONG</w:t>
            </w:r>
          </w:p>
        </w:tc>
      </w:tr>
    </w:tbl>
    <w:p>
      <w:pPr>
        <w:spacing w:after="60" w:before="60"/>
      </w:pPr>
      <w:r>
        <w:t xml:space="preserve"/>
      </w:r>
    </w:p>
    <w:p>
      <w:pPr>
        <w:pStyle w:val="Heading3"/>
        <w:spacing w:after="120" w:before="200"/>
      </w:pPr>
      <w:r>
        <w:rPr>
          <w:b/>
          <w:bCs/>
          <w:color w:val="0D1E3A"/>
          <w:sz w:val="22"/>
          <w:szCs w:val="22"/>
        </w:rPr>
        <w:t xml:space="preserve">Technical Description</w:t>
      </w:r>
    </w:p>
    <w:p>
      <w:pPr>
        <w:spacing w:after="80" w:before="80"/>
      </w:pPr>
      <w:r>
        <w:rPr>
          <w:color w:val="1A1A2E"/>
          <w:sz w:val="20"/>
          <w:szCs w:val="20"/>
        </w:rPr>
        <w:t xml:space="preserve">Real-time detection of reverse market cascade events where non-primary assets lead primary asset movements. Primary trigger: non-BTC asset velocity exceeds 2× BTC velocity in same direction. Secondary confirmation: volume spike in leading asset precedes BTC volume response by &gt;30 minutes. On detection: automatic confidence penalty applied (-0.15 base, -0.20 additional if Lyapunov exponent LLE &gt; 0.03), cascade direction logged, mandatory HITL review triggered regardless of other confidence metrics. Integrates with Recurrence Quantification Analysis (RQA) entropy for chaos detection.</w:t>
      </w:r>
    </w:p>
    <w:p>
      <w:pPr>
        <w:spacing w:after="60" w:before="60"/>
      </w:pPr>
      <w:r>
        <w:t xml:space="preserve"/>
      </w:r>
    </w:p>
    <w:p>
      <w:pPr>
        <w:pStyle w:val="Heading3"/>
        <w:spacing w:after="120" w:before="200"/>
      </w:pPr>
      <w:r>
        <w:rPr>
          <w:b/>
          <w:bCs/>
          <w:color w:val="0D1E3A"/>
          <w:sz w:val="22"/>
          <w:szCs w:val="22"/>
        </w:rPr>
        <w:t xml:space="preserve">Key Patent Claims</w:t>
      </w:r>
    </w:p>
    <w:p>
      <w:pPr>
        <w:pStyle w:val="ListParagraph"/>
        <w:numPr>
          <w:ilvl w:val="0"/>
          <w:numId w:val="2"/>
        </w:numPr>
        <w:spacing w:after="60" w:before="60"/>
      </w:pPr>
      <w:r>
        <w:rPr>
          <w:sz w:val="20"/>
          <w:szCs w:val="20"/>
        </w:rPr>
        <w:t xml:space="preserve">Cross-asset velocity comparison for cascade direction detection</w:t>
      </w:r>
    </w:p>
    <w:p>
      <w:pPr>
        <w:pStyle w:val="ListParagraph"/>
        <w:numPr>
          <w:ilvl w:val="0"/>
          <w:numId w:val="2"/>
        </w:numPr>
        <w:spacing w:after="60" w:before="60"/>
      </w:pPr>
      <w:r>
        <w:rPr>
          <w:sz w:val="20"/>
          <w:szCs w:val="20"/>
        </w:rPr>
        <w:t xml:space="preserve">Volume timing lag as secondary cascade confirmation</w:t>
      </w:r>
    </w:p>
    <w:p>
      <w:pPr>
        <w:pStyle w:val="ListParagraph"/>
        <w:numPr>
          <w:ilvl w:val="0"/>
          <w:numId w:val="2"/>
        </w:numPr>
        <w:spacing w:after="60" w:before="60"/>
      </w:pPr>
      <w:r>
        <w:rPr>
          <w:sz w:val="20"/>
          <w:szCs w:val="20"/>
        </w:rPr>
        <w:t xml:space="preserve">LLE-modulated confidence penalty scaling</w:t>
      </w:r>
    </w:p>
    <w:p>
      <w:pPr>
        <w:pStyle w:val="ListParagraph"/>
        <w:numPr>
          <w:ilvl w:val="0"/>
          <w:numId w:val="2"/>
        </w:numPr>
        <w:spacing w:after="60" w:before="60"/>
      </w:pPr>
      <w:r>
        <w:rPr>
          <w:sz w:val="20"/>
          <w:szCs w:val="20"/>
        </w:rPr>
        <w:t xml:space="preserve">Mandatory HITL override on cascade detection</w:t>
      </w:r>
    </w:p>
    <w:p>
      <w:pPr>
        <w:pStyle w:val="ListParagraph"/>
        <w:numPr>
          <w:ilvl w:val="0"/>
          <w:numId w:val="2"/>
        </w:numPr>
        <w:spacing w:after="60" w:before="60"/>
      </w:pPr>
      <w:r>
        <w:rPr>
          <w:sz w:val="20"/>
          <w:szCs w:val="20"/>
        </w:rPr>
        <w:t xml:space="preserve">Cascade direction logging for postmortem analysis</w:t>
      </w:r>
    </w:p>
    <w:p>
      <w:pPr>
        <w:pStyle w:val="ListParagraph"/>
        <w:numPr>
          <w:ilvl w:val="0"/>
          <w:numId w:val="2"/>
        </w:numPr>
        <w:spacing w:after="60" w:before="60"/>
      </w:pPr>
      <w:r>
        <w:rPr>
          <w:sz w:val="20"/>
          <w:szCs w:val="20"/>
        </w:rPr>
        <w:t xml:space="preserve">RQA entropy integration for chaos state detection</w:t>
      </w:r>
    </w:p>
    <w:p>
      <w:pPr>
        <w:spacing w:after="60" w:before="60"/>
      </w:pPr>
      <w:r>
        <w:t xml:space="preserve"/>
      </w:r>
    </w:p>
    <w:p>
      <w:pPr>
        <w:pStyle w:val="Heading3"/>
        <w:spacing w:after="120" w:before="200"/>
      </w:pPr>
      <w:r>
        <w:rPr>
          <w:b/>
          <w:bCs/>
          <w:color w:val="0D1E3A"/>
          <w:sz w:val="22"/>
          <w:szCs w:val="22"/>
        </w:rPr>
        <w:t xml:space="preserve">Relationship to Other Patents</w:t>
      </w:r>
    </w:p>
    <w:p>
      <w:pPr>
        <w:spacing w:after="80" w:before="80"/>
      </w:pPr>
      <w:r>
        <w:rPr>
          <w:color w:val="1A1A2E"/>
          <w:sz w:val="20"/>
          <w:szCs w:val="20"/>
        </w:rPr>
        <w:t xml:space="preserve">Feeds into P-006 (BFT consensus) and P-003 (Comma severity escalation). Outputs affect P-005 (ANFIS regime weights).</w:t>
      </w:r>
    </w:p>
    <w:p>
      <w:pPr>
        <w:spacing w:after="60" w:before="60"/>
      </w:pPr>
      <w:r>
        <w:t xml:space="preserve"/>
      </w:r>
    </w:p>
    <w:p>
      <w:pPr>
        <w:pStyle w:val="Heading3"/>
        <w:spacing w:after="120" w:before="200"/>
      </w:pPr>
      <w:r>
        <w:rPr>
          <w:b/>
          <w:bCs/>
          <w:color w:val="0D1E3A"/>
          <w:sz w:val="22"/>
          <w:szCs w:val="22"/>
        </w:rPr>
        <w:t xml:space="preserve">Filing Recommendation</w:t>
      </w:r>
    </w:p>
    <w:p>
      <w:pPr>
        <w:spacing w:after="80" w:before="80"/>
      </w:pPr>
      <w:r>
        <w:rPr>
          <w:b/>
          <w:bCs/>
          <w:color w:val="1A1A2E"/>
          <w:sz w:val="20"/>
          <w:szCs w:val="20"/>
        </w:rPr>
        <w:t xml:space="preserve">File as new provisional. Reference P-001 and P-006.</w:t>
      </w:r>
    </w:p>
    <w:p>
      <w:pPr>
        <w:spacing w:after="60" w:before="60"/>
      </w:pPr>
      <w:r>
        <w:t xml:space="preserve"/>
      </w:r>
    </w:p>
    <w:p>
      <w:pPr>
        <w:pBdr>
          <w:bottom w:val="single" w:color="C4A43A" w:sz="6" w:space="1"/>
        </w:pBdr>
        <w:spacing w:after="160" w:before="160"/>
      </w:pPr>
      <w:r>
        <w:t xml:space="preserve"/>
      </w:r>
    </w:p>
    <w:p>
      <w:r>
        <w:br w:type="page"/>
      </w:r>
    </w:p>
    <w:p>
      <w:pPr>
        <w:spacing w:after="120" w:before="200"/>
      </w:pPr>
      <w:r>
        <w:rPr>
          <w:b/>
          <w:bCs/>
          <w:color w:val="1B3A6B"/>
          <w:sz w:val="28"/>
          <w:szCs w:val="28"/>
        </w:rPr>
        <w:t xml:space="preserve">P-008  </w:t>
      </w:r>
      <w:r>
        <w:rPr>
          <w:b/>
          <w:bCs/>
          <w:color w:val="0D1E3A"/>
          <w:sz w:val="28"/>
          <w:szCs w:val="28"/>
        </w:rPr>
        <w:t xml:space="preserve">ZKP-NFT Reputation Identity System (RepID) for AI Agent Verification and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8E8" w:sz="1"/>
              <w:left w:val="single" w:color="D0D8E8" w:sz="1"/>
              <w:bottom w:val="single" w:color="D0D8E8" w:sz="1"/>
              <w:right w:val="single" w:color="D0D8E8" w:sz="1"/>
            </w:tcBorders>
            <w:shd w:fill="B35800" w:val="clear"/>
            <w:tcMar>
              <w:top w:type="dxa" w:w="80"/>
              <w:left w:type="dxa" w:w="120"/>
              <w:bottom w:type="dxa" w:w="80"/>
              <w:right w:type="dxa" w:w="120"/>
            </w:tcMar>
          </w:tcPr>
          <w:p>
            <w:r>
              <w:rPr>
                <w:b/>
                <w:bCs/>
                <w:color w:val="FFFFFF"/>
                <w:sz w:val="18"/>
                <w:szCs w:val="18"/>
              </w:rPr>
              <w:t xml:space="preserve">Priority</w:t>
            </w:r>
          </w:p>
        </w:tc>
        <w:tc>
          <w:tcPr>
            <w:tcW w:type="dxa" w:w="7760"/>
            <w:tcBorders>
              <w:top w:val="single" w:color="D0D8E8" w:sz="1"/>
              <w:left w:val="single" w:color="D0D8E8" w:sz="1"/>
              <w:bottom w:val="single" w:color="D0D8E8" w:sz="1"/>
              <w:right w:val="single" w:color="D0D8E8" w:sz="1"/>
            </w:tcBorders>
            <w:shd w:fill="FFF3E0" w:val="clear"/>
            <w:tcMar>
              <w:top w:type="dxa" w:w="80"/>
              <w:left w:type="dxa" w:w="120"/>
              <w:bottom w:type="dxa" w:w="80"/>
              <w:right w:type="dxa" w:w="120"/>
            </w:tcMar>
          </w:tcPr>
          <w:p>
            <w:r>
              <w:rPr>
                <w:b/>
                <w:bCs/>
                <w:color w:val="B35800"/>
                <w:sz w:val="18"/>
                <w:szCs w:val="18"/>
              </w:rPr>
              <w:t xml:space="preserve">P2 — FILE WITHIN 30 DAYS</w:t>
            </w:r>
          </w:p>
        </w:tc>
      </w:tr>
      <w:tr>
        <w:tc>
          <w:tcPr>
            <w:tcW w:type="dxa" w:w="1600"/>
            <w:tcBorders>
              <w:top w:val="single" w:color="D0D8E8" w:sz="1"/>
              <w:left w:val="single" w:color="D0D8E8" w:sz="1"/>
              <w:bottom w:val="single" w:color="D0D8E8" w:sz="1"/>
              <w:right w:val="single" w:color="D0D8E8" w:sz="1"/>
            </w:tcBorders>
            <w:shd w:fill="B35800" w:val="clear"/>
            <w:tcMar>
              <w:top w:type="dxa" w:w="80"/>
              <w:left w:type="dxa" w:w="120"/>
              <w:bottom w:type="dxa" w:w="80"/>
              <w:right w:type="dxa" w:w="120"/>
            </w:tcMar>
          </w:tcPr>
          <w:p>
            <w:r>
              <w:rPr>
                <w:b/>
                <w:bCs/>
                <w:color w:val="FFFFFF"/>
                <w:sz w:val="18"/>
                <w:szCs w:val="18"/>
              </w:rPr>
              <w:t xml:space="preserve">Status</w:t>
            </w:r>
          </w:p>
        </w:tc>
        <w:tc>
          <w:tcPr>
            <w:tcW w:type="dxa" w:w="7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b w:val="false"/>
                <w:bCs w:val="false"/>
                <w:color w:val="1A1A2E"/>
                <w:sz w:val="18"/>
                <w:szCs w:val="18"/>
              </w:rPr>
              <w:t xml:space="preserve">NOT FILED</w:t>
            </w:r>
          </w:p>
        </w:tc>
      </w:tr>
      <w:tr>
        <w:tc>
          <w:tcPr>
            <w:tcW w:type="dxa" w:w="1600"/>
            <w:tcBorders>
              <w:top w:val="single" w:color="D0D8E8" w:sz="1"/>
              <w:left w:val="single" w:color="D0D8E8" w:sz="1"/>
              <w:bottom w:val="single" w:color="D0D8E8" w:sz="1"/>
              <w:right w:val="single" w:color="D0D8E8" w:sz="1"/>
            </w:tcBorders>
            <w:shd w:fill="B35800" w:val="clear"/>
            <w:tcMar>
              <w:top w:type="dxa" w:w="80"/>
              <w:left w:type="dxa" w:w="120"/>
              <w:bottom w:type="dxa" w:w="80"/>
              <w:right w:type="dxa" w:w="120"/>
            </w:tcMar>
          </w:tcPr>
          <w:p>
            <w:r>
              <w:rPr>
                <w:b/>
                <w:bCs/>
                <w:color w:val="FFFFFF"/>
                <w:sz w:val="18"/>
                <w:szCs w:val="18"/>
              </w:rPr>
              <w:t xml:space="preserve">Novelty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B3A6B"/>
                <w:sz w:val="18"/>
                <w:szCs w:val="18"/>
              </w:rPr>
              <w:t xml:space="preserve">STRONG — COMBINATION NOVEL</w:t>
            </w:r>
          </w:p>
        </w:tc>
      </w:tr>
    </w:tbl>
    <w:p>
      <w:pPr>
        <w:spacing w:after="60" w:before="60"/>
      </w:pPr>
      <w:r>
        <w:t xml:space="preserve"/>
      </w:r>
    </w:p>
    <w:p>
      <w:pPr>
        <w:pStyle w:val="Heading3"/>
        <w:spacing w:after="120" w:before="200"/>
      </w:pPr>
      <w:r>
        <w:rPr>
          <w:b/>
          <w:bCs/>
          <w:color w:val="0D1E3A"/>
          <w:sz w:val="22"/>
          <w:szCs w:val="22"/>
        </w:rPr>
        <w:t xml:space="preserve">Technical Description</w:t>
      </w:r>
    </w:p>
    <w:p>
      <w:pPr>
        <w:spacing w:after="80" w:before="80"/>
      </w:pPr>
      <w:r>
        <w:rPr>
          <w:color w:val="1A1A2E"/>
          <w:sz w:val="20"/>
          <w:szCs w:val="20"/>
        </w:rPr>
        <w:t xml:space="preserve">Zero-Knowledge Proof based Non-Fungible Token identity system for AI agents. Each agent carries a cryptographic RepID that encodes performance history without revealing proprietary model internals. Reputation score (0-1) computed from accuracy, impact, consensus contribution, and calibration error. Stake-weighted voting in DAO governance. Dynamic scoring — +0.02 on correct prediction, -0.01 on incorrect (asymmetric to reward consistency over luck). Secondary role eligibility unlocked at 0.58 threshold. Agents can be traded/licensed in an Agent Marketplace, with RepID as portable portable performance credential. VERITAS HMAC-SHA256 signature verification on all HITL escalations (Phase 1), upgradeable to ZKP (Phase 2).</w:t>
      </w:r>
    </w:p>
    <w:p>
      <w:pPr>
        <w:spacing w:after="60" w:before="60"/>
      </w:pPr>
      <w:r>
        <w:t xml:space="preserve"/>
      </w:r>
    </w:p>
    <w:p>
      <w:pPr>
        <w:pStyle w:val="Heading3"/>
        <w:spacing w:after="120" w:before="200"/>
      </w:pPr>
      <w:r>
        <w:rPr>
          <w:b/>
          <w:bCs/>
          <w:color w:val="0D1E3A"/>
          <w:sz w:val="22"/>
          <w:szCs w:val="22"/>
        </w:rPr>
        <w:t xml:space="preserve">Key Patent Claims</w:t>
      </w:r>
    </w:p>
    <w:p>
      <w:pPr>
        <w:pStyle w:val="ListParagraph"/>
        <w:numPr>
          <w:ilvl w:val="0"/>
          <w:numId w:val="2"/>
        </w:numPr>
        <w:spacing w:after="60" w:before="60"/>
      </w:pPr>
      <w:r>
        <w:rPr>
          <w:sz w:val="20"/>
          <w:szCs w:val="20"/>
        </w:rPr>
        <w:t xml:space="preserve">ZKP-encoded AI agent performance credentials</w:t>
      </w:r>
    </w:p>
    <w:p>
      <w:pPr>
        <w:pStyle w:val="ListParagraph"/>
        <w:numPr>
          <w:ilvl w:val="0"/>
          <w:numId w:val="2"/>
        </w:numPr>
        <w:spacing w:after="60" w:before="60"/>
      </w:pPr>
      <w:r>
        <w:rPr>
          <w:sz w:val="20"/>
          <w:szCs w:val="20"/>
        </w:rPr>
        <w:t xml:space="preserve">NFT-based portable reputation across platforms</w:t>
      </w:r>
    </w:p>
    <w:p>
      <w:pPr>
        <w:pStyle w:val="ListParagraph"/>
        <w:numPr>
          <w:ilvl w:val="0"/>
          <w:numId w:val="2"/>
        </w:numPr>
        <w:spacing w:after="60" w:before="60"/>
      </w:pPr>
      <w:r>
        <w:rPr>
          <w:sz w:val="20"/>
          <w:szCs w:val="20"/>
        </w:rPr>
        <w:t xml:space="preserve">Asymmetric scoring (+0.02/-0.01) rewarding consistency</w:t>
      </w:r>
    </w:p>
    <w:p>
      <w:pPr>
        <w:pStyle w:val="ListParagraph"/>
        <w:numPr>
          <w:ilvl w:val="0"/>
          <w:numId w:val="2"/>
        </w:numPr>
        <w:spacing w:after="60" w:before="60"/>
      </w:pPr>
      <w:r>
        <w:rPr>
          <w:sz w:val="20"/>
          <w:szCs w:val="20"/>
        </w:rPr>
        <w:t xml:space="preserve">Stake-weighted voting in agent governance decisions</w:t>
      </w:r>
    </w:p>
    <w:p>
      <w:pPr>
        <w:pStyle w:val="ListParagraph"/>
        <w:numPr>
          <w:ilvl w:val="0"/>
          <w:numId w:val="2"/>
        </w:numPr>
        <w:spacing w:after="60" w:before="60"/>
      </w:pPr>
      <w:r>
        <w:rPr>
          <w:sz w:val="20"/>
          <w:szCs w:val="20"/>
        </w:rPr>
        <w:t xml:space="preserve">Secondary role eligibility threshold system</w:t>
      </w:r>
    </w:p>
    <w:p>
      <w:pPr>
        <w:pStyle w:val="ListParagraph"/>
        <w:numPr>
          <w:ilvl w:val="0"/>
          <w:numId w:val="2"/>
        </w:numPr>
        <w:spacing w:after="60" w:before="60"/>
      </w:pPr>
      <w:r>
        <w:rPr>
          <w:sz w:val="20"/>
          <w:szCs w:val="20"/>
        </w:rPr>
        <w:t xml:space="preserve">HMAC signature verification on agent escalations</w:t>
      </w:r>
    </w:p>
    <w:p>
      <w:pPr>
        <w:pStyle w:val="ListParagraph"/>
        <w:numPr>
          <w:ilvl w:val="0"/>
          <w:numId w:val="2"/>
        </w:numPr>
        <w:spacing w:after="60" w:before="60"/>
      </w:pPr>
      <w:r>
        <w:rPr>
          <w:sz w:val="20"/>
          <w:szCs w:val="20"/>
        </w:rPr>
        <w:t xml:space="preserve">Agent Marketplace with RepID as trading/licensing credential</w:t>
      </w:r>
    </w:p>
    <w:p>
      <w:pPr>
        <w:spacing w:after="60" w:before="60"/>
      </w:pPr>
      <w:r>
        <w:t xml:space="preserve"/>
      </w:r>
    </w:p>
    <w:p>
      <w:pPr>
        <w:pStyle w:val="Heading3"/>
        <w:spacing w:after="120" w:before="200"/>
      </w:pPr>
      <w:r>
        <w:rPr>
          <w:b/>
          <w:bCs/>
          <w:color w:val="0D1E3A"/>
          <w:sz w:val="22"/>
          <w:szCs w:val="22"/>
        </w:rPr>
        <w:t xml:space="preserve">Relationship to Other Patents</w:t>
      </w:r>
    </w:p>
    <w:p>
      <w:pPr>
        <w:spacing w:after="80" w:before="80"/>
      </w:pPr>
      <w:r>
        <w:rPr>
          <w:color w:val="1A1A2E"/>
          <w:sz w:val="20"/>
          <w:szCs w:val="20"/>
        </w:rPr>
        <w:t xml:space="preserve">Enables the Agent Marketplace and Purpose Economy described across all sessions. Works with P-001 (agent architecture) and P-006 (BFT consensus where RepID weights votes).</w:t>
      </w:r>
    </w:p>
    <w:p>
      <w:pPr>
        <w:spacing w:after="60" w:before="60"/>
      </w:pPr>
      <w:r>
        <w:t xml:space="preserve"/>
      </w:r>
    </w:p>
    <w:p>
      <w:pPr>
        <w:pStyle w:val="Heading3"/>
        <w:spacing w:after="120" w:before="200"/>
      </w:pPr>
      <w:r>
        <w:rPr>
          <w:b/>
          <w:bCs/>
          <w:color w:val="0D1E3A"/>
          <w:sz w:val="22"/>
          <w:szCs w:val="22"/>
        </w:rPr>
        <w:t xml:space="preserve">Filing Recommendation</w:t>
      </w:r>
    </w:p>
    <w:p>
      <w:pPr>
        <w:spacing w:after="80" w:before="80"/>
      </w:pPr>
      <w:r>
        <w:rPr>
          <w:b/>
          <w:bCs/>
          <w:color w:val="1A1A2E"/>
          <w:sz w:val="20"/>
          <w:szCs w:val="20"/>
        </w:rPr>
        <w:t xml:space="preserve">File as new provisional. This is the Web3/DAO layer of the full system.</w:t>
      </w:r>
    </w:p>
    <w:p>
      <w:pPr>
        <w:spacing w:after="60" w:before="60"/>
      </w:pPr>
      <w:r>
        <w:t xml:space="preserve"/>
      </w:r>
    </w:p>
    <w:p>
      <w:pPr>
        <w:pBdr>
          <w:bottom w:val="single" w:color="C4A43A" w:sz="6" w:space="1"/>
        </w:pBdr>
        <w:spacing w:after="160" w:before="160"/>
      </w:pPr>
      <w:r>
        <w:t xml:space="preserve"/>
      </w:r>
    </w:p>
    <w:p>
      <w:r>
        <w:br w:type="page"/>
      </w:r>
    </w:p>
    <w:p>
      <w:pPr>
        <w:spacing w:after="120" w:before="200"/>
      </w:pPr>
      <w:r>
        <w:rPr>
          <w:b/>
          <w:bCs/>
          <w:color w:val="1B3A6B"/>
          <w:sz w:val="28"/>
          <w:szCs w:val="28"/>
        </w:rPr>
        <w:t xml:space="preserve">P-009  </w:t>
      </w:r>
      <w:r>
        <w:rPr>
          <w:b/>
          <w:bCs/>
          <w:color w:val="0D1E3A"/>
          <w:sz w:val="28"/>
          <w:szCs w:val="28"/>
        </w:rPr>
        <w:t xml:space="preserve">Multi-Portfolio Autonomous Trading with Human Intuition Baseline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8E8" w:sz="1"/>
              <w:left w:val="single" w:color="D0D8E8" w:sz="1"/>
              <w:bottom w:val="single" w:color="D0D8E8" w:sz="1"/>
              <w:right w:val="single" w:color="D0D8E8" w:sz="1"/>
            </w:tcBorders>
            <w:shd w:fill="FF8F00" w:val="clear"/>
            <w:tcMar>
              <w:top w:type="dxa" w:w="80"/>
              <w:left w:type="dxa" w:w="120"/>
              <w:bottom w:type="dxa" w:w="80"/>
              <w:right w:type="dxa" w:w="120"/>
            </w:tcMar>
          </w:tcPr>
          <w:p>
            <w:r>
              <w:rPr>
                <w:b/>
                <w:bCs/>
                <w:color w:val="FFFFFF"/>
                <w:sz w:val="18"/>
                <w:szCs w:val="18"/>
              </w:rPr>
              <w:t xml:space="preserve">Priority</w:t>
            </w:r>
          </w:p>
        </w:tc>
        <w:tc>
          <w:tcPr>
            <w:tcW w:type="dxa" w:w="776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bCs/>
                <w:color w:val="FF8F00"/>
                <w:sz w:val="18"/>
                <w:szCs w:val="18"/>
              </w:rPr>
              <w:t xml:space="preserve">P3 — CIP</w:t>
            </w:r>
          </w:p>
        </w:tc>
      </w:tr>
      <w:tr>
        <w:tc>
          <w:tcPr>
            <w:tcW w:type="dxa" w:w="1600"/>
            <w:tcBorders>
              <w:top w:val="single" w:color="D0D8E8" w:sz="1"/>
              <w:left w:val="single" w:color="D0D8E8" w:sz="1"/>
              <w:bottom w:val="single" w:color="D0D8E8" w:sz="1"/>
              <w:right w:val="single" w:color="D0D8E8" w:sz="1"/>
            </w:tcBorders>
            <w:shd w:fill="FF8F00" w:val="clear"/>
            <w:tcMar>
              <w:top w:type="dxa" w:w="80"/>
              <w:left w:type="dxa" w:w="120"/>
              <w:bottom w:type="dxa" w:w="80"/>
              <w:right w:type="dxa" w:w="120"/>
            </w:tcMar>
          </w:tcPr>
          <w:p>
            <w:r>
              <w:rPr>
                <w:b/>
                <w:bCs/>
                <w:color w:val="FFFFFF"/>
                <w:sz w:val="18"/>
                <w:szCs w:val="18"/>
              </w:rPr>
              <w:t xml:space="preserve">Status</w:t>
            </w:r>
          </w:p>
        </w:tc>
        <w:tc>
          <w:tcPr>
            <w:tcW w:type="dxa" w:w="7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b w:val="false"/>
                <w:bCs w:val="false"/>
                <w:color w:val="1A1A2E"/>
                <w:sz w:val="18"/>
                <w:szCs w:val="18"/>
              </w:rPr>
              <w:t xml:space="preserve">NOT FILED</w:t>
            </w:r>
          </w:p>
        </w:tc>
      </w:tr>
      <w:tr>
        <w:tc>
          <w:tcPr>
            <w:tcW w:type="dxa" w:w="1600"/>
            <w:tcBorders>
              <w:top w:val="single" w:color="D0D8E8" w:sz="1"/>
              <w:left w:val="single" w:color="D0D8E8" w:sz="1"/>
              <w:bottom w:val="single" w:color="D0D8E8" w:sz="1"/>
              <w:right w:val="single" w:color="D0D8E8" w:sz="1"/>
            </w:tcBorders>
            <w:shd w:fill="FF8F00" w:val="clear"/>
            <w:tcMar>
              <w:top w:type="dxa" w:w="80"/>
              <w:left w:type="dxa" w:w="120"/>
              <w:bottom w:type="dxa" w:w="80"/>
              <w:right w:type="dxa" w:w="120"/>
            </w:tcMar>
          </w:tcPr>
          <w:p>
            <w:r>
              <w:rPr>
                <w:b/>
                <w:bCs/>
                <w:color w:val="FFFFFF"/>
                <w:sz w:val="18"/>
                <w:szCs w:val="18"/>
              </w:rPr>
              <w:t xml:space="preserve">Novelty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B3A6B"/>
                <w:sz w:val="18"/>
                <w:szCs w:val="18"/>
              </w:rPr>
              <w:t xml:space="preserve">MODERATE</w:t>
            </w:r>
          </w:p>
        </w:tc>
      </w:tr>
    </w:tbl>
    <w:p>
      <w:pPr>
        <w:spacing w:after="60" w:before="60"/>
      </w:pPr>
      <w:r>
        <w:t xml:space="preserve"/>
      </w:r>
    </w:p>
    <w:p>
      <w:pPr>
        <w:pStyle w:val="Heading3"/>
        <w:spacing w:after="120" w:before="200"/>
      </w:pPr>
      <w:r>
        <w:rPr>
          <w:b/>
          <w:bCs/>
          <w:color w:val="0D1E3A"/>
          <w:sz w:val="22"/>
          <w:szCs w:val="22"/>
        </w:rPr>
        <w:t xml:space="preserve">Technical Description</w:t>
      </w:r>
    </w:p>
    <w:p>
      <w:pPr>
        <w:spacing w:after="80" w:before="80"/>
      </w:pPr>
      <w:r>
        <w:rPr>
          <w:color w:val="1A1A2E"/>
          <w:sz w:val="20"/>
          <w:szCs w:val="20"/>
        </w:rPr>
        <w:t xml:space="preserve">System for simultaneous multi-portfolio paper/live trading where portfolios are isolated by decision source: ALPHA (human-only baseline), BETA (AI system only, auto-placed on HITL APPROVE), GAMMA (hybrid, unlocked when HIAS &gt; 0.70 in specific categories). All BETA orders tagged with structured client_order_id format (ATS-BETA-{cycle_id}-{asset}) enabling automatic portfolio attribution. Daily automated polling captures manual trades for ALPHA attribution. Creates natural A/B/C test: ATS vs human vs hybrid, same market conditions, same assets, same time windows. Compelling narrative for patent claims around ensemble approach validation.</w:t>
      </w:r>
    </w:p>
    <w:p>
      <w:pPr>
        <w:spacing w:after="60" w:before="60"/>
      </w:pPr>
      <w:r>
        <w:t xml:space="preserve"/>
      </w:r>
    </w:p>
    <w:p>
      <w:pPr>
        <w:pStyle w:val="Heading3"/>
        <w:spacing w:after="120" w:before="200"/>
      </w:pPr>
      <w:r>
        <w:rPr>
          <w:b/>
          <w:bCs/>
          <w:color w:val="0D1E3A"/>
          <w:sz w:val="22"/>
          <w:szCs w:val="22"/>
        </w:rPr>
        <w:t xml:space="preserve">Key Patent Claims</w:t>
      </w:r>
    </w:p>
    <w:p>
      <w:pPr>
        <w:pStyle w:val="ListParagraph"/>
        <w:numPr>
          <w:ilvl w:val="0"/>
          <w:numId w:val="2"/>
        </w:numPr>
        <w:spacing w:after="60" w:before="60"/>
      </w:pPr>
      <w:r>
        <w:rPr>
          <w:sz w:val="20"/>
          <w:szCs w:val="20"/>
        </w:rPr>
        <w:t xml:space="preserve">Decision-source portfolio isolation (human/AI/hybrid)</w:t>
      </w:r>
    </w:p>
    <w:p>
      <w:pPr>
        <w:pStyle w:val="ListParagraph"/>
        <w:numPr>
          <w:ilvl w:val="0"/>
          <w:numId w:val="2"/>
        </w:numPr>
        <w:spacing w:after="60" w:before="60"/>
      </w:pPr>
      <w:r>
        <w:rPr>
          <w:sz w:val="20"/>
          <w:szCs w:val="20"/>
        </w:rPr>
        <w:t xml:space="preserve">Structured order tagging for automatic portfolio attribution</w:t>
      </w:r>
    </w:p>
    <w:p>
      <w:pPr>
        <w:pStyle w:val="ListParagraph"/>
        <w:numPr>
          <w:ilvl w:val="0"/>
          <w:numId w:val="2"/>
        </w:numPr>
        <w:spacing w:after="60" w:before="60"/>
      </w:pPr>
      <w:r>
        <w:rPr>
          <w:sz w:val="20"/>
          <w:szCs w:val="20"/>
        </w:rPr>
        <w:t xml:space="preserve">Automated daily capture of untagged orders as human-baseline</w:t>
      </w:r>
    </w:p>
    <w:p>
      <w:pPr>
        <w:pStyle w:val="ListParagraph"/>
        <w:numPr>
          <w:ilvl w:val="0"/>
          <w:numId w:val="2"/>
        </w:numPr>
        <w:spacing w:after="60" w:before="60"/>
      </w:pPr>
      <w:r>
        <w:rPr>
          <w:sz w:val="20"/>
          <w:szCs w:val="20"/>
        </w:rPr>
        <w:t xml:space="preserve">HIAS-gated hybrid portfolio unlock</w:t>
      </w:r>
    </w:p>
    <w:p>
      <w:pPr>
        <w:pStyle w:val="ListParagraph"/>
        <w:numPr>
          <w:ilvl w:val="0"/>
          <w:numId w:val="2"/>
        </w:numPr>
        <w:spacing w:after="60" w:before="60"/>
      </w:pPr>
      <w:r>
        <w:rPr>
          <w:sz w:val="20"/>
          <w:szCs w:val="20"/>
        </w:rPr>
        <w:t xml:space="preserve">Multi-portfolio comparative analysis framework</w:t>
      </w:r>
    </w:p>
    <w:p>
      <w:pPr>
        <w:spacing w:after="60" w:before="60"/>
      </w:pPr>
      <w:r>
        <w:t xml:space="preserve"/>
      </w:r>
    </w:p>
    <w:p>
      <w:pPr>
        <w:pStyle w:val="Heading3"/>
        <w:spacing w:after="120" w:before="200"/>
      </w:pPr>
      <w:r>
        <w:rPr>
          <w:b/>
          <w:bCs/>
          <w:color w:val="0D1E3A"/>
          <w:sz w:val="22"/>
          <w:szCs w:val="22"/>
        </w:rPr>
        <w:t xml:space="preserve">Relationship to Other Patents</w:t>
      </w:r>
    </w:p>
    <w:p>
      <w:pPr>
        <w:spacing w:after="80" w:before="80"/>
      </w:pPr>
      <w:r>
        <w:rPr>
          <w:color w:val="1A1A2E"/>
          <w:sz w:val="20"/>
          <w:szCs w:val="20"/>
        </w:rPr>
        <w:t xml:space="preserve">CIP of P-004 (HIAS) and P-002 (ANFIS routing). Validates the full system commercially.</w:t>
      </w:r>
    </w:p>
    <w:p>
      <w:pPr>
        <w:spacing w:after="60" w:before="60"/>
      </w:pPr>
      <w:r>
        <w:t xml:space="preserve"/>
      </w:r>
    </w:p>
    <w:p>
      <w:pPr>
        <w:pStyle w:val="Heading3"/>
        <w:spacing w:after="120" w:before="200"/>
      </w:pPr>
      <w:r>
        <w:rPr>
          <w:b/>
          <w:bCs/>
          <w:color w:val="0D1E3A"/>
          <w:sz w:val="22"/>
          <w:szCs w:val="22"/>
        </w:rPr>
        <w:t xml:space="preserve">Filing Recommendation</w:t>
      </w:r>
    </w:p>
    <w:p>
      <w:pPr>
        <w:spacing w:after="80" w:before="80"/>
      </w:pPr>
      <w:r>
        <w:rPr>
          <w:b/>
          <w:bCs/>
          <w:color w:val="1A1A2E"/>
          <w:sz w:val="20"/>
          <w:szCs w:val="20"/>
        </w:rPr>
        <w:t xml:space="preserve">CIP to P-002 and P-004.</w:t>
      </w:r>
    </w:p>
    <w:p>
      <w:pPr>
        <w:spacing w:after="60" w:before="60"/>
      </w:pPr>
      <w:r>
        <w:t xml:space="preserve"/>
      </w:r>
    </w:p>
    <w:p>
      <w:pPr>
        <w:pBdr>
          <w:bottom w:val="single" w:color="C4A43A" w:sz="6" w:space="1"/>
        </w:pBdr>
        <w:spacing w:after="160" w:before="160"/>
      </w:pPr>
      <w:r>
        <w:t xml:space="preserve"/>
      </w:r>
    </w:p>
    <w:p>
      <w:r>
        <w:br w:type="page"/>
      </w:r>
    </w:p>
    <w:p>
      <w:pPr>
        <w:spacing w:after="120" w:before="200"/>
      </w:pPr>
      <w:r>
        <w:rPr>
          <w:b/>
          <w:bCs/>
          <w:color w:val="1B3A6B"/>
          <w:sz w:val="28"/>
          <w:szCs w:val="28"/>
        </w:rPr>
        <w:t xml:space="preserve">P-010  </w:t>
      </w:r>
      <w:r>
        <w:rPr>
          <w:b/>
          <w:bCs/>
          <w:color w:val="0D1E3A"/>
          <w:sz w:val="28"/>
          <w:szCs w:val="28"/>
        </w:rPr>
        <w:t xml:space="preserve">Harmonic Cycle Market Regime Classification Using FFT/CWT with Pythagorean Musical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8E8" w:sz="1"/>
              <w:left w:val="single" w:color="D0D8E8" w:sz="1"/>
              <w:bottom w:val="single" w:color="D0D8E8" w:sz="1"/>
              <w:right w:val="single" w:color="D0D8E8" w:sz="1"/>
            </w:tcBorders>
            <w:shd w:fill="FF8F00" w:val="clear"/>
            <w:tcMar>
              <w:top w:type="dxa" w:w="80"/>
              <w:left w:type="dxa" w:w="120"/>
              <w:bottom w:type="dxa" w:w="80"/>
              <w:right w:type="dxa" w:w="120"/>
            </w:tcMar>
          </w:tcPr>
          <w:p>
            <w:r>
              <w:rPr>
                <w:b/>
                <w:bCs/>
                <w:color w:val="FFFFFF"/>
                <w:sz w:val="18"/>
                <w:szCs w:val="18"/>
              </w:rPr>
              <w:t xml:space="preserve">Priority</w:t>
            </w:r>
          </w:p>
        </w:tc>
        <w:tc>
          <w:tcPr>
            <w:tcW w:type="dxa" w:w="776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bCs/>
                <w:color w:val="FF8F00"/>
                <w:sz w:val="18"/>
                <w:szCs w:val="18"/>
              </w:rPr>
              <w:t xml:space="preserve">P3 — CIP</w:t>
            </w:r>
          </w:p>
        </w:tc>
      </w:tr>
      <w:tr>
        <w:tc>
          <w:tcPr>
            <w:tcW w:type="dxa" w:w="1600"/>
            <w:tcBorders>
              <w:top w:val="single" w:color="D0D8E8" w:sz="1"/>
              <w:left w:val="single" w:color="D0D8E8" w:sz="1"/>
              <w:bottom w:val="single" w:color="D0D8E8" w:sz="1"/>
              <w:right w:val="single" w:color="D0D8E8" w:sz="1"/>
            </w:tcBorders>
            <w:shd w:fill="FF8F00" w:val="clear"/>
            <w:tcMar>
              <w:top w:type="dxa" w:w="80"/>
              <w:left w:type="dxa" w:w="120"/>
              <w:bottom w:type="dxa" w:w="80"/>
              <w:right w:type="dxa" w:w="120"/>
            </w:tcMar>
          </w:tcPr>
          <w:p>
            <w:r>
              <w:rPr>
                <w:b/>
                <w:bCs/>
                <w:color w:val="FFFFFF"/>
                <w:sz w:val="18"/>
                <w:szCs w:val="18"/>
              </w:rPr>
              <w:t xml:space="preserve">Status</w:t>
            </w:r>
          </w:p>
        </w:tc>
        <w:tc>
          <w:tcPr>
            <w:tcW w:type="dxa" w:w="7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b w:val="false"/>
                <w:bCs w:val="false"/>
                <w:color w:val="1A1A2E"/>
                <w:sz w:val="18"/>
                <w:szCs w:val="18"/>
              </w:rPr>
              <w:t xml:space="preserve">NOT FILED</w:t>
            </w:r>
          </w:p>
        </w:tc>
      </w:tr>
      <w:tr>
        <w:tc>
          <w:tcPr>
            <w:tcW w:type="dxa" w:w="1600"/>
            <w:tcBorders>
              <w:top w:val="single" w:color="D0D8E8" w:sz="1"/>
              <w:left w:val="single" w:color="D0D8E8" w:sz="1"/>
              <w:bottom w:val="single" w:color="D0D8E8" w:sz="1"/>
              <w:right w:val="single" w:color="D0D8E8" w:sz="1"/>
            </w:tcBorders>
            <w:shd w:fill="FF8F00" w:val="clear"/>
            <w:tcMar>
              <w:top w:type="dxa" w:w="80"/>
              <w:left w:type="dxa" w:w="120"/>
              <w:bottom w:type="dxa" w:w="80"/>
              <w:right w:type="dxa" w:w="120"/>
            </w:tcMar>
          </w:tcPr>
          <w:p>
            <w:r>
              <w:rPr>
                <w:b/>
                <w:bCs/>
                <w:color w:val="FFFFFF"/>
                <w:sz w:val="18"/>
                <w:szCs w:val="18"/>
              </w:rPr>
              <w:t xml:space="preserve">Novelty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B3A6B"/>
                <w:sz w:val="18"/>
                <w:szCs w:val="18"/>
              </w:rPr>
              <w:t xml:space="preserve">MODERATE-STRONG</w:t>
            </w:r>
          </w:p>
        </w:tc>
      </w:tr>
    </w:tbl>
    <w:p>
      <w:pPr>
        <w:spacing w:after="60" w:before="60"/>
      </w:pPr>
      <w:r>
        <w:t xml:space="preserve"/>
      </w:r>
    </w:p>
    <w:p>
      <w:pPr>
        <w:pStyle w:val="Heading3"/>
        <w:spacing w:after="120" w:before="200"/>
      </w:pPr>
      <w:r>
        <w:rPr>
          <w:b/>
          <w:bCs/>
          <w:color w:val="0D1E3A"/>
          <w:sz w:val="22"/>
          <w:szCs w:val="22"/>
        </w:rPr>
        <w:t xml:space="preserve">Technical Description</w:t>
      </w:r>
    </w:p>
    <w:p>
      <w:pPr>
        <w:spacing w:after="80" w:before="80"/>
      </w:pPr>
      <w:r>
        <w:rPr>
          <w:color w:val="1A1A2E"/>
          <w:sz w:val="20"/>
          <w:szCs w:val="20"/>
        </w:rPr>
        <w:t xml:space="preserve">Market regime classification system that combines Fast Fourier Transform (FFT), Continuous Wavelet Transform (CWT), and Empirical Mode Decomposition (EMD) to identify dominant market cycles, harmonic convergence scores, and phase alignment across assets. Regime types (TRENDING_UP/DOWN, RANGING, CHAOTIC, SHOCK, ACCUMULATION, DISTRIBUTION, TRANSITION) are detected using Lyapunov Local Exponent (LLE) and Recurrence Quantification Analysis (RQA) entropy. Wisdom decay rates are LLE-modulated (trending: 8h, ranging: 4h, chaotic: 1.5h, shock: 30min). Musical analogy: harmonic convergence score 0-1 analogous to chord consonance.</w:t>
      </w:r>
    </w:p>
    <w:p>
      <w:pPr>
        <w:spacing w:after="60" w:before="60"/>
      </w:pPr>
      <w:r>
        <w:t xml:space="preserve"/>
      </w:r>
    </w:p>
    <w:p>
      <w:pPr>
        <w:pStyle w:val="Heading3"/>
        <w:spacing w:after="120" w:before="200"/>
      </w:pPr>
      <w:r>
        <w:rPr>
          <w:b/>
          <w:bCs/>
          <w:color w:val="0D1E3A"/>
          <w:sz w:val="22"/>
          <w:szCs w:val="22"/>
        </w:rPr>
        <w:t xml:space="preserve">Key Patent Claims</w:t>
      </w:r>
    </w:p>
    <w:p>
      <w:pPr>
        <w:pStyle w:val="ListParagraph"/>
        <w:numPr>
          <w:ilvl w:val="0"/>
          <w:numId w:val="2"/>
        </w:numPr>
        <w:spacing w:after="60" w:before="60"/>
      </w:pPr>
      <w:r>
        <w:rPr>
          <w:sz w:val="20"/>
          <w:szCs w:val="20"/>
        </w:rPr>
        <w:t xml:space="preserve">FFT/CWT/EMD combination for market cycle detection</w:t>
      </w:r>
    </w:p>
    <w:p>
      <w:pPr>
        <w:pStyle w:val="ListParagraph"/>
        <w:numPr>
          <w:ilvl w:val="0"/>
          <w:numId w:val="2"/>
        </w:numPr>
        <w:spacing w:after="60" w:before="60"/>
      </w:pPr>
      <w:r>
        <w:rPr>
          <w:sz w:val="20"/>
          <w:szCs w:val="20"/>
        </w:rPr>
        <w:t xml:space="preserve">LLE-modulated wisdom decay rates per regime</w:t>
      </w:r>
    </w:p>
    <w:p>
      <w:pPr>
        <w:pStyle w:val="ListParagraph"/>
        <w:numPr>
          <w:ilvl w:val="0"/>
          <w:numId w:val="2"/>
        </w:numPr>
        <w:spacing w:after="60" w:before="60"/>
      </w:pPr>
      <w:r>
        <w:rPr>
          <w:sz w:val="20"/>
          <w:szCs w:val="20"/>
        </w:rPr>
        <w:t xml:space="preserve">RQA entropy for chaos state detection</w:t>
      </w:r>
    </w:p>
    <w:p>
      <w:pPr>
        <w:pStyle w:val="ListParagraph"/>
        <w:numPr>
          <w:ilvl w:val="0"/>
          <w:numId w:val="2"/>
        </w:numPr>
        <w:spacing w:after="60" w:before="60"/>
      </w:pPr>
      <w:r>
        <w:rPr>
          <w:sz w:val="20"/>
          <w:szCs w:val="20"/>
        </w:rPr>
        <w:t xml:space="preserve">Harmonic convergence score as tradeable signal</w:t>
      </w:r>
    </w:p>
    <w:p>
      <w:pPr>
        <w:pStyle w:val="ListParagraph"/>
        <w:numPr>
          <w:ilvl w:val="0"/>
          <w:numId w:val="2"/>
        </w:numPr>
        <w:spacing w:after="60" w:before="60"/>
      </w:pPr>
      <w:r>
        <w:rPr>
          <w:sz w:val="20"/>
          <w:szCs w:val="20"/>
        </w:rPr>
        <w:t xml:space="preserve">Regime-specific EDM overlap thresholds</w:t>
      </w:r>
    </w:p>
    <w:p>
      <w:pPr>
        <w:pStyle w:val="ListParagraph"/>
        <w:numPr>
          <w:ilvl w:val="0"/>
          <w:numId w:val="2"/>
        </w:numPr>
        <w:spacing w:after="60" w:before="60"/>
      </w:pPr>
      <w:r>
        <w:rPr>
          <w:sz w:val="20"/>
          <w:szCs w:val="20"/>
        </w:rPr>
        <w:t xml:space="preserve">Musical consonance analogy for cycle alignment scoring</w:t>
      </w:r>
    </w:p>
    <w:p>
      <w:pPr>
        <w:spacing w:after="60" w:before="60"/>
      </w:pPr>
      <w:r>
        <w:t xml:space="preserve"/>
      </w:r>
    </w:p>
    <w:p>
      <w:pPr>
        <w:pStyle w:val="Heading3"/>
        <w:spacing w:after="120" w:before="200"/>
      </w:pPr>
      <w:r>
        <w:rPr>
          <w:b/>
          <w:bCs/>
          <w:color w:val="0D1E3A"/>
          <w:sz w:val="22"/>
          <w:szCs w:val="22"/>
        </w:rPr>
        <w:t xml:space="preserve">Relationship to Other Patents</w:t>
      </w:r>
    </w:p>
    <w:p>
      <w:pPr>
        <w:spacing w:after="80" w:before="80"/>
      </w:pPr>
      <w:r>
        <w:rPr>
          <w:color w:val="1A1A2E"/>
          <w:sz w:val="20"/>
          <w:szCs w:val="20"/>
        </w:rPr>
        <w:t xml:space="preserve">Feeds into P-003 (Comma calculation), P-005 (regime-conditional ANFIS), P-006 (BFT consensus). The regime detection layer underpins the entire Crypto Prognosticator.</w:t>
      </w:r>
    </w:p>
    <w:p>
      <w:pPr>
        <w:spacing w:after="60" w:before="60"/>
      </w:pPr>
      <w:r>
        <w:t xml:space="preserve"/>
      </w:r>
    </w:p>
    <w:p>
      <w:pPr>
        <w:pStyle w:val="Heading3"/>
        <w:spacing w:after="120" w:before="200"/>
      </w:pPr>
      <w:r>
        <w:rPr>
          <w:b/>
          <w:bCs/>
          <w:color w:val="0D1E3A"/>
          <w:sz w:val="22"/>
          <w:szCs w:val="22"/>
        </w:rPr>
        <w:t xml:space="preserve">Filing Recommendation</w:t>
      </w:r>
    </w:p>
    <w:p>
      <w:pPr>
        <w:spacing w:after="80" w:before="80"/>
      </w:pPr>
      <w:r>
        <w:rPr>
          <w:b/>
          <w:bCs/>
          <w:color w:val="1A1A2E"/>
          <w:sz w:val="20"/>
          <w:szCs w:val="20"/>
        </w:rPr>
        <w:t xml:space="preserve">CIP to P-001 and P-002.</w:t>
      </w:r>
    </w:p>
    <w:p>
      <w:pPr>
        <w:spacing w:after="60" w:before="60"/>
      </w:pPr>
      <w:r>
        <w:t xml:space="preserve"/>
      </w:r>
    </w:p>
    <w:p>
      <w:pPr>
        <w:pBdr>
          <w:bottom w:val="single" w:color="C4A43A" w:sz="6" w:space="1"/>
        </w:pBdr>
        <w:spacing w:after="160" w:before="160"/>
      </w:pPr>
      <w:r>
        <w:t xml:space="preserve"/>
      </w:r>
    </w:p>
    <w:p>
      <w:r>
        <w:br w:type="page"/>
      </w:r>
    </w:p>
    <w:p>
      <w:pPr>
        <w:spacing w:after="120" w:before="200"/>
      </w:pPr>
      <w:r>
        <w:rPr>
          <w:b/>
          <w:bCs/>
          <w:color w:val="1B3A6B"/>
          <w:sz w:val="28"/>
          <w:szCs w:val="28"/>
        </w:rPr>
        <w:t xml:space="preserve">P-011  </w:t>
      </w:r>
      <w:r>
        <w:rPr>
          <w:b/>
          <w:bCs/>
          <w:color w:val="0D1E3A"/>
          <w:sz w:val="28"/>
          <w:szCs w:val="28"/>
        </w:rPr>
        <w:t xml:space="preserve">Beneficiary Analysis and Bubble Migration Detection for AI Trading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8E8" w:sz="1"/>
              <w:left w:val="single" w:color="D0D8E8" w:sz="1"/>
              <w:bottom w:val="single" w:color="D0D8E8" w:sz="1"/>
              <w:right w:val="single" w:color="D0D8E8" w:sz="1"/>
            </w:tcBorders>
            <w:shd w:fill="FF8F00" w:val="clear"/>
            <w:tcMar>
              <w:top w:type="dxa" w:w="80"/>
              <w:left w:type="dxa" w:w="120"/>
              <w:bottom w:type="dxa" w:w="80"/>
              <w:right w:type="dxa" w:w="120"/>
            </w:tcMar>
          </w:tcPr>
          <w:p>
            <w:r>
              <w:rPr>
                <w:b/>
                <w:bCs/>
                <w:color w:val="FFFFFF"/>
                <w:sz w:val="18"/>
                <w:szCs w:val="18"/>
              </w:rPr>
              <w:t xml:space="preserve">Priority</w:t>
            </w:r>
          </w:p>
        </w:tc>
        <w:tc>
          <w:tcPr>
            <w:tcW w:type="dxa" w:w="7760"/>
            <w:tcBorders>
              <w:top w:val="single" w:color="D0D8E8" w:sz="1"/>
              <w:left w:val="single" w:color="D0D8E8" w:sz="1"/>
              <w:bottom w:val="single" w:color="D0D8E8" w:sz="1"/>
              <w:right w:val="single" w:color="D0D8E8" w:sz="1"/>
            </w:tcBorders>
            <w:shd w:fill="FFF8E1" w:val="clear"/>
            <w:tcMar>
              <w:top w:type="dxa" w:w="80"/>
              <w:left w:type="dxa" w:w="120"/>
              <w:bottom w:type="dxa" w:w="80"/>
              <w:right w:type="dxa" w:w="120"/>
            </w:tcMar>
          </w:tcPr>
          <w:p>
            <w:r>
              <w:rPr>
                <w:b/>
                <w:bCs/>
                <w:color w:val="FF8F00"/>
                <w:sz w:val="18"/>
                <w:szCs w:val="18"/>
              </w:rPr>
              <w:t xml:space="preserve">P3 — CIP</w:t>
            </w:r>
          </w:p>
        </w:tc>
      </w:tr>
      <w:tr>
        <w:tc>
          <w:tcPr>
            <w:tcW w:type="dxa" w:w="1600"/>
            <w:tcBorders>
              <w:top w:val="single" w:color="D0D8E8" w:sz="1"/>
              <w:left w:val="single" w:color="D0D8E8" w:sz="1"/>
              <w:bottom w:val="single" w:color="D0D8E8" w:sz="1"/>
              <w:right w:val="single" w:color="D0D8E8" w:sz="1"/>
            </w:tcBorders>
            <w:shd w:fill="FF8F00" w:val="clear"/>
            <w:tcMar>
              <w:top w:type="dxa" w:w="80"/>
              <w:left w:type="dxa" w:w="120"/>
              <w:bottom w:type="dxa" w:w="80"/>
              <w:right w:type="dxa" w:w="120"/>
            </w:tcMar>
          </w:tcPr>
          <w:p>
            <w:r>
              <w:rPr>
                <w:b/>
                <w:bCs/>
                <w:color w:val="FFFFFF"/>
                <w:sz w:val="18"/>
                <w:szCs w:val="18"/>
              </w:rPr>
              <w:t xml:space="preserve">Status</w:t>
            </w:r>
          </w:p>
        </w:tc>
        <w:tc>
          <w:tcPr>
            <w:tcW w:type="dxa" w:w="7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b w:val="false"/>
                <w:bCs w:val="false"/>
                <w:color w:val="1A1A2E"/>
                <w:sz w:val="18"/>
                <w:szCs w:val="18"/>
              </w:rPr>
              <w:t xml:space="preserve">NOT FILED</w:t>
            </w:r>
          </w:p>
        </w:tc>
      </w:tr>
      <w:tr>
        <w:tc>
          <w:tcPr>
            <w:tcW w:type="dxa" w:w="1600"/>
            <w:tcBorders>
              <w:top w:val="single" w:color="D0D8E8" w:sz="1"/>
              <w:left w:val="single" w:color="D0D8E8" w:sz="1"/>
              <w:bottom w:val="single" w:color="D0D8E8" w:sz="1"/>
              <w:right w:val="single" w:color="D0D8E8" w:sz="1"/>
            </w:tcBorders>
            <w:shd w:fill="FF8F00" w:val="clear"/>
            <w:tcMar>
              <w:top w:type="dxa" w:w="80"/>
              <w:left w:type="dxa" w:w="120"/>
              <w:bottom w:type="dxa" w:w="80"/>
              <w:right w:type="dxa" w:w="120"/>
            </w:tcMar>
          </w:tcPr>
          <w:p>
            <w:r>
              <w:rPr>
                <w:b/>
                <w:bCs/>
                <w:color w:val="FFFFFF"/>
                <w:sz w:val="18"/>
                <w:szCs w:val="18"/>
              </w:rPr>
              <w:t xml:space="preserve">Novelty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B3A6B"/>
                <w:sz w:val="18"/>
                <w:szCs w:val="18"/>
              </w:rPr>
              <w:t xml:space="preserve">MODERATE</w:t>
            </w:r>
          </w:p>
        </w:tc>
      </w:tr>
    </w:tbl>
    <w:p>
      <w:pPr>
        <w:spacing w:after="60" w:before="60"/>
      </w:pPr>
      <w:r>
        <w:t xml:space="preserve"/>
      </w:r>
    </w:p>
    <w:p>
      <w:pPr>
        <w:pStyle w:val="Heading3"/>
        <w:spacing w:after="120" w:before="200"/>
      </w:pPr>
      <w:r>
        <w:rPr>
          <w:b/>
          <w:bCs/>
          <w:color w:val="0D1E3A"/>
          <w:sz w:val="22"/>
          <w:szCs w:val="22"/>
        </w:rPr>
        <w:t xml:space="preserve">Technical Description</w:t>
      </w:r>
    </w:p>
    <w:p>
      <w:pPr>
        <w:spacing w:after="80" w:before="80"/>
      </w:pPr>
      <w:r>
        <w:rPr>
          <w:color w:val="1A1A2E"/>
          <w:sz w:val="20"/>
          <w:szCs w:val="20"/>
        </w:rPr>
        <w:t xml:space="preserve">System for detecting hidden capital flows between asset classes by tracking who benefits from current price movements (beneficiary_analysis) and modeling asset class hierarchy capital migration (bubble_migration_events). 11-level asset hierarchy. Conservation gap &gt; 20% triggers hidden flow alert. Optics-reality gap score measures discrepancy between stated narrative and actual price beneficiaries. Integrates congressional trading disclosures and SEC insider reports as SELL signal amplifiers (1.30× weight).</w:t>
      </w:r>
    </w:p>
    <w:p>
      <w:pPr>
        <w:spacing w:after="60" w:before="60"/>
      </w:pPr>
      <w:r>
        <w:t xml:space="preserve"/>
      </w:r>
    </w:p>
    <w:p>
      <w:pPr>
        <w:pStyle w:val="Heading3"/>
        <w:spacing w:after="120" w:before="200"/>
      </w:pPr>
      <w:r>
        <w:rPr>
          <w:b/>
          <w:bCs/>
          <w:color w:val="0D1E3A"/>
          <w:sz w:val="22"/>
          <w:szCs w:val="22"/>
        </w:rPr>
        <w:t xml:space="preserve">Key Patent Claims</w:t>
      </w:r>
    </w:p>
    <w:p>
      <w:pPr>
        <w:pStyle w:val="ListParagraph"/>
        <w:numPr>
          <w:ilvl w:val="0"/>
          <w:numId w:val="2"/>
        </w:numPr>
        <w:spacing w:after="60" w:before="60"/>
      </w:pPr>
      <w:r>
        <w:rPr>
          <w:sz w:val="20"/>
          <w:szCs w:val="20"/>
        </w:rPr>
        <w:t xml:space="preserve">Asset class hierarchy capital flow tracking (11 levels)</w:t>
      </w:r>
    </w:p>
    <w:p>
      <w:pPr>
        <w:pStyle w:val="ListParagraph"/>
        <w:numPr>
          <w:ilvl w:val="0"/>
          <w:numId w:val="2"/>
        </w:numPr>
        <w:spacing w:after="60" w:before="60"/>
      </w:pPr>
      <w:r>
        <w:rPr>
          <w:sz w:val="20"/>
          <w:szCs w:val="20"/>
        </w:rPr>
        <w:t xml:space="preserve">Conservation gap threshold for hidden flow detection</w:t>
      </w:r>
    </w:p>
    <w:p>
      <w:pPr>
        <w:pStyle w:val="ListParagraph"/>
        <w:numPr>
          <w:ilvl w:val="0"/>
          <w:numId w:val="2"/>
        </w:numPr>
        <w:spacing w:after="60" w:before="60"/>
      </w:pPr>
      <w:r>
        <w:rPr>
          <w:sz w:val="20"/>
          <w:szCs w:val="20"/>
        </w:rPr>
        <w:t xml:space="preserve">Optics-reality gap scoring</w:t>
      </w:r>
    </w:p>
    <w:p>
      <w:pPr>
        <w:pStyle w:val="ListParagraph"/>
        <w:numPr>
          <w:ilvl w:val="0"/>
          <w:numId w:val="2"/>
        </w:numPr>
        <w:spacing w:after="60" w:before="60"/>
      </w:pPr>
      <w:r>
        <w:rPr>
          <w:sz w:val="20"/>
          <w:szCs w:val="20"/>
        </w:rPr>
        <w:t xml:space="preserve">Congressional disclosure integration as signal modifier</w:t>
      </w:r>
    </w:p>
    <w:p>
      <w:pPr>
        <w:pStyle w:val="ListParagraph"/>
        <w:numPr>
          <w:ilvl w:val="0"/>
          <w:numId w:val="2"/>
        </w:numPr>
        <w:spacing w:after="60" w:before="60"/>
      </w:pPr>
      <w:r>
        <w:rPr>
          <w:sz w:val="20"/>
          <w:szCs w:val="20"/>
        </w:rPr>
        <w:t xml:space="preserve">SELL signal amplification from insider disclosure data</w:t>
      </w:r>
    </w:p>
    <w:p>
      <w:pPr>
        <w:spacing w:after="60" w:before="60"/>
      </w:pPr>
      <w:r>
        <w:t xml:space="preserve"/>
      </w:r>
    </w:p>
    <w:p>
      <w:pPr>
        <w:pStyle w:val="Heading3"/>
        <w:spacing w:after="120" w:before="200"/>
      </w:pPr>
      <w:r>
        <w:rPr>
          <w:b/>
          <w:bCs/>
          <w:color w:val="0D1E3A"/>
          <w:sz w:val="22"/>
          <w:szCs w:val="22"/>
        </w:rPr>
        <w:t xml:space="preserve">Relationship to Other Patents</w:t>
      </w:r>
    </w:p>
    <w:p>
      <w:pPr>
        <w:spacing w:after="80" w:before="80"/>
      </w:pPr>
      <w:r>
        <w:rPr>
          <w:color w:val="1A1A2E"/>
          <w:sz w:val="20"/>
          <w:szCs w:val="20"/>
        </w:rPr>
        <w:t xml:space="preserve">Additional signal source feeding P-006 (BFT consensus). Part of TORCH agent's narrative intelligence.</w:t>
      </w:r>
    </w:p>
    <w:p>
      <w:pPr>
        <w:spacing w:after="60" w:before="60"/>
      </w:pPr>
      <w:r>
        <w:t xml:space="preserve"/>
      </w:r>
    </w:p>
    <w:p>
      <w:pPr>
        <w:pStyle w:val="Heading3"/>
        <w:spacing w:after="120" w:before="200"/>
      </w:pPr>
      <w:r>
        <w:rPr>
          <w:b/>
          <w:bCs/>
          <w:color w:val="0D1E3A"/>
          <w:sz w:val="22"/>
          <w:szCs w:val="22"/>
        </w:rPr>
        <w:t xml:space="preserve">Filing Recommendation</w:t>
      </w:r>
    </w:p>
    <w:p>
      <w:pPr>
        <w:spacing w:after="80" w:before="80"/>
      </w:pPr>
      <w:r>
        <w:rPr>
          <w:b/>
          <w:bCs/>
          <w:color w:val="1A1A2E"/>
          <w:sz w:val="20"/>
          <w:szCs w:val="20"/>
        </w:rPr>
        <w:t xml:space="preserve">CIP to P-002.</w:t>
      </w:r>
    </w:p>
    <w:p>
      <w:pPr>
        <w:spacing w:after="60" w:before="60"/>
      </w:pPr>
      <w:r>
        <w:t xml:space="preserve"/>
      </w:r>
    </w:p>
    <w:p>
      <w:pPr>
        <w:pBdr>
          <w:bottom w:val="single" w:color="C4A43A" w:sz="6" w:space="1"/>
        </w:pBdr>
        <w:spacing w:after="160" w:before="160"/>
      </w:pPr>
      <w:r>
        <w:t xml:space="preserve"/>
      </w:r>
    </w:p>
    <w:p>
      <w:r>
        <w:br w:type="page"/>
      </w:r>
    </w:p>
    <w:p>
      <w:pPr>
        <w:spacing w:after="120" w:before="200"/>
      </w:pPr>
      <w:r>
        <w:rPr>
          <w:b/>
          <w:bCs/>
          <w:color w:val="1B3A6B"/>
          <w:sz w:val="28"/>
          <w:szCs w:val="28"/>
        </w:rPr>
        <w:t xml:space="preserve">TS-001  </w:t>
      </w:r>
      <w:r>
        <w:rPr>
          <w:b/>
          <w:bCs/>
          <w:color w:val="0D1E3A"/>
          <w:sz w:val="28"/>
          <w:szCs w:val="28"/>
        </w:rPr>
        <w:t xml:space="preserve">Exact ANFIS Calibration Parameters and Optimal Formula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8E8" w:sz="1"/>
              <w:left w:val="single" w:color="D0D8E8" w:sz="1"/>
              <w:bottom w:val="single" w:color="D0D8E8" w:sz="1"/>
              <w:right w:val="single" w:color="D0D8E8" w:sz="1"/>
            </w:tcBorders>
            <w:shd w:fill="4A148C" w:val="clear"/>
            <w:tcMar>
              <w:top w:type="dxa" w:w="80"/>
              <w:left w:type="dxa" w:w="120"/>
              <w:bottom w:type="dxa" w:w="80"/>
              <w:right w:type="dxa" w:w="120"/>
            </w:tcMar>
          </w:tcPr>
          <w:p>
            <w:r>
              <w:rPr>
                <w:b/>
                <w:bCs/>
                <w:color w:val="FFFFFF"/>
                <w:sz w:val="18"/>
                <w:szCs w:val="18"/>
              </w:rPr>
              <w:t xml:space="preserve">Priority</w:t>
            </w:r>
          </w:p>
        </w:tc>
        <w:tc>
          <w:tcPr>
            <w:tcW w:type="dxa" w:w="7760"/>
            <w:tcBorders>
              <w:top w:val="single" w:color="D0D8E8" w:sz="1"/>
              <w:left w:val="single" w:color="D0D8E8" w:sz="1"/>
              <w:bottom w:val="single" w:color="D0D8E8" w:sz="1"/>
              <w:right w:val="single" w:color="D0D8E8" w:sz="1"/>
            </w:tcBorders>
            <w:shd w:fill="F3E5F5" w:val="clear"/>
            <w:tcMar>
              <w:top w:type="dxa" w:w="80"/>
              <w:left w:type="dxa" w:w="120"/>
              <w:bottom w:type="dxa" w:w="80"/>
              <w:right w:type="dxa" w:w="120"/>
            </w:tcMar>
          </w:tcPr>
          <w:p>
            <w:r>
              <w:rPr>
                <w:b/>
                <w:bCs/>
                <w:color w:val="4A148C"/>
                <w:sz w:val="18"/>
                <w:szCs w:val="18"/>
              </w:rPr>
              <w:t xml:space="preserve">P4 — TRADE SECRET</w:t>
            </w:r>
          </w:p>
        </w:tc>
      </w:tr>
      <w:tr>
        <w:tc>
          <w:tcPr>
            <w:tcW w:type="dxa" w:w="1600"/>
            <w:tcBorders>
              <w:top w:val="single" w:color="D0D8E8" w:sz="1"/>
              <w:left w:val="single" w:color="D0D8E8" w:sz="1"/>
              <w:bottom w:val="single" w:color="D0D8E8" w:sz="1"/>
              <w:right w:val="single" w:color="D0D8E8" w:sz="1"/>
            </w:tcBorders>
            <w:shd w:fill="4A148C" w:val="clear"/>
            <w:tcMar>
              <w:top w:type="dxa" w:w="80"/>
              <w:left w:type="dxa" w:w="120"/>
              <w:bottom w:type="dxa" w:w="80"/>
              <w:right w:type="dxa" w:w="120"/>
            </w:tcMar>
          </w:tcPr>
          <w:p>
            <w:r>
              <w:rPr>
                <w:b/>
                <w:bCs/>
                <w:color w:val="FFFFFF"/>
                <w:sz w:val="18"/>
                <w:szCs w:val="18"/>
              </w:rPr>
              <w:t xml:space="preserve">Status</w:t>
            </w:r>
          </w:p>
        </w:tc>
        <w:tc>
          <w:tcPr>
            <w:tcW w:type="dxa" w:w="7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b w:val="false"/>
                <w:bCs w:val="false"/>
                <w:color w:val="1A1A2E"/>
                <w:sz w:val="18"/>
                <w:szCs w:val="18"/>
              </w:rPr>
              <w:t xml:space="preserve">KEEP SECRET</w:t>
            </w:r>
          </w:p>
        </w:tc>
      </w:tr>
      <w:tr>
        <w:tc>
          <w:tcPr>
            <w:tcW w:type="dxa" w:w="1600"/>
            <w:tcBorders>
              <w:top w:val="single" w:color="D0D8E8" w:sz="1"/>
              <w:left w:val="single" w:color="D0D8E8" w:sz="1"/>
              <w:bottom w:val="single" w:color="D0D8E8" w:sz="1"/>
              <w:right w:val="single" w:color="D0D8E8" w:sz="1"/>
            </w:tcBorders>
            <w:shd w:fill="4A148C" w:val="clear"/>
            <w:tcMar>
              <w:top w:type="dxa" w:w="80"/>
              <w:left w:type="dxa" w:w="120"/>
              <w:bottom w:type="dxa" w:w="80"/>
              <w:right w:type="dxa" w:w="120"/>
            </w:tcMar>
          </w:tcPr>
          <w:p>
            <w:r>
              <w:rPr>
                <w:b/>
                <w:bCs/>
                <w:color w:val="FFFFFF"/>
                <w:sz w:val="18"/>
                <w:szCs w:val="18"/>
              </w:rPr>
              <w:t xml:space="preserve">Novelty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B3A6B"/>
                <w:sz w:val="18"/>
                <w:szCs w:val="18"/>
              </w:rPr>
              <w:t xml:space="preserve">HIGH COMMERCIAL VALUE</w:t>
            </w:r>
          </w:p>
        </w:tc>
      </w:tr>
    </w:tbl>
    <w:p>
      <w:pPr>
        <w:spacing w:after="60" w:before="60"/>
      </w:pPr>
      <w:r>
        <w:t xml:space="preserve"/>
      </w:r>
    </w:p>
    <w:p>
      <w:pPr>
        <w:pStyle w:val="Heading3"/>
        <w:spacing w:after="120" w:before="200"/>
      </w:pPr>
      <w:r>
        <w:rPr>
          <w:b/>
          <w:bCs/>
          <w:color w:val="0D1E3A"/>
          <w:sz w:val="22"/>
          <w:szCs w:val="22"/>
        </w:rPr>
        <w:t xml:space="preserve">Technical Description</w:t>
      </w:r>
    </w:p>
    <w:p>
      <w:pPr>
        <w:spacing w:after="80" w:before="80"/>
      </w:pPr>
      <w:r>
        <w:rPr>
          <w:color w:val="1A1A2E"/>
          <w:sz w:val="20"/>
          <w:szCs w:val="20"/>
        </w:rPr>
        <w:t xml:space="preserve">Specific Lyapunov exponent thresholds (e.g., 0.006472), exact epsilon-greedy decay rates, optimal formula sequencing order (Golden Ratio → Fibonacci → Chaos in that exact order), specific RQA entropy breakpoints. The method is patented; the sweet spots are trade secrets. File patents using ranges, keep exact calibration values proprietary.</w:t>
      </w:r>
    </w:p>
    <w:p>
      <w:pPr>
        <w:spacing w:after="60" w:before="60"/>
      </w:pPr>
      <w:r>
        <w:t xml:space="preserve"/>
      </w:r>
    </w:p>
    <w:p>
      <w:pPr>
        <w:pStyle w:val="Heading3"/>
        <w:spacing w:after="120" w:before="200"/>
      </w:pPr>
      <w:r>
        <w:rPr>
          <w:b/>
          <w:bCs/>
          <w:color w:val="0D1E3A"/>
          <w:sz w:val="22"/>
          <w:szCs w:val="22"/>
        </w:rPr>
        <w:t xml:space="preserve">Key Patent Claims</w:t>
      </w:r>
    </w:p>
    <w:p>
      <w:pPr>
        <w:pStyle w:val="ListParagraph"/>
        <w:numPr>
          <w:ilvl w:val="0"/>
          <w:numId w:val="2"/>
        </w:numPr>
        <w:spacing w:after="60" w:before="60"/>
      </w:pPr>
      <w:r>
        <w:rPr>
          <w:sz w:val="20"/>
          <w:szCs w:val="20"/>
        </w:rPr>
        <w:t xml:space="preserve">File broad ranges in patents</w:t>
      </w:r>
    </w:p>
    <w:p>
      <w:pPr>
        <w:pStyle w:val="ListParagraph"/>
        <w:numPr>
          <w:ilvl w:val="0"/>
          <w:numId w:val="2"/>
        </w:numPr>
        <w:spacing w:after="60" w:before="60"/>
      </w:pPr>
      <w:r>
        <w:rPr>
          <w:sz w:val="20"/>
          <w:szCs w:val="20"/>
        </w:rPr>
        <w:t xml:space="preserve">Keep exact values as trade secrets</w:t>
      </w:r>
    </w:p>
    <w:p>
      <w:pPr>
        <w:pStyle w:val="ListParagraph"/>
        <w:numPr>
          <w:ilvl w:val="0"/>
          <w:numId w:val="2"/>
        </w:numPr>
        <w:spacing w:after="60" w:before="60"/>
      </w:pPr>
      <w:r>
        <w:rPr>
          <w:sz w:val="20"/>
          <w:szCs w:val="20"/>
        </w:rPr>
        <w:t xml:space="preserve">Do not publish in papers or GitHub</w:t>
      </w:r>
    </w:p>
    <w:p>
      <w:pPr>
        <w:spacing w:after="60" w:before="60"/>
      </w:pPr>
      <w:r>
        <w:t xml:space="preserve"/>
      </w:r>
    </w:p>
    <w:p>
      <w:pPr>
        <w:pStyle w:val="Heading3"/>
        <w:spacing w:after="120" w:before="200"/>
      </w:pPr>
      <w:r>
        <w:rPr>
          <w:b/>
          <w:bCs/>
          <w:color w:val="0D1E3A"/>
          <w:sz w:val="22"/>
          <w:szCs w:val="22"/>
        </w:rPr>
        <w:t xml:space="preserve">Relationship to Other Patents</w:t>
      </w:r>
    </w:p>
    <w:p>
      <w:pPr>
        <w:spacing w:after="80" w:before="80"/>
      </w:pPr>
      <w:r>
        <w:rPr>
          <w:color w:val="1A1A2E"/>
          <w:sz w:val="20"/>
          <w:szCs w:val="20"/>
        </w:rPr>
        <w:t xml:space="preserve">Supports all P-series patents by keeping calibration proprietary even when method is disclosed.</w:t>
      </w:r>
    </w:p>
    <w:p>
      <w:pPr>
        <w:spacing w:after="60" w:before="60"/>
      </w:pPr>
      <w:r>
        <w:t xml:space="preserve"/>
      </w:r>
    </w:p>
    <w:p>
      <w:pPr>
        <w:pStyle w:val="Heading3"/>
        <w:spacing w:after="120" w:before="200"/>
      </w:pPr>
      <w:r>
        <w:rPr>
          <w:b/>
          <w:bCs/>
          <w:color w:val="0D1E3A"/>
          <w:sz w:val="22"/>
          <w:szCs w:val="22"/>
        </w:rPr>
        <w:t xml:space="preserve">Filing Recommendation</w:t>
      </w:r>
    </w:p>
    <w:p>
      <w:pPr>
        <w:spacing w:after="80" w:before="80"/>
      </w:pPr>
      <w:r>
        <w:rPr>
          <w:b/>
          <w:bCs/>
          <w:color w:val="1A1A2E"/>
          <w:sz w:val="20"/>
          <w:szCs w:val="20"/>
        </w:rPr>
        <w:t xml:space="preserve">N/A — do not file. Keep proprietary.</w:t>
      </w:r>
    </w:p>
    <w:p>
      <w:pPr>
        <w:spacing w:after="60" w:before="60"/>
      </w:pPr>
      <w:r>
        <w:t xml:space="preserve"/>
      </w:r>
    </w:p>
    <w:p>
      <w:pPr>
        <w:pBdr>
          <w:bottom w:val="single" w:color="C4A43A" w:sz="6" w:space="1"/>
        </w:pBdr>
        <w:spacing w:after="160" w:before="160"/>
      </w:pPr>
      <w:r>
        <w:t xml:space="preserve"/>
      </w:r>
    </w:p>
    <w:p>
      <w:r>
        <w:br w:type="page"/>
      </w:r>
    </w:p>
    <w:p>
      <w:pPr>
        <w:spacing w:after="120" w:before="200"/>
      </w:pPr>
      <w:r>
        <w:rPr>
          <w:b/>
          <w:bCs/>
          <w:color w:val="1B3A6B"/>
          <w:sz w:val="28"/>
          <w:szCs w:val="28"/>
        </w:rPr>
        <w:t xml:space="preserve">TS-002  </w:t>
      </w:r>
      <w:r>
        <w:rPr>
          <w:b/>
          <w:bCs/>
          <w:color w:val="0D1E3A"/>
          <w:sz w:val="28"/>
          <w:szCs w:val="28"/>
        </w:rPr>
        <w:t xml:space="preserve">Multi-Agent Conductor Rotation Protocol and Shared Memory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8E8" w:sz="1"/>
              <w:left w:val="single" w:color="D0D8E8" w:sz="1"/>
              <w:bottom w:val="single" w:color="D0D8E8" w:sz="1"/>
              <w:right w:val="single" w:color="D0D8E8" w:sz="1"/>
            </w:tcBorders>
            <w:shd w:fill="4A148C" w:val="clear"/>
            <w:tcMar>
              <w:top w:type="dxa" w:w="80"/>
              <w:left w:type="dxa" w:w="120"/>
              <w:bottom w:type="dxa" w:w="80"/>
              <w:right w:type="dxa" w:w="120"/>
            </w:tcMar>
          </w:tcPr>
          <w:p>
            <w:r>
              <w:rPr>
                <w:b/>
                <w:bCs/>
                <w:color w:val="FFFFFF"/>
                <w:sz w:val="18"/>
                <w:szCs w:val="18"/>
              </w:rPr>
              <w:t xml:space="preserve">Priority</w:t>
            </w:r>
          </w:p>
        </w:tc>
        <w:tc>
          <w:tcPr>
            <w:tcW w:type="dxa" w:w="7760"/>
            <w:tcBorders>
              <w:top w:val="single" w:color="D0D8E8" w:sz="1"/>
              <w:left w:val="single" w:color="D0D8E8" w:sz="1"/>
              <w:bottom w:val="single" w:color="D0D8E8" w:sz="1"/>
              <w:right w:val="single" w:color="D0D8E8" w:sz="1"/>
            </w:tcBorders>
            <w:shd w:fill="F3E5F5" w:val="clear"/>
            <w:tcMar>
              <w:top w:type="dxa" w:w="80"/>
              <w:left w:type="dxa" w:w="120"/>
              <w:bottom w:type="dxa" w:w="80"/>
              <w:right w:type="dxa" w:w="120"/>
            </w:tcMar>
          </w:tcPr>
          <w:p>
            <w:r>
              <w:rPr>
                <w:b/>
                <w:bCs/>
                <w:color w:val="4A148C"/>
                <w:sz w:val="18"/>
                <w:szCs w:val="18"/>
              </w:rPr>
              <w:t xml:space="preserve">P4 — TRADE SECRET</w:t>
            </w:r>
          </w:p>
        </w:tc>
      </w:tr>
      <w:tr>
        <w:tc>
          <w:tcPr>
            <w:tcW w:type="dxa" w:w="1600"/>
            <w:tcBorders>
              <w:top w:val="single" w:color="D0D8E8" w:sz="1"/>
              <w:left w:val="single" w:color="D0D8E8" w:sz="1"/>
              <w:bottom w:val="single" w:color="D0D8E8" w:sz="1"/>
              <w:right w:val="single" w:color="D0D8E8" w:sz="1"/>
            </w:tcBorders>
            <w:shd w:fill="4A148C" w:val="clear"/>
            <w:tcMar>
              <w:top w:type="dxa" w:w="80"/>
              <w:left w:type="dxa" w:w="120"/>
              <w:bottom w:type="dxa" w:w="80"/>
              <w:right w:type="dxa" w:w="120"/>
            </w:tcMar>
          </w:tcPr>
          <w:p>
            <w:r>
              <w:rPr>
                <w:b/>
                <w:bCs/>
                <w:color w:val="FFFFFF"/>
                <w:sz w:val="18"/>
                <w:szCs w:val="18"/>
              </w:rPr>
              <w:t xml:space="preserve">Status</w:t>
            </w:r>
          </w:p>
        </w:tc>
        <w:tc>
          <w:tcPr>
            <w:tcW w:type="dxa" w:w="77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b w:val="false"/>
                <w:bCs w:val="false"/>
                <w:color w:val="1A1A2E"/>
                <w:sz w:val="18"/>
                <w:szCs w:val="18"/>
              </w:rPr>
              <w:t xml:space="preserve">CONSIDER FILING</w:t>
            </w:r>
          </w:p>
        </w:tc>
      </w:tr>
      <w:tr>
        <w:tc>
          <w:tcPr>
            <w:tcW w:type="dxa" w:w="1600"/>
            <w:tcBorders>
              <w:top w:val="single" w:color="D0D8E8" w:sz="1"/>
              <w:left w:val="single" w:color="D0D8E8" w:sz="1"/>
              <w:bottom w:val="single" w:color="D0D8E8" w:sz="1"/>
              <w:right w:val="single" w:color="D0D8E8" w:sz="1"/>
            </w:tcBorders>
            <w:shd w:fill="4A148C" w:val="clear"/>
            <w:tcMar>
              <w:top w:type="dxa" w:w="80"/>
              <w:left w:type="dxa" w:w="120"/>
              <w:bottom w:type="dxa" w:w="80"/>
              <w:right w:type="dxa" w:w="120"/>
            </w:tcMar>
          </w:tcPr>
          <w:p>
            <w:r>
              <w:rPr>
                <w:b/>
                <w:bCs/>
                <w:color w:val="FFFFFF"/>
                <w:sz w:val="18"/>
                <w:szCs w:val="18"/>
              </w:rPr>
              <w:t xml:space="preserve">Novelty</w:t>
            </w:r>
          </w:p>
        </w:tc>
        <w:tc>
          <w:tcPr>
            <w:tcW w:type="dxa" w:w="7760"/>
            <w:tcBorders>
              <w:top w:val="single" w:color="D0D8E8" w:sz="1"/>
              <w:left w:val="single" w:color="D0D8E8" w:sz="1"/>
              <w:bottom w:val="single" w:color="D0D8E8" w:sz="1"/>
              <w:right w:val="single" w:color="D0D8E8" w:sz="1"/>
            </w:tcBorders>
            <w:shd w:fill="F4F6FA" w:val="clear"/>
            <w:tcMar>
              <w:top w:type="dxa" w:w="80"/>
              <w:left w:type="dxa" w:w="120"/>
              <w:bottom w:type="dxa" w:w="80"/>
              <w:right w:type="dxa" w:w="120"/>
            </w:tcMar>
          </w:tcPr>
          <w:p>
            <w:r>
              <w:rPr>
                <w:b/>
                <w:bCs/>
                <w:color w:val="1B3A6B"/>
                <w:sz w:val="18"/>
                <w:szCs w:val="18"/>
              </w:rPr>
              <w:t xml:space="preserve">MODERATE</w:t>
            </w:r>
          </w:p>
        </w:tc>
      </w:tr>
    </w:tbl>
    <w:p>
      <w:pPr>
        <w:spacing w:after="60" w:before="60"/>
      </w:pPr>
      <w:r>
        <w:t xml:space="preserve"/>
      </w:r>
    </w:p>
    <w:p>
      <w:pPr>
        <w:pStyle w:val="Heading3"/>
        <w:spacing w:after="120" w:before="200"/>
      </w:pPr>
      <w:r>
        <w:rPr>
          <w:b/>
          <w:bCs/>
          <w:color w:val="0D1E3A"/>
          <w:sz w:val="22"/>
          <w:szCs w:val="22"/>
        </w:rPr>
        <w:t xml:space="preserve">Technical Description</w:t>
      </w:r>
    </w:p>
    <w:p>
      <w:pPr>
        <w:spacing w:after="80" w:before="80"/>
      </w:pPr>
      <w:r>
        <w:rPr>
          <w:color w:val="1A1A2E"/>
          <w:sz w:val="20"/>
          <w:szCs w:val="20"/>
        </w:rPr>
        <w:t xml:space="preserve">The specific rotation schedule, handoff protocol, and shared memory consolidation method that enables agents to build collective intelligence across sessions. The 20-minute rotation cycle, the specific handoff data structure, and the memory consolidation algorithm. Consider filing if competition emerges — currently valuable as trade secret but could be patented.</w:t>
      </w:r>
    </w:p>
    <w:p>
      <w:pPr>
        <w:spacing w:after="60" w:before="60"/>
      </w:pPr>
      <w:r>
        <w:t xml:space="preserve"/>
      </w:r>
    </w:p>
    <w:p>
      <w:pPr>
        <w:pStyle w:val="Heading3"/>
        <w:spacing w:after="120" w:before="200"/>
      </w:pPr>
      <w:r>
        <w:rPr>
          <w:b/>
          <w:bCs/>
          <w:color w:val="0D1E3A"/>
          <w:sz w:val="22"/>
          <w:szCs w:val="22"/>
        </w:rPr>
        <w:t xml:space="preserve">Key Patent Claims</w:t>
      </w:r>
    </w:p>
    <w:p>
      <w:pPr>
        <w:pStyle w:val="ListParagraph"/>
        <w:numPr>
          <w:ilvl w:val="0"/>
          <w:numId w:val="2"/>
        </w:numPr>
        <w:spacing w:after="60" w:before="60"/>
      </w:pPr>
      <w:r>
        <w:rPr>
          <w:sz w:val="20"/>
          <w:szCs w:val="20"/>
        </w:rPr>
        <w:t xml:space="preserve">Rotation timing protocol</w:t>
      </w:r>
    </w:p>
    <w:p>
      <w:pPr>
        <w:pStyle w:val="ListParagraph"/>
        <w:numPr>
          <w:ilvl w:val="0"/>
          <w:numId w:val="2"/>
        </w:numPr>
        <w:spacing w:after="60" w:before="60"/>
      </w:pPr>
      <w:r>
        <w:rPr>
          <w:sz w:val="20"/>
          <w:szCs w:val="20"/>
        </w:rPr>
        <w:t xml:space="preserve">Memory handoff structure</w:t>
      </w:r>
    </w:p>
    <w:p>
      <w:pPr>
        <w:pStyle w:val="ListParagraph"/>
        <w:numPr>
          <w:ilvl w:val="0"/>
          <w:numId w:val="2"/>
        </w:numPr>
        <w:spacing w:after="60" w:before="60"/>
      </w:pPr>
      <w:r>
        <w:rPr>
          <w:sz w:val="20"/>
          <w:szCs w:val="20"/>
        </w:rPr>
        <w:t xml:space="preserve">Collective intelligence consolidation algorithm</w:t>
      </w:r>
    </w:p>
    <w:p>
      <w:pPr>
        <w:spacing w:after="60" w:before="60"/>
      </w:pPr>
      <w:r>
        <w:t xml:space="preserve"/>
      </w:r>
    </w:p>
    <w:p>
      <w:pPr>
        <w:pStyle w:val="Heading3"/>
        <w:spacing w:after="120" w:before="200"/>
      </w:pPr>
      <w:r>
        <w:rPr>
          <w:b/>
          <w:bCs/>
          <w:color w:val="0D1E3A"/>
          <w:sz w:val="22"/>
          <w:szCs w:val="22"/>
        </w:rPr>
        <w:t xml:space="preserve">Relationship to Other Patents</w:t>
      </w:r>
    </w:p>
    <w:p>
      <w:pPr>
        <w:spacing w:after="80" w:before="80"/>
      </w:pPr>
      <w:r>
        <w:rPr>
          <w:color w:val="1A1A2E"/>
          <w:sz w:val="20"/>
          <w:szCs w:val="20"/>
        </w:rPr>
        <w:t xml:space="preserve">Core to P-001 but kept more proprietary as it is the operationalization of the concept.</w:t>
      </w:r>
    </w:p>
    <w:p>
      <w:pPr>
        <w:spacing w:after="60" w:before="60"/>
      </w:pPr>
      <w:r>
        <w:t xml:space="preserve"/>
      </w:r>
    </w:p>
    <w:p>
      <w:pPr>
        <w:pStyle w:val="Heading3"/>
        <w:spacing w:after="120" w:before="200"/>
      </w:pPr>
      <w:r>
        <w:rPr>
          <w:b/>
          <w:bCs/>
          <w:color w:val="0D1E3A"/>
          <w:sz w:val="22"/>
          <w:szCs w:val="22"/>
        </w:rPr>
        <w:t xml:space="preserve">Filing Recommendation</w:t>
      </w:r>
    </w:p>
    <w:p>
      <w:pPr>
        <w:spacing w:after="80" w:before="80"/>
      </w:pPr>
      <w:r>
        <w:rPr>
          <w:b/>
          <w:bCs/>
          <w:color w:val="1A1A2E"/>
          <w:sz w:val="20"/>
          <w:szCs w:val="20"/>
        </w:rPr>
        <w:t xml:space="preserve">Convert to provisional if competition emerges.</w:t>
      </w:r>
    </w:p>
    <w:p>
      <w:pPr>
        <w:spacing w:after="60" w:before="60"/>
      </w:pPr>
      <w:r>
        <w:t xml:space="preserve"/>
      </w:r>
    </w:p>
    <w:p>
      <w:pPr>
        <w:pBdr>
          <w:bottom w:val="single" w:color="C4A43A" w:sz="6" w:space="1"/>
        </w:pBdr>
        <w:spacing w:after="160" w:before="160"/>
      </w:pPr>
      <w:r>
        <w:t xml:space="preserve"/>
      </w:r>
    </w:p>
    <w:p>
      <w:r>
        <w:br w:type="page"/>
      </w:r>
    </w:p>
    <w:p>
      <w:pPr>
        <w:pStyle w:val="Heading1"/>
        <w:spacing w:after="200" w:before="360"/>
      </w:pPr>
      <w:r>
        <w:rPr>
          <w:b/>
          <w:bCs/>
          <w:color w:val="1B3A6B"/>
          <w:sz w:val="32"/>
          <w:szCs w:val="32"/>
        </w:rPr>
        <w:t xml:space="preserve">Filing Action Plan</w:t>
      </w:r>
    </w:p>
    <w:p>
      <w:pPr>
        <w:pStyle w:val="Heading2"/>
        <w:spacing w:after="160" w:before="280"/>
      </w:pPr>
      <w:r>
        <w:rPr>
          <w:b/>
          <w:bCs/>
          <w:color w:val="1A5C6B"/>
          <w:sz w:val="26"/>
          <w:szCs w:val="26"/>
        </w:rPr>
        <w:t xml:space="preserve">Immediate — This Week</w:t>
      </w:r>
    </w:p>
    <w:p>
      <w:pPr>
        <w:spacing w:after="80" w:before="80"/>
      </w:pPr>
      <w:r>
        <w:rPr>
          <w:color w:val="1A1A2E"/>
          <w:sz w:val="20"/>
          <w:szCs w:val="20"/>
        </w:rPr>
        <w:t xml:space="preserve">File provisional applications for P-003, P-004, and P-005. Each provisional costs $65-$130 (micro entity). These three were developed in the last 48 hours and represent genuinely new work not covered by your existing filings. The Pythagorean Comma Agent (P-003) in particular has no identified prior art — it is the most novel standalone invention produced in the Crypto Prognosticator sessions.</w:t>
      </w:r>
    </w:p>
    <w:p>
      <w:pPr>
        <w:spacing w:after="60" w:before="60"/>
      </w:pPr>
      <w:r>
        <w:t xml:space="preserve"/>
      </w:r>
    </w:p>
    <w:p>
      <w:pPr>
        <w:pStyle w:val="ListParagraph"/>
        <w:numPr>
          <w:ilvl w:val="0"/>
          <w:numId w:val="2"/>
        </w:numPr>
        <w:spacing w:after="60" w:before="60"/>
      </w:pPr>
      <w:r>
        <w:rPr>
          <w:sz w:val="20"/>
          <w:szCs w:val="20"/>
        </w:rPr>
        <w:t xml:space="preserve">Day 1: Write provisional for P-003 (Pythagorean Comma Agent) — 2-3 hours</w:t>
      </w:r>
    </w:p>
    <w:p>
      <w:pPr>
        <w:pStyle w:val="ListParagraph"/>
        <w:numPr>
          <w:ilvl w:val="0"/>
          <w:numId w:val="2"/>
        </w:numPr>
        <w:spacing w:after="60" w:before="60"/>
      </w:pPr>
      <w:r>
        <w:rPr>
          <w:sz w:val="20"/>
          <w:szCs w:val="20"/>
        </w:rPr>
        <w:t xml:space="preserve">Day 2: Write provisional for P-004 (HIAS) — 2-3 hours</w:t>
      </w:r>
    </w:p>
    <w:p>
      <w:pPr>
        <w:pStyle w:val="ListParagraph"/>
        <w:numPr>
          <w:ilvl w:val="0"/>
          <w:numId w:val="2"/>
        </w:numPr>
        <w:spacing w:after="60" w:before="60"/>
      </w:pPr>
      <w:r>
        <w:rPr>
          <w:sz w:val="20"/>
          <w:szCs w:val="20"/>
        </w:rPr>
        <w:t xml:space="preserve">Day 3: Write provisional for P-005 (Regime-Conditional ANFIS) — file as CIP to P-002</w:t>
      </w:r>
    </w:p>
    <w:p>
      <w:pPr>
        <w:pStyle w:val="ListParagraph"/>
        <w:numPr>
          <w:ilvl w:val="0"/>
          <w:numId w:val="2"/>
        </w:numPr>
        <w:spacing w:after="60" w:before="60"/>
      </w:pPr>
      <w:r>
        <w:rPr>
          <w:sz w:val="20"/>
          <w:szCs w:val="20"/>
        </w:rPr>
        <w:t xml:space="preserve">Day 4-5: Attorney review of all three before filing</w:t>
      </w:r>
    </w:p>
    <w:p>
      <w:pPr>
        <w:spacing w:after="60" w:before="60"/>
      </w:pPr>
      <w:r>
        <w:t xml:space="preserve"/>
      </w:r>
    </w:p>
    <w:p>
      <w:pPr>
        <w:pStyle w:val="Heading2"/>
        <w:spacing w:after="160" w:before="280"/>
      </w:pPr>
      <w:r>
        <w:rPr>
          <w:b/>
          <w:bCs/>
          <w:color w:val="1A5C6B"/>
          <w:sz w:val="26"/>
          <w:szCs w:val="26"/>
        </w:rPr>
        <w:t xml:space="preserve">30-Day Window</w:t>
      </w:r>
    </w:p>
    <w:p>
      <w:pPr>
        <w:pStyle w:val="ListParagraph"/>
        <w:numPr>
          <w:ilvl w:val="0"/>
          <w:numId w:val="2"/>
        </w:numPr>
        <w:spacing w:after="60" w:before="60"/>
      </w:pPr>
      <w:r>
        <w:rPr>
          <w:sz w:val="20"/>
          <w:szCs w:val="20"/>
        </w:rPr>
        <w:t xml:space="preserve">File P-006 (BFT Consensus + Hallucination Scoring) as new provisional</w:t>
      </w:r>
    </w:p>
    <w:p>
      <w:pPr>
        <w:pStyle w:val="ListParagraph"/>
        <w:numPr>
          <w:ilvl w:val="0"/>
          <w:numId w:val="2"/>
        </w:numPr>
        <w:spacing w:after="60" w:before="60"/>
      </w:pPr>
      <w:r>
        <w:rPr>
          <w:sz w:val="20"/>
          <w:szCs w:val="20"/>
        </w:rPr>
        <w:t xml:space="preserve">File P-007 (Reverse Cascade Detection) as new provisional</w:t>
      </w:r>
    </w:p>
    <w:p>
      <w:pPr>
        <w:pStyle w:val="ListParagraph"/>
        <w:numPr>
          <w:ilvl w:val="0"/>
          <w:numId w:val="2"/>
        </w:numPr>
        <w:spacing w:after="60" w:before="60"/>
      </w:pPr>
      <w:r>
        <w:rPr>
          <w:sz w:val="20"/>
          <w:szCs w:val="20"/>
        </w:rPr>
        <w:t xml:space="preserve">File P-008 (ZKP-NFT RepID) — this one most benefits from attorney drafting due to Web3 complexity</w:t>
      </w:r>
    </w:p>
    <w:p>
      <w:pPr>
        <w:pStyle w:val="ListParagraph"/>
        <w:numPr>
          <w:ilvl w:val="0"/>
          <w:numId w:val="2"/>
        </w:numPr>
        <w:spacing w:after="60" w:before="60"/>
      </w:pPr>
      <w:r>
        <w:rPr>
          <w:sz w:val="20"/>
          <w:szCs w:val="20"/>
        </w:rPr>
        <w:t xml:space="preserve">File CIP to P-001 adding P-003 and P-004 as new embodiments</w:t>
      </w:r>
    </w:p>
    <w:p>
      <w:pPr>
        <w:spacing w:after="60" w:before="60"/>
      </w:pPr>
      <w:r>
        <w:t xml:space="preserve"/>
      </w:r>
    </w:p>
    <w:p>
      <w:pPr>
        <w:pStyle w:val="Heading2"/>
        <w:spacing w:after="160" w:before="280"/>
      </w:pPr>
      <w:r>
        <w:rPr>
          <w:b/>
          <w:bCs/>
          <w:color w:val="1A5C6B"/>
          <w:sz w:val="26"/>
          <w:szCs w:val="26"/>
        </w:rPr>
        <w:t xml:space="preserve">60-90 Day Window</w:t>
      </w:r>
    </w:p>
    <w:p>
      <w:pPr>
        <w:pStyle w:val="ListParagraph"/>
        <w:numPr>
          <w:ilvl w:val="0"/>
          <w:numId w:val="2"/>
        </w:numPr>
        <w:spacing w:after="60" w:before="60"/>
      </w:pPr>
      <w:r>
        <w:rPr>
          <w:sz w:val="20"/>
          <w:szCs w:val="20"/>
        </w:rPr>
        <w:t xml:space="preserve">File P-009, P-010, P-011 as CIPs to existing filings</w:t>
      </w:r>
    </w:p>
    <w:p>
      <w:pPr>
        <w:pStyle w:val="ListParagraph"/>
        <w:numPr>
          <w:ilvl w:val="0"/>
          <w:numId w:val="2"/>
        </w:numPr>
        <w:spacing w:after="60" w:before="60"/>
      </w:pPr>
      <w:r>
        <w:rPr>
          <w:sz w:val="20"/>
          <w:szCs w:val="20"/>
        </w:rPr>
        <w:t xml:space="preserve">Evaluate PCT international filing for P-001 and P-002 (12 months from filing date)</w:t>
      </w:r>
    </w:p>
    <w:p>
      <w:pPr>
        <w:pStyle w:val="ListParagraph"/>
        <w:numPr>
          <w:ilvl w:val="0"/>
          <w:numId w:val="2"/>
        </w:numPr>
        <w:spacing w:after="60" w:before="60"/>
      </w:pPr>
      <w:r>
        <w:rPr>
          <w:sz w:val="20"/>
          <w:szCs w:val="20"/>
        </w:rPr>
        <w:t xml:space="preserve">Convert provisionals to non-provisionals for strongest claims</w:t>
      </w:r>
    </w:p>
    <w:p>
      <w:pPr>
        <w:spacing w:after="60" w:before="60"/>
      </w:pPr>
      <w:r>
        <w:t xml:space="preserve"/>
      </w:r>
    </w:p>
    <w:p>
      <w:pPr>
        <w:pStyle w:val="Heading2"/>
        <w:spacing w:after="160" w:before="280"/>
      </w:pPr>
      <w:r>
        <w:rPr>
          <w:b/>
          <w:bCs/>
          <w:color w:val="1A5C6B"/>
          <w:sz w:val="26"/>
          <w:szCs w:val="26"/>
        </w:rPr>
        <w:t xml:space="preserve">Strategy Notes</w:t>
      </w:r>
    </w:p>
    <w:p>
      <w:pPr>
        <w:spacing w:after="80" w:before="80"/>
      </w:pPr>
      <w:r>
        <w:rPr>
          <w:color w:val="1A1A2E"/>
          <w:sz w:val="20"/>
          <w:szCs w:val="20"/>
        </w:rPr>
        <w:t xml:space="preserve">File broad ranges in patents, keep exact calibration values as trade secrets (TS-001). Never publish exact Lyapunov exponent thresholds, specific decay rates, or optimal formula sequencing in GitHub or papers before filing non-provisionals.</w:t>
      </w:r>
    </w:p>
    <w:p>
      <w:pPr>
        <w:spacing w:after="60" w:before="60"/>
      </w:pPr>
      <w:r>
        <w:t xml:space="preserve"/>
      </w:r>
    </w:p>
    <w:p>
      <w:pPr>
        <w:spacing w:after="80" w:before="80"/>
      </w:pPr>
      <w:r>
        <w:rPr>
          <w:b/>
          <w:bCs/>
          <w:color w:val="1A1A2E"/>
          <w:sz w:val="20"/>
          <w:szCs w:val="20"/>
        </w:rPr>
        <w:t xml:space="preserve">The Crypto Prognosticator generates live performance data — agent accuracy matrices, ANFIS weight histories, HIAS calibration data. This data becomes your §101 utility evidence and §112 enablement support. Start collecting it now.</w:t>
      </w:r>
    </w:p>
    <w:p>
      <w:pPr>
        <w:spacing w:after="60" w:before="60"/>
      </w:pPr>
      <w:r>
        <w:t xml:space="preserve"/>
      </w:r>
    </w:p>
    <w:p>
      <w:pPr>
        <w:spacing w:after="80" w:before="80"/>
      </w:pPr>
      <w:r>
        <w:rPr>
          <w:color w:val="1A1A2E"/>
          <w:sz w:val="20"/>
          <w:szCs w:val="20"/>
        </w:rPr>
        <w:t xml:space="preserve">When you have 30 days of multi-portfolio data (ALPHA vs BETA vs GAMMA), you have the empirical evidence that turns these provisional applications into defensible non-provisionals.</w:t>
      </w:r>
    </w:p>
    <w:p>
      <w:pPr>
        <w:pBdr>
          <w:bottom w:val="single" w:color="C4A43A" w:sz="6" w:space="1"/>
        </w:pBdr>
        <w:spacing w:after="160" w:before="160"/>
      </w:pPr>
      <w:r>
        <w:t xml:space="preserve"/>
      </w:r>
    </w:p>
    <w:p>
      <w:pPr>
        <w:spacing w:after="80" w:before="200"/>
      </w:pPr>
      <w:r>
        <w:rPr>
          <w:i/>
          <w:iCs/>
          <w:color w:val="1A5C6B"/>
          <w:sz w:val="16"/>
          <w:szCs w:val="16"/>
        </w:rPr>
        <w:t xml:space="preserve">This document is CONFIDENTIAL and prepared for patent strategy purposes only. Consult a licensed patent attorney before filing.</w:t>
      </w:r>
    </w:p>
    <w:p>
      <w:pPr>
        <w:spacing w:after="0" w:before="0"/>
      </w:pPr>
      <w:r>
        <w:rPr>
          <w:i/>
          <w:iCs/>
          <w:color w:val="1A5C6B"/>
          <w:sz w:val="16"/>
          <w:szCs w:val="16"/>
        </w:rPr>
        <w:t xml:space="preserve">HyperDAG | Sean Patrick Goodwin | March 1, 2026 | Philippians 4:8 | Micah 6:8 | Matthew 7:12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43A" w:sz="4"/>
      </w:pBdr>
    </w:pPr>
    <w:r>
      <w:rPr>
        <w:b/>
        <w:bCs/>
        <w:color w:val="1B3A6B"/>
        <w:sz w:val="18"/>
        <w:szCs w:val="18"/>
      </w:rPr>
      <w:t xml:space="preserve">HyperDAG / Sean Patrick Goodwin  |  </w:t>
    </w:r>
    <w:r>
      <w:rPr>
        <w:color w:val="1A5C6B"/>
        <w:sz w:val="16"/>
        <w:szCs w:val="16"/>
      </w:rPr>
      <w:t xml:space="preserve">Patent &amp; IP Strategy Portfolio  |  CONFIDENTIAL  |  March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sz w:val="32"/>
      <w:szCs w:val="32"/>
    </w:rPr>
  </w:style>
  <w:style w:type="paragraph" w:styleId="Heading2">
    <w:name w:val="Heading 2"/>
    <w:basedOn w:val="Normal"/>
    <w:next w:val="Normal"/>
    <w:pPr>
      <w:spacing w:after="160" w:before="280"/>
      <w:outlineLvl w:val="1"/>
    </w:pPr>
    <w:rPr>
      <w:rFonts w:ascii="Arial" w:cs="Arial" w:eastAsia="Arial" w:hAnsi="Arial"/>
      <w:b/>
      <w:bCs/>
      <w:sz w:val="26"/>
      <w:szCs w:val="26"/>
    </w:rPr>
  </w:style>
  <w:style w:type="paragraph" w:styleId="Heading3">
    <w:name w:val="Heading 3"/>
    <w:basedOn w:val="Normal"/>
    <w:next w:val="Normal"/>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2026-03-01T16:12:38.808Z</dcterms:created>
  <dcterms:modified xsi:type="dcterms:W3CDTF">2026-03-01T16:12:38.808Z</dcterms:modified>
</cp:coreProperties>
</file>

<file path=docProps/custom.xml><?xml version="1.0" encoding="utf-8"?>
<Properties xmlns="http://schemas.openxmlformats.org/officeDocument/2006/custom-properties" xmlns:vt="http://schemas.openxmlformats.org/officeDocument/2006/docPropsVTypes"/>
</file>