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AI TRINITY SYMPHONY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Crypto Prognosticator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MASTER BUILD DIRECTIVE</w:t>
      </w: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Version 3.2  |  March 2026  |  CONFIDENTIAL</w:t>
      </w: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Sean Patrick Goodwin (HyperDAG)  |  AITrinitySymphony.com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"Helping people help people — the last, the lost, and the least"</w:t>
      </w:r>
    </w:p>
    <w:p>
      <w:pPr>
        <w:pBdr>
          <w:bottom w:val="single" w:color="C6A23A" w:sz="4" w:space="1"/>
        </w:pBdr>
        <w:shd w:fill="FFF2CC" w:val="clear"/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v3.2 Addendum: </w:t>
      </w:r>
      <w:r>
        <w:rPr>
          <w:rFonts w:ascii="Arial" w:cs="Arial" w:eastAsia="Arial" w:hAnsi="Arial"/>
          <w:sz w:val="20"/>
          <w:szCs w:val="20"/>
        </w:rPr>
        <w:t xml:space="preserve">This document supersedes v3.1 and adds Section 21 covering: 16-asset universe expansion, AI token tracking (TAO/FET), Telegram ALPHA trade flow, status/control commands, Alpaca MCP architecture, asset constant centralization, and TORCH graceful degradation. All prior sections (1-20) remain authoritative.</w:t>
      </w:r>
    </w:p>
    <w:p>
      <w:pPr>
        <w:spacing w:after="8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Architecture co-developed through synthesis of Claude (Anthropic) and Grok (xAI) analysis</w:t>
      </w:r>
    </w:p>
    <w:p>
      <w:r>
        <w:br w:type="page"/>
      </w:r>
    </w:p>
    <w:p>
      <w:pPr>
        <w:pStyle w:val="Heading1"/>
        <w:shd w:fill="1F4E79" w:val="clear"/>
        <w:spacing w:after="120" w:before="30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21. v3.2 Amendments — Asset Expansion, ALPHA Flow &amp; Telegram Control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This section documents all changes introduced in v3.2. Sections 1-20 remain fully authoritative. Read this section after Section 20.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21.1 Asset Universe Expansion — 10 to 16 Assets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monitored asset universe expands from 10 to 16 assets. All assets run the full prediction cycle. Only 11 are Alpaca-tradable — 5 are signal-only and must never have orders placed against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800"/>
        <w:gridCol w:w="20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CoinGecko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Alpaca Symbol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BTC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bitcoin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ATS 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BTC/USD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Tradable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ethereum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ATS 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ETH/USD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Tradable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solana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ATS 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SOL/USD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Tradable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XRP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ripple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ATS 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XRP/USD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Tradable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DOGE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dogecoin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ATS 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DOGE/USD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Tradable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AVAX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avalanche-2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ATS 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AVAX/USD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Tradable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LINK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chainlink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ATS 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LINK/USD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Tradable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polkadot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ATS Extended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DOT/USD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Tradable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AAVE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ATS Extended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AAVE/USD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Tradable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LTC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litecoin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ATS Extended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LTC/USD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Tradable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uniswap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ATS Extended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UNI/USD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Tradable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BNB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binancecoin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Signal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❌ No order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cardano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Signal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❌ No order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TRX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tron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Signal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❌ No order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bittensor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AI Token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❌ No order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fetch-ai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AI Token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❌ No order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21.2 AI Token Tracking — TAO and FET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TAO (Bittensor) and FET (Fetch.ai, now ASI Alliance) are the two most significant AI-native crypto assets. Their inclusion is directly on-brand for HyperDAG's AI infrastructure mission.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TAO (Bittensor): </w:t>
      </w:r>
      <w:r>
        <w:rPr>
          <w:rFonts w:ascii="Arial" w:cs="Arial" w:eastAsia="Arial" w:hAnsi="Arial"/>
          <w:sz w:val="20"/>
          <w:szCs w:val="20"/>
        </w:rPr>
        <w:t xml:space="preserve">Decentralized ML network. Price movements correlate with AI sector sentiment before it reaches mainstream crypto.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FET (Fetch.ai/ASI): </w:t>
      </w:r>
      <w:r>
        <w:rPr>
          <w:rFonts w:ascii="Arial" w:cs="Arial" w:eastAsia="Arial" w:hAnsi="Arial"/>
          <w:sz w:val="20"/>
          <w:szCs w:val="20"/>
        </w:rPr>
        <w:t xml:space="preserve">Merged with AGIX and OCEAN mid-2024 to form ASI Alliance token. CoinGecko ID fetch-ai still valid.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Leading indicator value: </w:t>
      </w:r>
      <w:r>
        <w:rPr>
          <w:rFonts w:ascii="Arial" w:cs="Arial" w:eastAsia="Arial" w:hAnsi="Arial"/>
          <w:sz w:val="20"/>
          <w:szCs w:val="20"/>
        </w:rPr>
        <w:t xml:space="preserve">TAO/FET surges often precede AI narrative cycles in tradable assets. TORCH should monitor for correlation signals — Phase 2 enhancement.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Alpaca promotion path: </w:t>
      </w:r>
      <w:r>
        <w:rPr>
          <w:rFonts w:ascii="Arial" w:cs="Arial" w:eastAsia="Arial" w:hAnsi="Arial"/>
          <w:sz w:val="20"/>
          <w:szCs w:val="20"/>
        </w:rPr>
        <w:t xml:space="preserve">When Alpaca adds TAO or FET support, update ATS_ASSETS alpacaSymbol field and set alpacaTradable=true. No other code changes needed.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TORCH initial behavior: </w:t>
      </w:r>
      <w:r>
        <w:rPr>
          <w:rFonts w:ascii="Arial" w:cs="Arial" w:eastAsia="Arial" w:hAnsi="Arial"/>
          <w:sz w:val="20"/>
          <w:szCs w:val="20"/>
        </w:rPr>
        <w:t xml:space="preserve">NO_SIGNAL with INSUFFICIENT_NARRATIVE_DATA flag until influencer_rep_scores seeded. Degrade gracefully.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21.3 Asset Constant Centralization — constants.ts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16 assets are defined ONCE in constants.ts. This is the single source of truth. Never duplicate the asset list. Never hardcode asset names in individual agent or handler files.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Required exports from constants.ts: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ATS_ASSETS</w:t>
      </w:r>
      <w:r>
        <w:rPr>
          <w:rFonts w:ascii="Arial" w:cs="Arial" w:eastAsia="Arial" w:hAnsi="Arial"/>
          <w:sz w:val="20"/>
          <w:szCs w:val="20"/>
        </w:rPr>
        <w:t xml:space="preserve"> — all 16 assets with: symbol, coingeckoId, alpacaSymbol (null if not tradable), atsMonitored, alpacaTradable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TRADABLE_ASSETS</w:t>
      </w:r>
      <w:r>
        <w:rPr>
          <w:rFonts w:ascii="Arial" w:cs="Arial" w:eastAsia="Arial" w:hAnsi="Arial"/>
          <w:sz w:val="20"/>
          <w:szCs w:val="20"/>
        </w:rPr>
        <w:t xml:space="preserve"> — ATS_ASSETS.filter(a =&gt; a.alpacaTradable) — 11 assets for Alpaca order placement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SIGNAL_ONLY_ASSETS</w:t>
      </w:r>
      <w:r>
        <w:rPr>
          <w:rFonts w:ascii="Arial" w:cs="Arial" w:eastAsia="Arial" w:hAnsi="Arial"/>
          <w:sz w:val="20"/>
          <w:szCs w:val="20"/>
        </w:rPr>
        <w:t xml:space="preserve"> — ATS_ASSETS.filter(a =&gt; !a.alpacaTradable) — 5 assets, never place orders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Implementation rule: </w:t>
      </w:r>
      <w:r>
        <w:rPr>
          <w:rFonts w:ascii="Arial" w:cs="Arial" w:eastAsia="Arial" w:hAnsi="Arial"/>
          <w:sz w:val="20"/>
          <w:szCs w:val="20"/>
        </w:rPr>
        <w:t xml:space="preserve">Verify alpacaSymbol values via get_all_assets(asset_class='crypto') at bot startup. Do not hardcode without live confirmation from Alpaca API.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Refactoring rule: </w:t>
      </w:r>
      <w:r>
        <w:rPr>
          <w:rFonts w:ascii="Arial" w:cs="Arial" w:eastAsia="Arial" w:hAnsi="Arial"/>
          <w:sz w:val="20"/>
          <w:szCs w:val="20"/>
        </w:rPr>
        <w:t xml:space="preserve">MCLPostmortemHandler.ts had a local ASSET_MAP — replace with import from constants.ts. All other files with asset arrays do the same.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21.4 TORCH Agent — Graceful Degradation for New Assets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TORCH depends on influencer_rep_scores being seeded for each asset. The 4 extended ATS assets (DOT, AAVE, LTC, UNI) and 2 AI tracking assets (TAO, FET) have no initial seed data. TORCH must degrade gracefully rather than hallucinate.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Required logic before emitting any TORCH signal: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Query influencer_rep_scores for the asset. If no rows exist → return NO_SIGNAL with hallucination_risk=HIGH and evidence='INSUFFICIENT_NARRATIVE_DATA'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BFT consensus continues without TORCH's vote — 4 of remaining 4 agents must agree instead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Log the degradation event so postmortem can attribute absent TORCH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After Santiment/LunarCrush keys registered, seed narrative data for all 6 new assets — TORCH activates automatically when rows exist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Scope warning: </w:t>
      </w:r>
      <w:r>
        <w:rPr>
          <w:rFonts w:ascii="Arial" w:cs="Arial" w:eastAsia="Arial" w:hAnsi="Arial"/>
          <w:sz w:val="20"/>
          <w:szCs w:val="20"/>
        </w:rPr>
        <w:t xml:space="preserve">If TORCH logic lives in a shared base class (ConstitutionalAgent.ts), scope the degradation check specifically to TORCH and specifically to assets where alpacaTradable=false or influencer_rep_scores count=0. Do not apply broadly to other agents.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21.5 Portfolio Architecture — ALPHA Trade Flow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ALPHA portfolio (Sean's manual baseline) is now executed via Telegram /alpha command rather than only captured via daily Alpaca poll. This ensures both ALPHA and BETA trades flow through the same interface at the same speed — preserving comparison validity.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8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Portfolio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Capital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Execution Method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client_order_id Format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ALPHA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$40,000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Telegram /alpha command (preferred)
or Alpaca dashboard (fallback — captured at 11:59 PM poll)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ALPHA-{timestamp}-{asset}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$40,000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Telegram APPROVE button on ATS HITL alert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ATS-BETA-{cycle_id}-{asset}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GAMMA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TBD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ATS signal + HIAS &gt; 0.70 required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TBD — unlocks after HIAS calibration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RESERVE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$20,000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Hold — do not trade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Fairness principle: </w:t>
      </w:r>
      <w:r>
        <w:rPr>
          <w:rFonts w:ascii="Arial" w:cs="Arial" w:eastAsia="Arial" w:hAnsi="Arial"/>
          <w:sz w:val="20"/>
          <w:szCs w:val="20"/>
        </w:rPr>
        <w:t xml:space="preserve">Neither portfolio gets systematic speed advantage. ALPHA via /alpha = same interface as BETA via APPROVE. Comparison is valid.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ALPHA hunch capture: </w:t>
      </w:r>
      <w:r>
        <w:rPr>
          <w:rFonts w:ascii="Arial" w:cs="Arial" w:eastAsia="Arial" w:hAnsi="Arial"/>
          <w:sz w:val="20"/>
          <w:szCs w:val="20"/>
        </w:rPr>
        <w:t xml:space="preserve">Every /alpha trade captures hunch category and confidence — same 8 categories as ATS HITL. Hunch data feeds HIAS whether or not the system prompted the trade.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Contradiction logging: </w:t>
      </w:r>
      <w:r>
        <w:rPr>
          <w:rFonts w:ascii="Arial" w:cs="Arial" w:eastAsia="Arial" w:hAnsi="Arial"/>
          <w:sz w:val="20"/>
          <w:szCs w:val="20"/>
        </w:rPr>
        <w:t xml:space="preserve">STRONG_YES hunch on a SELL direction is logged as-is. Do not block or warn. The discrepancy between hunch and action IS the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Daily poll fallback: </w:t>
      </w:r>
      <w:r>
        <w:rPr>
          <w:rFonts w:ascii="Arial" w:cs="Arial" w:eastAsia="Arial" w:hAnsi="Arial"/>
          <w:sz w:val="20"/>
          <w:szCs w:val="20"/>
        </w:rPr>
        <w:t xml:space="preserve">11:59 PM GET /v2/orders. Orders without ATS-BETA- prefix = ALPHA trades. ALPHA- prefix on /alpha trades makes identification unambiguous. Dashboard trades identified by absence of both prefixes.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21.6 Telegram Control Interface — Full Specification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21.6.1 ALPHA Trade State Machine (/alpha)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9-state machine added to HITLCallbackHandler.ts alongside existing ATS HITL states. States are isolated — ATS HITL and ALPHA states cannot interfere.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 / Message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Buttons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ALPHA_IDLE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Sean sends /alpha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Initiates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ALPHA_ASSET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Select asset for ALPHA trade: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Row 1: BTC ETH SOL XRP
Row 2: DOGE AVAX LINK
Row 3: DOT AAVE LTC UNI
Row 4: BNB* ADA* TRX* (signal-only warning)
Row 5: 🔍 OTHER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ALPHA_DIRECTION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Direction for {asset}: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📈 BUY  |  📉 SELL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ALPHA_SIZE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Position size (ALPHA = $40,000):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SMALL 1% ~$400  |  MEDIUM 2.5% ~$1,000
LARGE 5% ~$2,000  |  ✏️ CUSTOM $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ALPHA_CUSTOM_AMOUNT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Enter dollar amount ($100-$5,000):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Free text input — validate numeric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ALPHA_HUNCH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What's driving this trade?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STRONG_YES  LEAN_YES  NEUTRAL
LEAN_NO  STRONG_NO  PATTERN_SEEN
NEWS_AWARE  TIMING_FEEL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ALPHA_CONFIDENCE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Confidence (1=low, 10=certain):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  2  3  4  5
6  7  8  9  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ALPHA_CONFIRM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Full summary card (see format below)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🚀 EXECUTE  |  🚫 CANCEL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ALPHA_EXECUTE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Verify buying power → place order → log → confirm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Returns Alpaca order_id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Session timeout: </w:t>
      </w:r>
      <w:r>
        <w:rPr>
          <w:rFonts w:ascii="Arial" w:cs="Arial" w:eastAsia="Arial" w:hAnsi="Arial"/>
          <w:sz w:val="20"/>
          <w:szCs w:val="20"/>
        </w:rPr>
        <w:t xml:space="preserve">30 minutes of inactivity → expire, notify Sean, clear all state for that chat_id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Dry-run flag: </w:t>
      </w:r>
      <w:r>
        <w:rPr>
          <w:rFonts w:ascii="Arial" w:cs="Arial" w:eastAsia="Arial" w:hAnsi="Arial"/>
          <w:sz w:val="20"/>
          <w:szCs w:val="20"/>
        </w:rPr>
        <w:t xml:space="preserve">All Alpaca orders and Supabase writes support --dry-run. Log what would happen without executing.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BNB/ADA/TRX/TAO/FET in picker: </w:t>
      </w:r>
      <w:r>
        <w:rPr>
          <w:rFonts w:ascii="Arial" w:cs="Arial" w:eastAsia="Arial" w:hAnsi="Arial"/>
          <w:sz w:val="20"/>
          <w:szCs w:val="20"/>
        </w:rPr>
        <w:t xml:space="preserve">Show in Row 4/5 with * marker. If selected, respond with signal-only warning. Do not advance state.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21.6.2 Status &amp; Control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Buttons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/status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Alpaca buying power + equity, open positions count + P&amp;L, pending HITL decisions count, last cycle timestamp + regime, system mode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/portfolio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ALPHA vs BETA trade count, win rates (if postmortems exist), P&amp;L delta. Shows 'Insufficient data' if &lt; 5 trades.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/pause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Confirmation: 'Pause prediction cycle? This will stop all new signals.'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⏸ YES PAUSE  |  ▶️ KEEP RUNNING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/resume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Removes pause flag. Confirms cycle running.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/wolf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 assets currently in WOLF INTERVAL — asset, gap, timestamp. 'These assets are vetoed by the Pythagorean Comma Agent.'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Implementation note: </w:t>
      </w:r>
      <w:r>
        <w:rPr>
          <w:rFonts w:ascii="Arial" w:cs="Arial" w:eastAsia="Arial" w:hAnsi="Arial"/>
          <w:sz w:val="20"/>
          <w:szCs w:val="20"/>
        </w:rPr>
        <w:t xml:space="preserve">Status commands go in new file StatusCommandHandler.ts. /pause uses existing config mechanism in Supabase — no new tables. Query information_schema before implementing to find correct config table.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21.6.3 Telegram Architecture Rules (v3.2 Additions)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EXTEND only — </w:t>
      </w:r>
      <w:r>
        <w:rPr>
          <w:rFonts w:ascii="Arial" w:cs="Arial" w:eastAsia="Arial" w:hAnsi="Arial"/>
          <w:sz w:val="20"/>
          <w:szCs w:val="20"/>
        </w:rPr>
        <w:t xml:space="preserve">HITLDispatcher.ts and HITLCallbackHandler.ts extended, never rebuilt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New file — </w:t>
      </w:r>
      <w:r>
        <w:rPr>
          <w:rFonts w:ascii="Arial" w:cs="Arial" w:eastAsia="Arial" w:hAnsi="Arial"/>
          <w:sz w:val="20"/>
          <w:szCs w:val="20"/>
        </w:rPr>
        <w:t xml:space="preserve">StatusCommandHandler.ts for /status /portfolio /pause /resume /wolf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State isolation — </w:t>
      </w:r>
      <w:r>
        <w:rPr>
          <w:rFonts w:ascii="Arial" w:cs="Arial" w:eastAsia="Arial" w:hAnsi="Arial"/>
          <w:sz w:val="20"/>
          <w:szCs w:val="20"/>
        </w:rPr>
        <w:t xml:space="preserve">ALPHA and ATS HITL state machines must not share state or interfere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30-minute timeout — </w:t>
      </w:r>
      <w:r>
        <w:rPr>
          <w:rFonts w:ascii="Arial" w:cs="Arial" w:eastAsia="Arial" w:hAnsi="Arial"/>
          <w:sz w:val="20"/>
          <w:szCs w:val="20"/>
        </w:rPr>
        <w:t xml:space="preserve">incomplete ALPHA sessions expire, notify operator, clear 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Dry-run mode — </w:t>
      </w:r>
      <w:r>
        <w:rPr>
          <w:rFonts w:ascii="Arial" w:cs="Arial" w:eastAsia="Arial" w:hAnsi="Arial"/>
          <w:sz w:val="20"/>
          <w:szCs w:val="20"/>
        </w:rPr>
        <w:t xml:space="preserve">all ALPHA execution paths support --dry-run flag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21.7 Alpaca MCP — Remote Deployment for Claude Mobile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Alpaca does not provide a hosted remote MCP server. Claude Mobile requires a remote HTTPS endpoint. Solution: deploy Alpaca MCP as a Docker container to Railway as a new service (separate from Trinity Symphony service).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Deployment Flow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Clone github.com/alpacahq/alpaca-mcp-server locally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Build Docker image. Push to Docker Hub.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 new Railway service pointing at Docker image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Environment variables: ALPACA_API_KEY, ALPACA_SECRET_KEY, ALPACA_PAPER_TRADE=True, HOST=0.0.0.0, PORT=8000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Startup command: alpaca-mcp-server serve --transport streamable-http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Railway provides public HTTPS URL ending in /mcp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Register in claude.ai → Profile → Connectors → Add custom connector → name: Alpaca Trading → URL: Railway HTTPS /mcp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Enable in Claude Mobile: + → Manage Connectors → Custom Connectors → Alpaca Trading → enable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Claude Mobile Use Cases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Analysis (primary): </w:t>
      </w:r>
      <w:r>
        <w:rPr>
          <w:rFonts w:ascii="Arial" w:cs="Arial" w:eastAsia="Arial" w:hAnsi="Arial"/>
          <w:sz w:val="20"/>
          <w:szCs w:val="20"/>
        </w:rPr>
        <w:t xml:space="preserve">'Check my Alpaca account balance, pending HITL decisions, current BTC price' — briefing via voice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 for trade execution: </w:t>
      </w:r>
      <w:r>
        <w:rPr>
          <w:rFonts w:ascii="Arial" w:cs="Arial" w:eastAsia="Arial" w:hAnsi="Arial"/>
          <w:sz w:val="20"/>
          <w:szCs w:val="20"/>
        </w:rPr>
        <w:t xml:space="preserve">Execute trades via Telegram /alpha (logged, auditable, HIAS captured). Claude Mobile is the intelligence layer, Telegram is the execution layer.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21.8 Schema — v3.2 Clarifications (No New Tables)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new tables required for v3.2 changes. The 19-table schema is sufficient. Two clarifications: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hitl_hunch_log.decision_source: </w:t>
      </w:r>
      <w:r>
        <w:rPr>
          <w:rFonts w:ascii="Arial" w:cs="Arial" w:eastAsia="Arial" w:hAnsi="Arial"/>
          <w:sz w:val="20"/>
          <w:szCs w:val="20"/>
        </w:rPr>
        <w:t xml:space="preserve">Add column if not present. Values: 'ATS' (system-prompted) or 'ALPHA' (Sean-initiated /alpha trade). ALTER TABLE only — show statement before running.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trade_execution_log vs execution_log: </w:t>
      </w:r>
      <w:r>
        <w:rPr>
          <w:rFonts w:ascii="Arial" w:cs="Arial" w:eastAsia="Arial" w:hAnsi="Arial"/>
          <w:sz w:val="20"/>
          <w:szCs w:val="20"/>
        </w:rPr>
        <w:t xml:space="preserve">trade_execution_log is the crypto trade table. execution_log is the existing Trinity Symphony API call tracking table. Both in active use. Never rename or modify either.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21.9 Items Deferred in v3.2 —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Deferred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Revisit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TAO/FET leading indicator correlation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Phase 2 enhancement — need 30+ days of signal data first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After TAO/FET narrative seeding complete and 30 cycles 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GAMMA portfolio activation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Requires HIAS &gt; 0.70 in at least one category — not yet calibrated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After 50+ HITL decisions logged and analyzed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Promote TAO/FET to tradable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Alpaca does not yet support these assets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When Alpaca adds support — update constants.ts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TORCH narrative seeding for 6 new assets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Santiment/LunarCrush keys not yet registered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After Sean registers API keys (see Section 7 Handoff doc)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Claude Mobile as execution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Telegram /alpha is cleaner, auditable, HIAS-integrated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If Telegram becomes unavailable or Mobile UX is preferred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Guiding Principles — Unchanged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"Act justly, love mercy, walk humbly" — Micah 6:8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Truth over flattery: </w:t>
      </w:r>
      <w:r>
        <w:rPr>
          <w:rFonts w:ascii="Arial" w:cs="Arial" w:eastAsia="Arial" w:hAnsi="Arial"/>
          <w:sz w:val="20"/>
          <w:szCs w:val="20"/>
        </w:rPr>
        <w:t xml:space="preserve">The system outputs NO_SIGNAL rather than a false-confident prediction.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Efficiency over engagement: </w:t>
      </w:r>
      <w:r>
        <w:rPr>
          <w:rFonts w:ascii="Arial" w:cs="Arial" w:eastAsia="Arial" w:hAnsi="Arial"/>
          <w:sz w:val="20"/>
          <w:szCs w:val="20"/>
        </w:rPr>
        <w:t xml:space="preserve">Shortest path to done. Every agent has a single clear job.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Human is a signal: </w:t>
      </w:r>
      <w:r>
        <w:rPr>
          <w:rFonts w:ascii="Arial" w:cs="Arial" w:eastAsia="Arial" w:hAnsi="Arial"/>
          <w:sz w:val="20"/>
          <w:szCs w:val="20"/>
        </w:rPr>
        <w:t xml:space="preserve">HIAS treats every HITL and ALPHA decision as calibration data — not just approvals.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Eat your own dogfood: </w:t>
      </w:r>
      <w:r>
        <w:rPr>
          <w:rFonts w:ascii="Arial" w:cs="Arial" w:eastAsia="Arial" w:hAnsi="Arial"/>
          <w:sz w:val="20"/>
          <w:szCs w:val="20"/>
        </w:rPr>
        <w:t xml:space="preserve">AI Trinity Symphony is built using AI Trinity Symphony.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Care shown through right questions: </w:t>
      </w:r>
      <w:r>
        <w:rPr>
          <w:rFonts w:ascii="Arial" w:cs="Arial" w:eastAsia="Arial" w:hAnsi="Arial"/>
          <w:sz w:val="20"/>
          <w:szCs w:val="20"/>
        </w:rPr>
        <w:t xml:space="preserve">The smartest behavior is asking before assuming. This applies to every agent, every cycle.</w:t>
      </w:r>
    </w:p>
    <w:p>
      <w:pPr>
        <w:pBdr>
          <w:top w:val="single" w:color="C6A23A" w:sz="4" w:space="1"/>
        </w:pBdr>
        <w:spacing w:before="400"/>
        <w:jc w:val="center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Document v3.2  |  March 2026  |  AI Trinity Symphony  |  Section 21 Addendum</w:t>
      </w:r>
      <w:r>
        <w:br/>
      </w: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Prepared by Claude (Anthropic) in synthesis with Grok (xAI)</w:t>
      </w:r>
      <w:r>
        <w:br/>
      </w: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"Janitor for Jesus"  |  Philippians 4:8  |  Micah 6:8  |  Matthew 7:12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2026-03-01T23:50:13.037Z</dcterms:created>
  <dcterms:modified xsi:type="dcterms:W3CDTF">2026-03-01T23:50:13.038Z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