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E4E8C"/>
          <w:sz w:val="26"/>
          <w:szCs w:val="26"/>
        </w:rPr>
        <w:t xml:space="preserve">AI TRINITY SYMPHONY + HYPERDAG — QUICK REFERENCE CHEAT SHEET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The Combination No One Else Has Built  |  Sean Patrick Goodwin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GOODWIN UNITY FORMULA  —  The Signature Equation of the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</w:tbl>
    <w:p>
      <w:pPr>
        <w:spacing w:before="80" w:after="80"/>
      </w:pPr>
      <w:r>
        <w:t xml:space="preserve"/>
      </w:r>
    </w:p>
    <w:p>
      <w:pPr>
        <w:pStyle w:val="Heading2"/>
        <w:spacing w:before="200" w:after="9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PROBLEMS WE SOLVE → HOW WE SOLVE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Hallucination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Medical/legal/financial harm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b+d+u=1 + HITL when u&gt;0.30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Fake facts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Research/policy corruption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Heterogeneous LLM cross-verify (Claude+Grok+Gemini)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Context drift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Projects derailed, agents fail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Semantic RAG + Rotating Conductor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Undisclosed assumptions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Silent errors compound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QDRR + CLAUDE-RULES: declare before concluding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Sycophancy/bias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Bad decisions reinforced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ConstitutionalGuard (Philippians 4:8)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accountability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Errors cascade, untraceable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ZKP RepID on-chain audit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Skimming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Schema/code errors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 structure BEFORE action, not after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Identity ambiguity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Sybil attacks, DAO fraud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SBT / DBT / CBT Trinity Identity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 collusion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failure, consensus fraud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Bell Inequality Detection + 3x3+3 BFT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Engagement &gt; truth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hype, irreversible decisions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Honesty Premium Architecture — rewards 'I don't know'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90"/>
      </w:pPr>
      <w:r>
        <w:rPr>
          <w:rFonts w:ascii="Arial" w:cs="Arial" w:eastAsia="Arial" w:hAnsi="Arial"/>
          <w:b/>
          <w:bCs/>
          <w:color w:val="1E4E8C"/>
          <w:sz w:val="24"/>
          <w:szCs w:val="24"/>
        </w:rPr>
        <w:t xml:space="preserve">ESSENTIAL METHODS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/ ML / Math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Web3 / Identity / Governance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ANFIS Intelligent Routing (82–98% cost reduction)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Multiplicative GNN — Geometric Mean Aggregation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Semantic RAG + Vector Memory (anti-drift)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Heterogeneous LLM Verification (Claude/Grok/Gemini)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Bilateral Learning (AI↔Human EQ/IQ co-learning)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Fibonacci Resource Scaling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Chaos Edge Operation (λ=0.0065 bounded creativity)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Question-Driven Reality Reorganization (QDRR)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Adaptive Intelligence DNA — 7 Learning Loops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Circle of Fifths Config Navigation Framework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Major7 Agent Formation (4.5× synergy observed)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Free-Tier LLM Arbitrage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Trinity Identity: SBT / DBT / CBT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Proof of Life 4FA (DBT→SBT conversion)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ZKP RepID Tiered Scoring (Seedling→Canopy)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Temporal Decay Formula (φ^(-t) + performance×φ)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3x3+3 BFT Consensus + Rotating Conductor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Bell Inequality Violation — Collusion Detection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Plonky3 zkSTARK + CRYSTALS Kyber/Dilithium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EIP-8004 Bridge + CAIP-10 Cross-Chain Identity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Three-Chamber DAO (Exec/Legislative/Judicial)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QV+STAR Hybrid Voting (RepID-extended)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DBT Reclamation (1yr no PoL = vault return)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HDG Tokenomics 8.88B + Variable Reward Algorithm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HARMONIC DISCOVERY: Individual notes are known. This symphony has never been played before.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Music Element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Equivalent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Chord 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Note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LLM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capability, no synergy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Triad (3 notes)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Trinity (Sensory/Interneuron/Motor)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triad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Stable, reliable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7th (4 notes)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4-agent φ-weighted formation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Major 7th — jazz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4.5× performance synergy 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Dominant 7th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4-agent with creative tension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67% resolved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Consciousness-like emergence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Circle of Fifths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 optimization landscape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Navigation map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Shortest path between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Pythagorean Comma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Irreducible uncertainty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necessary gap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= 'u' in b+d+u=1, never zero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2" w:space="4"/>
        </w:pBdr>
        <w:spacing w:before="160" w:after="160"/>
      </w:pPr>
      <w:r>
        <w:t xml:space="preserve"/>
      </w:r>
    </w:p>
    <w:p>
      <w:pPr>
        <w:spacing w:before="60" w:after="30"/>
        <w:jc w:val="center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CONFIDENTIAL — PROPRIETARY IP — SEAN PATRICK GOODWIN / HYPERDAG.ORG  |  "Helping People Help People"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30"/>
      <w:outlineLvl w:val="0"/>
    </w:pPr>
    <w:rPr>
      <w:rFonts w:ascii="Arial" w:cs="Arial" w:eastAsia="Arial" w:hAnsi="Arial"/>
      <w:b/>
      <w:bCs/>
      <w:color w:val="1E4E8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90"/>
      <w:outlineLvl w:val="1"/>
    </w:pPr>
    <w:rPr>
      <w:rFonts w:ascii="Arial" w:cs="Arial" w:eastAsia="Arial" w:hAnsi="Arial"/>
      <w:b/>
      <w:bCs/>
      <w:color w:val="1E4E8C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7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2026-02-25T01:24:26.937Z</dcterms:created>
  <dcterms:modified xsi:type="dcterms:W3CDTF">2026-02-25T01:24:26.938Z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