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bookmarkStart w:id="0" w:name="_GoBack"/>
      <w:bookmarkEnd w:id="0"/>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365282">
        <w:rPr>
          <w:sz w:val="56"/>
        </w:rPr>
        <w:t>Confirm BOD</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365282">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365282">
        <w:rPr>
          <w:sz w:val="56"/>
        </w:rPr>
        <w:t>B2MML-ConfirmBOD</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D02154"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D02154" w:rsidRDefault="00D02154">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_Toc351120202 \h </w:instrText>
      </w:r>
      <w:r>
        <w:rPr>
          <w:noProof/>
        </w:rPr>
      </w:r>
      <w:r>
        <w:rPr>
          <w:noProof/>
        </w:rPr>
        <w:fldChar w:fldCharType="separate"/>
      </w:r>
      <w:r w:rsidR="00365282">
        <w:rPr>
          <w:noProof/>
        </w:rPr>
        <w:t>3</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_Toc351120203 \h </w:instrText>
      </w:r>
      <w:r>
        <w:rPr>
          <w:noProof/>
        </w:rPr>
      </w:r>
      <w:r>
        <w:rPr>
          <w:noProof/>
        </w:rPr>
        <w:fldChar w:fldCharType="separate"/>
      </w:r>
      <w:r w:rsidR="00365282">
        <w:rPr>
          <w:noProof/>
        </w:rPr>
        <w:t>4</w:t>
      </w:r>
      <w:r>
        <w:rPr>
          <w:noProof/>
        </w:rPr>
        <w:fldChar w:fldCharType="end"/>
      </w:r>
    </w:p>
    <w:p w:rsidR="00D02154" w:rsidRDefault="00D02154">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_Toc351120204 \h </w:instrText>
      </w:r>
      <w:r>
        <w:rPr>
          <w:noProof/>
        </w:rPr>
      </w:r>
      <w:r>
        <w:rPr>
          <w:noProof/>
        </w:rPr>
        <w:fldChar w:fldCharType="separate"/>
      </w:r>
      <w:r w:rsidR="00365282">
        <w:rPr>
          <w:noProof/>
        </w:rPr>
        <w:t>4</w:t>
      </w:r>
      <w:r>
        <w:rPr>
          <w:noProof/>
        </w:rPr>
        <w:fldChar w:fldCharType="end"/>
      </w:r>
    </w:p>
    <w:p w:rsidR="00D02154" w:rsidRDefault="00D02154">
      <w:pPr>
        <w:pStyle w:val="TOC2"/>
        <w:rPr>
          <w:rFonts w:asciiTheme="minorHAnsi" w:eastAsiaTheme="minorEastAsia" w:hAnsiTheme="minorHAnsi" w:cstheme="minorBidi"/>
          <w:noProof/>
          <w:color w:val="auto"/>
          <w:szCs w:val="22"/>
        </w:rPr>
      </w:pPr>
      <w:r>
        <w:rPr>
          <w:noProof/>
        </w:rPr>
        <w:t>BOD</w:t>
      </w:r>
      <w:r>
        <w:rPr>
          <w:noProof/>
        </w:rPr>
        <w:tab/>
      </w:r>
      <w:r>
        <w:rPr>
          <w:noProof/>
        </w:rPr>
        <w:fldChar w:fldCharType="begin"/>
      </w:r>
      <w:r>
        <w:rPr>
          <w:noProof/>
        </w:rPr>
        <w:instrText xml:space="preserve"> PAGEREF _Toc351120205 \h </w:instrText>
      </w:r>
      <w:r>
        <w:rPr>
          <w:noProof/>
        </w:rPr>
      </w:r>
      <w:r>
        <w:rPr>
          <w:noProof/>
        </w:rPr>
        <w:fldChar w:fldCharType="separate"/>
      </w:r>
      <w:r w:rsidR="00365282">
        <w:rPr>
          <w:noProof/>
        </w:rPr>
        <w:t>4</w:t>
      </w:r>
      <w:r>
        <w:rPr>
          <w:noProof/>
        </w:rPr>
        <w:fldChar w:fldCharType="end"/>
      </w:r>
    </w:p>
    <w:p w:rsidR="00D02154" w:rsidRDefault="00D02154">
      <w:pPr>
        <w:pStyle w:val="TOC2"/>
        <w:rPr>
          <w:rFonts w:asciiTheme="minorHAnsi" w:eastAsiaTheme="minorEastAsia" w:hAnsiTheme="minorHAnsi" w:cstheme="minorBidi"/>
          <w:noProof/>
          <w:color w:val="auto"/>
          <w:szCs w:val="22"/>
        </w:rPr>
      </w:pPr>
      <w:r>
        <w:rPr>
          <w:noProof/>
        </w:rPr>
        <w:t>ConfirmBOD</w:t>
      </w:r>
      <w:r>
        <w:rPr>
          <w:noProof/>
        </w:rPr>
        <w:tab/>
      </w:r>
      <w:r>
        <w:rPr>
          <w:noProof/>
        </w:rPr>
        <w:fldChar w:fldCharType="begin"/>
      </w:r>
      <w:r>
        <w:rPr>
          <w:noProof/>
        </w:rPr>
        <w:instrText xml:space="preserve"> PAGEREF _Toc351120206 \h </w:instrText>
      </w:r>
      <w:r>
        <w:rPr>
          <w:noProof/>
        </w:rPr>
      </w:r>
      <w:r>
        <w:rPr>
          <w:noProof/>
        </w:rPr>
        <w:fldChar w:fldCharType="separate"/>
      </w:r>
      <w:r w:rsidR="00365282">
        <w:rPr>
          <w:noProof/>
        </w:rPr>
        <w:t>4</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_Toc351120207 \h </w:instrText>
      </w:r>
      <w:r>
        <w:rPr>
          <w:noProof/>
        </w:rPr>
      </w:r>
      <w:r>
        <w:rPr>
          <w:noProof/>
        </w:rPr>
        <w:fldChar w:fldCharType="separate"/>
      </w:r>
      <w:r w:rsidR="00365282">
        <w:rPr>
          <w:noProof/>
        </w:rPr>
        <w:t>5</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_Toc351120208 \h </w:instrText>
      </w:r>
      <w:r>
        <w:rPr>
          <w:noProof/>
        </w:rPr>
      </w:r>
      <w:r>
        <w:rPr>
          <w:noProof/>
        </w:rPr>
        <w:fldChar w:fldCharType="separate"/>
      </w:r>
      <w:r w:rsidR="00365282">
        <w:rPr>
          <w:noProof/>
        </w:rPr>
        <w:t>6</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B2MML - OAGiS Differences</w:t>
      </w:r>
      <w:r>
        <w:rPr>
          <w:noProof/>
        </w:rPr>
        <w:tab/>
      </w:r>
      <w:r>
        <w:rPr>
          <w:noProof/>
        </w:rPr>
        <w:fldChar w:fldCharType="begin"/>
      </w:r>
      <w:r>
        <w:rPr>
          <w:noProof/>
        </w:rPr>
        <w:instrText xml:space="preserve"> PAGEREF _Toc351120209 \h </w:instrText>
      </w:r>
      <w:r>
        <w:rPr>
          <w:noProof/>
        </w:rPr>
      </w:r>
      <w:r>
        <w:rPr>
          <w:noProof/>
        </w:rPr>
        <w:fldChar w:fldCharType="separate"/>
      </w:r>
      <w:r w:rsidR="00365282">
        <w:rPr>
          <w:noProof/>
        </w:rPr>
        <w:t>6</w:t>
      </w:r>
      <w:r>
        <w:rPr>
          <w:noProof/>
        </w:rPr>
        <w:fldChar w:fldCharType="end"/>
      </w:r>
    </w:p>
    <w:p w:rsidR="00D02154" w:rsidRDefault="00D02154">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_Toc351120210 \h </w:instrText>
      </w:r>
      <w:r>
        <w:rPr>
          <w:noProof/>
        </w:rPr>
      </w:r>
      <w:r>
        <w:rPr>
          <w:noProof/>
        </w:rPr>
        <w:fldChar w:fldCharType="separate"/>
      </w:r>
      <w:r w:rsidR="00365282">
        <w:rPr>
          <w:noProof/>
        </w:rPr>
        <w:t>7</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0202"/>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530"/>
        <w:gridCol w:w="1710"/>
        <w:gridCol w:w="4950"/>
      </w:tblGrid>
      <w:tr w:rsidR="00D02154" w:rsidTr="001B5799">
        <w:tc>
          <w:tcPr>
            <w:tcW w:w="1188" w:type="dxa"/>
          </w:tcPr>
          <w:p w:rsidR="00D02154" w:rsidRDefault="00D02154" w:rsidP="001B5799">
            <w:pPr>
              <w:rPr>
                <w:b/>
                <w:bCs/>
              </w:rPr>
            </w:pPr>
            <w:bookmarkStart w:id="4" w:name="_TOC335"/>
            <w:bookmarkStart w:id="5" w:name="_Toc105748800"/>
            <w:bookmarkEnd w:id="4"/>
            <w:r>
              <w:rPr>
                <w:b/>
                <w:bCs/>
              </w:rPr>
              <w:t>Change</w:t>
            </w:r>
          </w:p>
        </w:tc>
        <w:tc>
          <w:tcPr>
            <w:tcW w:w="1530" w:type="dxa"/>
          </w:tcPr>
          <w:p w:rsidR="00D02154" w:rsidRDefault="00D02154" w:rsidP="001B5799">
            <w:pPr>
              <w:rPr>
                <w:b/>
                <w:bCs/>
              </w:rPr>
            </w:pPr>
            <w:r>
              <w:rPr>
                <w:b/>
                <w:bCs/>
              </w:rPr>
              <w:t>Date</w:t>
            </w:r>
          </w:p>
        </w:tc>
        <w:tc>
          <w:tcPr>
            <w:tcW w:w="1710" w:type="dxa"/>
          </w:tcPr>
          <w:p w:rsidR="00D02154" w:rsidRDefault="00D02154" w:rsidP="001B5799">
            <w:pPr>
              <w:rPr>
                <w:b/>
                <w:bCs/>
              </w:rPr>
            </w:pPr>
            <w:r>
              <w:rPr>
                <w:b/>
                <w:bCs/>
              </w:rPr>
              <w:t>Person</w:t>
            </w:r>
          </w:p>
        </w:tc>
        <w:tc>
          <w:tcPr>
            <w:tcW w:w="4950" w:type="dxa"/>
          </w:tcPr>
          <w:p w:rsidR="00D02154" w:rsidRDefault="00D02154" w:rsidP="001B5799">
            <w:pPr>
              <w:rPr>
                <w:b/>
                <w:bCs/>
              </w:rPr>
            </w:pPr>
            <w:r>
              <w:rPr>
                <w:b/>
                <w:bCs/>
              </w:rPr>
              <w:t>Description</w:t>
            </w:r>
          </w:p>
        </w:tc>
      </w:tr>
      <w:tr w:rsidR="00D02154" w:rsidTr="001B5799">
        <w:tc>
          <w:tcPr>
            <w:tcW w:w="1188" w:type="dxa"/>
          </w:tcPr>
          <w:p w:rsidR="00D02154" w:rsidRDefault="00D02154" w:rsidP="001B5799">
            <w:r>
              <w:t>V04</w:t>
            </w:r>
          </w:p>
        </w:tc>
        <w:tc>
          <w:tcPr>
            <w:tcW w:w="1530" w:type="dxa"/>
          </w:tcPr>
          <w:p w:rsidR="00D02154" w:rsidRDefault="00D02154" w:rsidP="001B5799">
            <w:r>
              <w:t>04 June 2007</w:t>
            </w:r>
          </w:p>
        </w:tc>
        <w:tc>
          <w:tcPr>
            <w:tcW w:w="1710" w:type="dxa"/>
          </w:tcPr>
          <w:p w:rsidR="00D02154" w:rsidRDefault="00D02154" w:rsidP="001B5799">
            <w:r>
              <w:t xml:space="preserve">Dennis </w:t>
            </w:r>
            <w:proofErr w:type="spellStart"/>
            <w:r>
              <w:t>Brandl</w:t>
            </w:r>
            <w:proofErr w:type="spellEnd"/>
          </w:p>
        </w:tc>
        <w:tc>
          <w:tcPr>
            <w:tcW w:w="4950" w:type="dxa"/>
          </w:tcPr>
          <w:p w:rsidR="00D02154" w:rsidRDefault="00D02154" w:rsidP="00D02154">
            <w:pPr>
              <w:numPr>
                <w:ilvl w:val="0"/>
                <w:numId w:val="49"/>
              </w:numPr>
              <w:spacing w:before="0"/>
            </w:pPr>
            <w:r>
              <w:t>Initial version with transaction elements</w:t>
            </w:r>
          </w:p>
        </w:tc>
      </w:tr>
      <w:tr w:rsidR="00D02154" w:rsidTr="001B5799">
        <w:tc>
          <w:tcPr>
            <w:tcW w:w="1188" w:type="dxa"/>
          </w:tcPr>
          <w:p w:rsidR="00D02154" w:rsidRDefault="00D02154" w:rsidP="001B5799">
            <w:r>
              <w:t>V0401</w:t>
            </w:r>
          </w:p>
        </w:tc>
        <w:tc>
          <w:tcPr>
            <w:tcW w:w="1530" w:type="dxa"/>
          </w:tcPr>
          <w:p w:rsidR="00D02154" w:rsidRDefault="00D02154" w:rsidP="001B5799">
            <w:r>
              <w:t>Oct 2008</w:t>
            </w:r>
          </w:p>
        </w:tc>
        <w:tc>
          <w:tcPr>
            <w:tcW w:w="1710" w:type="dxa"/>
          </w:tcPr>
          <w:p w:rsidR="00D02154" w:rsidRDefault="00D02154" w:rsidP="001B5799">
            <w:r>
              <w:t xml:space="preserve">Dennis </w:t>
            </w:r>
            <w:proofErr w:type="spellStart"/>
            <w:r>
              <w:t>Brandl</w:t>
            </w:r>
            <w:proofErr w:type="spellEnd"/>
          </w:p>
        </w:tc>
        <w:tc>
          <w:tcPr>
            <w:tcW w:w="4950" w:type="dxa"/>
          </w:tcPr>
          <w:p w:rsidR="00D02154" w:rsidRDefault="00D02154" w:rsidP="00D02154">
            <w:pPr>
              <w:numPr>
                <w:ilvl w:val="0"/>
                <w:numId w:val="49"/>
              </w:numPr>
              <w:spacing w:before="0"/>
            </w:pPr>
            <w:r>
              <w:t>Changed version number</w:t>
            </w:r>
          </w:p>
        </w:tc>
      </w:tr>
      <w:tr w:rsidR="00D02154" w:rsidTr="001B5799">
        <w:tc>
          <w:tcPr>
            <w:tcW w:w="1188" w:type="dxa"/>
          </w:tcPr>
          <w:p w:rsidR="00D02154" w:rsidRDefault="00D02154" w:rsidP="001B5799">
            <w:r>
              <w:t>V0500</w:t>
            </w:r>
          </w:p>
        </w:tc>
        <w:tc>
          <w:tcPr>
            <w:tcW w:w="1530" w:type="dxa"/>
          </w:tcPr>
          <w:p w:rsidR="00D02154" w:rsidRDefault="00D02154" w:rsidP="001B5799">
            <w:r>
              <w:t>Mar 2011</w:t>
            </w:r>
          </w:p>
        </w:tc>
        <w:tc>
          <w:tcPr>
            <w:tcW w:w="1710" w:type="dxa"/>
          </w:tcPr>
          <w:p w:rsidR="00D02154" w:rsidRDefault="00D02154" w:rsidP="001B5799">
            <w:r>
              <w:t xml:space="preserve">Dennis </w:t>
            </w:r>
            <w:proofErr w:type="spellStart"/>
            <w:r>
              <w:t>Brandl</w:t>
            </w:r>
            <w:proofErr w:type="spellEnd"/>
          </w:p>
        </w:tc>
        <w:tc>
          <w:tcPr>
            <w:tcW w:w="4950" w:type="dxa"/>
          </w:tcPr>
          <w:p w:rsidR="00D02154" w:rsidRDefault="00D02154" w:rsidP="001B5799">
            <w:r>
              <w:t>Updated version number documentation and WBF name in copyright. No other changes made.</w:t>
            </w:r>
          </w:p>
        </w:tc>
      </w:tr>
      <w:tr w:rsidR="00D02154" w:rsidTr="001B5799">
        <w:tc>
          <w:tcPr>
            <w:tcW w:w="1188" w:type="dxa"/>
          </w:tcPr>
          <w:p w:rsidR="00D02154" w:rsidRDefault="00D02154" w:rsidP="001B5799">
            <w:r>
              <w:t>V0600</w:t>
            </w:r>
          </w:p>
        </w:tc>
        <w:tc>
          <w:tcPr>
            <w:tcW w:w="1530" w:type="dxa"/>
          </w:tcPr>
          <w:p w:rsidR="00D02154" w:rsidRDefault="00D02154" w:rsidP="001B5799">
            <w:r>
              <w:t>Aug 2012</w:t>
            </w:r>
          </w:p>
        </w:tc>
        <w:tc>
          <w:tcPr>
            <w:tcW w:w="1710" w:type="dxa"/>
          </w:tcPr>
          <w:p w:rsidR="00D02154" w:rsidRDefault="00D02154" w:rsidP="001B5799">
            <w:r>
              <w:t xml:space="preserve">D. </w:t>
            </w:r>
            <w:proofErr w:type="spellStart"/>
            <w:r>
              <w:t>Brandl</w:t>
            </w:r>
            <w:proofErr w:type="spellEnd"/>
          </w:p>
        </w:tc>
        <w:tc>
          <w:tcPr>
            <w:tcW w:w="4950" w:type="dxa"/>
          </w:tcPr>
          <w:p w:rsidR="00D02154" w:rsidRDefault="00D02154" w:rsidP="001B5799">
            <w:r>
              <w:t>Updated MESA Copyright</w:t>
            </w:r>
          </w:p>
        </w:tc>
      </w:tr>
    </w:tbl>
    <w:p w:rsidR="00D02154" w:rsidRDefault="00D02154" w:rsidP="00D02154"/>
    <w:p w:rsidR="00D02154" w:rsidRDefault="00D02154" w:rsidP="00D02154">
      <w:pPr>
        <w:pStyle w:val="BoxedElement"/>
        <w:spacing w:before="0" w:after="0"/>
        <w:rPr>
          <w:rFonts w:cs="Arial"/>
        </w:rPr>
        <w:sectPr w:rsidR="00D02154" w:rsidSect="00D02154">
          <w:pgSz w:w="12240" w:h="15840"/>
          <w:pgMar w:top="1440" w:right="1440" w:bottom="1440" w:left="1440" w:header="288" w:footer="288" w:gutter="0"/>
          <w:cols w:space="720"/>
          <w:docGrid w:linePitch="299"/>
        </w:sectPr>
      </w:pPr>
    </w:p>
    <w:p w:rsidR="00D02154" w:rsidRDefault="00D02154" w:rsidP="00D02154">
      <w:pPr>
        <w:pStyle w:val="Heading1"/>
        <w:tabs>
          <w:tab w:val="num" w:pos="432"/>
        </w:tabs>
        <w:spacing w:before="240" w:after="60" w:line="240" w:lineRule="auto"/>
        <w:ind w:left="432" w:hanging="432"/>
      </w:pPr>
      <w:bookmarkStart w:id="6" w:name="_Toc151196544"/>
      <w:bookmarkStart w:id="7" w:name="_Toc351120203"/>
      <w:r>
        <w:lastRenderedPageBreak/>
        <w:t>Schema Scope</w:t>
      </w:r>
      <w:bookmarkEnd w:id="6"/>
      <w:bookmarkEnd w:id="7"/>
    </w:p>
    <w:p w:rsidR="00D02154" w:rsidRDefault="00D02154" w:rsidP="00D02154">
      <w:r>
        <w:t xml:space="preserve">This document defines the information about process segment definitions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D02154" w:rsidRDefault="00D02154" w:rsidP="00D02154">
      <w:pPr>
        <w:pStyle w:val="Heading2"/>
        <w:numPr>
          <w:ilvl w:val="1"/>
          <w:numId w:val="0"/>
        </w:numPr>
        <w:tabs>
          <w:tab w:val="num" w:pos="576"/>
        </w:tabs>
        <w:spacing w:before="240" w:after="60" w:line="240" w:lineRule="auto"/>
        <w:ind w:left="576" w:hanging="576"/>
      </w:pPr>
      <w:bookmarkStart w:id="8" w:name="_Toc151196545"/>
      <w:bookmarkStart w:id="9" w:name="_Toc351120204"/>
      <w:r>
        <w:t>Key Information Assumptions</w:t>
      </w:r>
      <w:bookmarkEnd w:id="8"/>
      <w:bookmarkEnd w:id="9"/>
    </w:p>
    <w:p w:rsidR="00D02154" w:rsidRDefault="00D02154" w:rsidP="00D02154">
      <w:r>
        <w:t xml:space="preserve">The data represented in these schemas is derived from the model defined in the ANSI/ISA 95.00.05 standard and based on a subset of information defined in the </w:t>
      </w:r>
      <w:proofErr w:type="spellStart"/>
      <w:r>
        <w:t>OAGiS</w:t>
      </w:r>
      <w:proofErr w:type="spellEnd"/>
      <w:r>
        <w:t xml:space="preserve"> </w:t>
      </w:r>
      <w:proofErr w:type="spellStart"/>
      <w:r>
        <w:t>ConfirmBOD</w:t>
      </w:r>
      <w:proofErr w:type="spellEnd"/>
      <w:r>
        <w:t xml:space="preserve"> schema definition. </w:t>
      </w:r>
    </w:p>
    <w:p w:rsidR="00D02154" w:rsidRDefault="00D02154" w:rsidP="00D02154">
      <w:r>
        <w:t>This schema uses a common schema for definition of elements that are used in multiple schemas.  See the document defining the Common schema for definition of the common elements.</w:t>
      </w:r>
    </w:p>
    <w:p w:rsidR="00D02154" w:rsidRDefault="00D02154" w:rsidP="00D02154">
      <w:r>
        <w:t xml:space="preserve">The </w:t>
      </w:r>
      <w:proofErr w:type="spellStart"/>
      <w:r>
        <w:t>ConfirmBOD</w:t>
      </w:r>
      <w:proofErr w:type="spellEnd"/>
      <w:r>
        <w:t xml:space="preserve"> message is a general response message that may be sent as a response from any other </w:t>
      </w:r>
    </w:p>
    <w:p w:rsidR="00D02154" w:rsidRDefault="00D02154" w:rsidP="00D02154">
      <w:pPr>
        <w:pStyle w:val="Heading2"/>
        <w:numPr>
          <w:ilvl w:val="1"/>
          <w:numId w:val="0"/>
        </w:numPr>
        <w:tabs>
          <w:tab w:val="num" w:pos="576"/>
        </w:tabs>
        <w:spacing w:before="240" w:after="60" w:line="240" w:lineRule="auto"/>
        <w:ind w:left="576" w:hanging="576"/>
      </w:pPr>
      <w:bookmarkStart w:id="10" w:name="_Toc151196546"/>
      <w:bookmarkStart w:id="11" w:name="_Toc351120205"/>
      <w:r>
        <w:t>BOD</w:t>
      </w:r>
      <w:bookmarkEnd w:id="10"/>
      <w:bookmarkEnd w:id="11"/>
    </w:p>
    <w:p w:rsidR="00D02154" w:rsidRDefault="00D02154" w:rsidP="00D02154">
      <w:r>
        <w:t xml:space="preserve">A BOD is a general data type used to hold response information for a confirm message. </w:t>
      </w:r>
    </w:p>
    <w:p w:rsidR="00D02154" w:rsidRDefault="00D02154" w:rsidP="00D02154">
      <w:pPr>
        <w:pStyle w:val="Heading2"/>
        <w:numPr>
          <w:ilvl w:val="1"/>
          <w:numId w:val="0"/>
        </w:numPr>
        <w:tabs>
          <w:tab w:val="num" w:pos="576"/>
        </w:tabs>
        <w:spacing w:before="240" w:after="60" w:line="240" w:lineRule="auto"/>
        <w:ind w:left="576" w:hanging="576"/>
      </w:pPr>
      <w:bookmarkStart w:id="12" w:name="_Toc151196547"/>
      <w:bookmarkStart w:id="13" w:name="_Toc351120206"/>
      <w:proofErr w:type="spellStart"/>
      <w:r>
        <w:t>ConfirmBOD</w:t>
      </w:r>
      <w:bookmarkEnd w:id="12"/>
      <w:bookmarkEnd w:id="13"/>
      <w:proofErr w:type="spellEnd"/>
    </w:p>
    <w:p w:rsidR="00D02154" w:rsidRDefault="00D02154" w:rsidP="00D02154">
      <w:r>
        <w:t xml:space="preserve">The </w:t>
      </w:r>
      <w:proofErr w:type="spellStart"/>
      <w:r>
        <w:t>ConfirmBOD</w:t>
      </w:r>
      <w:proofErr w:type="spellEnd"/>
      <w:r>
        <w:t xml:space="preserve"> is the message that is returned when the confirmation option is specified in a message.  The actual status of the response is contained in the </w:t>
      </w:r>
      <w:proofErr w:type="spellStart"/>
      <w:r w:rsidRPr="00C75588">
        <w:rPr>
          <w:b/>
        </w:rPr>
        <w:t>actionCode</w:t>
      </w:r>
      <w:proofErr w:type="spellEnd"/>
      <w:r>
        <w:t xml:space="preserve"> attribute in the </w:t>
      </w:r>
      <w:proofErr w:type="spellStart"/>
      <w:r w:rsidRPr="00C75588">
        <w:rPr>
          <w:b/>
        </w:rPr>
        <w:t>Confirm.ResponseCriteria.ResponseExpression</w:t>
      </w:r>
      <w:proofErr w:type="spellEnd"/>
      <w:r>
        <w:t xml:space="preserve">.   Addition information may be contained in the </w:t>
      </w:r>
      <w:r w:rsidRPr="00C75588">
        <w:rPr>
          <w:b/>
        </w:rPr>
        <w:t>Description</w:t>
      </w:r>
      <w:r>
        <w:t xml:space="preserve"> and </w:t>
      </w:r>
      <w:r w:rsidRPr="00C75588">
        <w:rPr>
          <w:b/>
        </w:rPr>
        <w:t>Note</w:t>
      </w:r>
      <w:r>
        <w:t xml:space="preserve"> areas in the </w:t>
      </w:r>
      <w:r w:rsidRPr="00C75588">
        <w:rPr>
          <w:b/>
        </w:rPr>
        <w:t>BOD</w:t>
      </w:r>
      <w:r>
        <w:t xml:space="preserve">. </w:t>
      </w:r>
    </w:p>
    <w:p w:rsidR="00D02154" w:rsidRPr="00C75588" w:rsidRDefault="00D02154" w:rsidP="00D02154"/>
    <w:p w:rsidR="00D02154" w:rsidRDefault="00D02154" w:rsidP="00D02154">
      <w:pPr>
        <w:jc w:val="center"/>
      </w:pPr>
      <w:r>
        <w:object w:dxaOrig="7176" w:dyaOrig="5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8pt;height:272.65pt" o:ole="">
            <v:imagedata r:id="rId22" o:title="" croptop="3453f" cropbottom="10521f" cropleft="-904f" cropright="1634f"/>
          </v:shape>
          <o:OLEObject Type="Embed" ProgID="PowerPoint.Slide.8" ShapeID="_x0000_i1025" DrawAspect="Content" ObjectID="_1424937562" r:id="rId23"/>
        </w:object>
      </w:r>
    </w:p>
    <w:p w:rsidR="00D02154" w:rsidRDefault="00D02154" w:rsidP="00D02154"/>
    <w:p w:rsidR="00D02154" w:rsidRDefault="00D02154" w:rsidP="00D02154"/>
    <w:p w:rsidR="00D02154" w:rsidRDefault="00D02154" w:rsidP="00D02154">
      <w:pPr>
        <w:pStyle w:val="Heading1"/>
        <w:tabs>
          <w:tab w:val="num" w:pos="432"/>
        </w:tabs>
        <w:spacing w:before="240" w:after="60" w:line="240" w:lineRule="auto"/>
        <w:ind w:left="432" w:hanging="432"/>
      </w:pPr>
      <w:bookmarkStart w:id="14" w:name="_Toc151196548"/>
      <w:bookmarkStart w:id="15" w:name="_Toc351120207"/>
      <w:r>
        <w:lastRenderedPageBreak/>
        <w:t>Element Definitions</w:t>
      </w:r>
      <w:bookmarkEnd w:id="14"/>
      <w:bookmarkEnd w:id="15"/>
    </w:p>
    <w:p w:rsidR="00D02154" w:rsidRDefault="00D02154" w:rsidP="00D0215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5850"/>
      </w:tblGrid>
      <w:tr w:rsidR="00D02154" w:rsidTr="001B5799">
        <w:trPr>
          <w:cantSplit/>
          <w:tblHeader/>
        </w:trPr>
        <w:tc>
          <w:tcPr>
            <w:tcW w:w="3978" w:type="dxa"/>
            <w:shd w:val="clear" w:color="auto" w:fill="000000"/>
          </w:tcPr>
          <w:p w:rsidR="00D02154" w:rsidRDefault="00D02154" w:rsidP="001B5799">
            <w:pPr>
              <w:pStyle w:val="BoxedElement"/>
              <w:rPr>
                <w:b/>
                <w:bCs/>
                <w:color w:val="FFFFFF"/>
              </w:rPr>
            </w:pPr>
            <w:r>
              <w:rPr>
                <w:b/>
                <w:bCs/>
                <w:color w:val="FFFFFF"/>
              </w:rPr>
              <w:t>Element/Type</w:t>
            </w:r>
          </w:p>
        </w:tc>
        <w:tc>
          <w:tcPr>
            <w:tcW w:w="5850" w:type="dxa"/>
            <w:shd w:val="clear" w:color="auto" w:fill="000000"/>
          </w:tcPr>
          <w:p w:rsidR="00D02154" w:rsidRDefault="00D02154" w:rsidP="001B5799">
            <w:pPr>
              <w:pStyle w:val="BoxedElement"/>
              <w:rPr>
                <w:b/>
                <w:bCs/>
                <w:color w:val="FFFFFF"/>
              </w:rPr>
            </w:pPr>
            <w:r>
              <w:rPr>
                <w:b/>
                <w:bCs/>
                <w:color w:val="FFFFFF"/>
              </w:rPr>
              <w:t>Description</w:t>
            </w:r>
          </w:p>
        </w:tc>
      </w:tr>
      <w:tr w:rsidR="00D02154" w:rsidTr="001B5799">
        <w:trPr>
          <w:cantSplit/>
        </w:trPr>
        <w:tc>
          <w:tcPr>
            <w:tcW w:w="3978" w:type="dxa"/>
          </w:tcPr>
          <w:p w:rsidR="00D02154" w:rsidRDefault="00D02154" w:rsidP="001B5799">
            <w:pPr>
              <w:pStyle w:val="BoxedElement"/>
              <w:rPr>
                <w:b/>
                <w:bCs/>
                <w:i/>
                <w:iCs/>
              </w:rPr>
            </w:pPr>
            <w:proofErr w:type="spellStart"/>
            <w:r>
              <w:rPr>
                <w:b/>
                <w:bCs/>
                <w:i/>
                <w:iCs/>
              </w:rPr>
              <w:t>ConfirmBOD</w:t>
            </w:r>
            <w:proofErr w:type="spellEnd"/>
          </w:p>
        </w:tc>
        <w:tc>
          <w:tcPr>
            <w:tcW w:w="5850" w:type="dxa"/>
          </w:tcPr>
          <w:p w:rsidR="00D02154" w:rsidRDefault="00D02154" w:rsidP="001B5799">
            <w:pPr>
              <w:pStyle w:val="BoxedElement"/>
            </w:pPr>
            <w:r>
              <w:t xml:space="preserve">The </w:t>
            </w:r>
            <w:proofErr w:type="spellStart"/>
            <w:r>
              <w:t>ConfirmBOD</w:t>
            </w:r>
            <w:proofErr w:type="spellEnd"/>
            <w:r>
              <w:t xml:space="preserve"> is a complex type that contains an application area and data area.  The data area contains a Confirm element and a BOD element. </w:t>
            </w:r>
          </w:p>
          <w:p w:rsidR="00D02154" w:rsidRDefault="00D02154" w:rsidP="001B5799">
            <w:pPr>
              <w:pStyle w:val="BoxedElement"/>
            </w:pPr>
            <w:r>
              <w:rPr>
                <w:noProof/>
              </w:rPr>
              <w:drawing>
                <wp:inline distT="0" distB="0" distL="0" distR="0" wp14:anchorId="7C1A29DD" wp14:editId="12C4F002">
                  <wp:extent cx="3575685" cy="145351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5685" cy="1453515"/>
                          </a:xfrm>
                          <a:prstGeom prst="rect">
                            <a:avLst/>
                          </a:prstGeom>
                          <a:noFill/>
                          <a:ln>
                            <a:noFill/>
                          </a:ln>
                        </pic:spPr>
                      </pic:pic>
                    </a:graphicData>
                  </a:graphic>
                </wp:inline>
              </w:drawing>
            </w:r>
          </w:p>
        </w:tc>
      </w:tr>
      <w:tr w:rsidR="00D02154" w:rsidTr="001B5799">
        <w:trPr>
          <w:cantSplit/>
        </w:trPr>
        <w:tc>
          <w:tcPr>
            <w:tcW w:w="3978" w:type="dxa"/>
          </w:tcPr>
          <w:p w:rsidR="00D02154" w:rsidRDefault="00D02154" w:rsidP="001B5799">
            <w:pPr>
              <w:pStyle w:val="BoxedElement"/>
              <w:rPr>
                <w:b/>
                <w:bCs/>
                <w:i/>
                <w:iCs/>
              </w:rPr>
            </w:pPr>
            <w:proofErr w:type="spellStart"/>
            <w:r>
              <w:rPr>
                <w:b/>
                <w:bCs/>
                <w:i/>
                <w:iCs/>
              </w:rPr>
              <w:t>TransConfirmType</w:t>
            </w:r>
            <w:proofErr w:type="spellEnd"/>
          </w:p>
        </w:tc>
        <w:tc>
          <w:tcPr>
            <w:tcW w:w="5850" w:type="dxa"/>
          </w:tcPr>
          <w:p w:rsidR="00D02154" w:rsidRDefault="00D02154" w:rsidP="001B5799">
            <w:pPr>
              <w:pStyle w:val="BoxedElement"/>
            </w:pPr>
            <w:r>
              <w:t xml:space="preserve">The </w:t>
            </w:r>
            <w:proofErr w:type="spellStart"/>
            <w:r w:rsidRPr="00C75588">
              <w:rPr>
                <w:b/>
              </w:rPr>
              <w:t>TransConfirmType</w:t>
            </w:r>
            <w:proofErr w:type="spellEnd"/>
            <w:r>
              <w:t xml:space="preserve"> contains a copy of the original application area sent on the message requesting confirmation.  It also contains a </w:t>
            </w:r>
            <w:proofErr w:type="spellStart"/>
            <w:r w:rsidRPr="00C75588">
              <w:rPr>
                <w:b/>
              </w:rPr>
              <w:t>ResponseCriteria</w:t>
            </w:r>
            <w:proofErr w:type="spellEnd"/>
            <w:r>
              <w:t xml:space="preserve"> that contains a </w:t>
            </w:r>
            <w:proofErr w:type="spellStart"/>
            <w:r w:rsidRPr="00C75588">
              <w:rPr>
                <w:b/>
              </w:rPr>
              <w:t>Respons</w:t>
            </w:r>
            <w:r>
              <w:rPr>
                <w:b/>
              </w:rPr>
              <w:t>e</w:t>
            </w:r>
            <w:r w:rsidRPr="00C75588">
              <w:rPr>
                <w:b/>
              </w:rPr>
              <w:t>Expression</w:t>
            </w:r>
            <w:proofErr w:type="spellEnd"/>
            <w:r>
              <w:t xml:space="preserve"> that contains an </w:t>
            </w:r>
            <w:proofErr w:type="spellStart"/>
            <w:r w:rsidRPr="00C75588">
              <w:rPr>
                <w:b/>
              </w:rPr>
              <w:t>actionCode</w:t>
            </w:r>
            <w:proofErr w:type="spellEnd"/>
            <w:r>
              <w:t xml:space="preserve"> attribute with the confirmation status. </w:t>
            </w:r>
          </w:p>
          <w:p w:rsidR="00D02154" w:rsidRDefault="00D02154" w:rsidP="001B5799">
            <w:pPr>
              <w:pStyle w:val="BoxedElement"/>
            </w:pPr>
            <w:r>
              <w:rPr>
                <w:noProof/>
              </w:rPr>
              <w:drawing>
                <wp:inline distT="0" distB="0" distL="0" distR="0" wp14:anchorId="283845C9" wp14:editId="11D9E752">
                  <wp:extent cx="3568065" cy="1371600"/>
                  <wp:effectExtent l="0" t="0" r="0" b="0"/>
                  <wp:docPr id="7" name="Picture 7" descr="ConfirmB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rmBO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68065" cy="1371600"/>
                          </a:xfrm>
                          <a:prstGeom prst="rect">
                            <a:avLst/>
                          </a:prstGeom>
                          <a:noFill/>
                          <a:ln>
                            <a:noFill/>
                          </a:ln>
                        </pic:spPr>
                      </pic:pic>
                    </a:graphicData>
                  </a:graphic>
                </wp:inline>
              </w:drawing>
            </w:r>
          </w:p>
        </w:tc>
      </w:tr>
      <w:tr w:rsidR="00D02154" w:rsidTr="001B5799">
        <w:trPr>
          <w:cantSplit/>
        </w:trPr>
        <w:tc>
          <w:tcPr>
            <w:tcW w:w="3978" w:type="dxa"/>
          </w:tcPr>
          <w:p w:rsidR="00D02154" w:rsidRDefault="00D02154" w:rsidP="001B5799">
            <w:pPr>
              <w:pStyle w:val="BoxedElement"/>
              <w:rPr>
                <w:b/>
                <w:bCs/>
                <w:i/>
                <w:iCs/>
              </w:rPr>
            </w:pPr>
            <w:r>
              <w:rPr>
                <w:b/>
                <w:bCs/>
                <w:i/>
                <w:iCs/>
              </w:rPr>
              <w:t>BOD</w:t>
            </w:r>
          </w:p>
        </w:tc>
        <w:tc>
          <w:tcPr>
            <w:tcW w:w="5850" w:type="dxa"/>
          </w:tcPr>
          <w:p w:rsidR="00D02154" w:rsidRDefault="00D02154" w:rsidP="001B5799">
            <w:pPr>
              <w:pStyle w:val="BoxedElement"/>
            </w:pPr>
            <w:r>
              <w:t>A general type that is used to contain additional return status information.</w:t>
            </w:r>
          </w:p>
          <w:p w:rsidR="00D02154" w:rsidRDefault="00D02154" w:rsidP="001B5799">
            <w:pPr>
              <w:pStyle w:val="BoxedElement"/>
            </w:pPr>
            <w:r>
              <w:rPr>
                <w:noProof/>
              </w:rPr>
              <w:drawing>
                <wp:inline distT="0" distB="0" distL="0" distR="0" wp14:anchorId="6F8BEA36" wp14:editId="65A50703">
                  <wp:extent cx="3469640" cy="1224915"/>
                  <wp:effectExtent l="0" t="0" r="0" b="0"/>
                  <wp:docPr id="6" name="Picture 6" descr="ConfirmBOD_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rmBOD_p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9640" cy="1224915"/>
                          </a:xfrm>
                          <a:prstGeom prst="rect">
                            <a:avLst/>
                          </a:prstGeom>
                          <a:noFill/>
                          <a:ln>
                            <a:noFill/>
                          </a:ln>
                        </pic:spPr>
                      </pic:pic>
                    </a:graphicData>
                  </a:graphic>
                </wp:inline>
              </w:drawing>
            </w:r>
          </w:p>
        </w:tc>
      </w:tr>
      <w:tr w:rsidR="00D02154" w:rsidTr="001B5799">
        <w:trPr>
          <w:cantSplit/>
        </w:trPr>
        <w:tc>
          <w:tcPr>
            <w:tcW w:w="3978" w:type="dxa"/>
          </w:tcPr>
          <w:p w:rsidR="00D02154" w:rsidRDefault="00D02154" w:rsidP="001B5799">
            <w:pPr>
              <w:pStyle w:val="BoxedElement"/>
              <w:rPr>
                <w:b/>
                <w:bCs/>
                <w:i/>
                <w:iCs/>
              </w:rPr>
            </w:pPr>
            <w:proofErr w:type="spellStart"/>
            <w:r>
              <w:rPr>
                <w:b/>
                <w:bCs/>
                <w:i/>
                <w:iCs/>
              </w:rPr>
              <w:t>FreeFormTextGroup</w:t>
            </w:r>
            <w:proofErr w:type="spellEnd"/>
          </w:p>
        </w:tc>
        <w:tc>
          <w:tcPr>
            <w:tcW w:w="5850" w:type="dxa"/>
          </w:tcPr>
          <w:p w:rsidR="00D02154" w:rsidRDefault="00D02154" w:rsidP="001B5799">
            <w:pPr>
              <w:pStyle w:val="BoxedElement"/>
              <w:jc w:val="both"/>
            </w:pPr>
            <w:r>
              <w:t xml:space="preserve">A group of Descriptions and Notes that are related and contain additional return status information. </w:t>
            </w:r>
          </w:p>
          <w:p w:rsidR="00D02154" w:rsidRDefault="00D02154" w:rsidP="001B5799">
            <w:pPr>
              <w:pStyle w:val="BoxedElement"/>
              <w:jc w:val="both"/>
            </w:pPr>
            <w:r>
              <w:rPr>
                <w:noProof/>
              </w:rPr>
              <w:drawing>
                <wp:inline distT="0" distB="0" distL="0" distR="0" wp14:anchorId="070ADF6D" wp14:editId="472A0A33">
                  <wp:extent cx="2783840" cy="906145"/>
                  <wp:effectExtent l="0" t="0" r="0" b="8255"/>
                  <wp:docPr id="5" name="Picture 5" descr="ConfirmBOD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BOD_p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3840" cy="906145"/>
                          </a:xfrm>
                          <a:prstGeom prst="rect">
                            <a:avLst/>
                          </a:prstGeom>
                          <a:noFill/>
                          <a:ln>
                            <a:noFill/>
                          </a:ln>
                        </pic:spPr>
                      </pic:pic>
                    </a:graphicData>
                  </a:graphic>
                </wp:inline>
              </w:drawing>
            </w:r>
          </w:p>
        </w:tc>
      </w:tr>
    </w:tbl>
    <w:p w:rsidR="00D02154" w:rsidRDefault="00D02154" w:rsidP="00D02154"/>
    <w:p w:rsidR="00D02154" w:rsidRDefault="00D02154" w:rsidP="00D02154"/>
    <w:p w:rsidR="00D02154" w:rsidRDefault="00D02154" w:rsidP="00D02154">
      <w:pPr>
        <w:pStyle w:val="Heading1"/>
        <w:tabs>
          <w:tab w:val="num" w:pos="432"/>
        </w:tabs>
        <w:spacing w:before="240" w:after="60" w:line="240" w:lineRule="auto"/>
        <w:ind w:left="432" w:hanging="432"/>
      </w:pPr>
      <w:bookmarkStart w:id="16" w:name="_Toc151188372"/>
      <w:bookmarkStart w:id="17" w:name="_Toc151196549"/>
      <w:bookmarkStart w:id="18" w:name="_Toc351120208"/>
      <w:r>
        <w:lastRenderedPageBreak/>
        <w:t>Transaction Elements</w:t>
      </w:r>
      <w:bookmarkEnd w:id="16"/>
      <w:bookmarkEnd w:id="17"/>
      <w:bookmarkEnd w:id="18"/>
    </w:p>
    <w:p w:rsidR="00D02154" w:rsidRDefault="00D02154" w:rsidP="00D02154">
      <w:r>
        <w:t xml:space="preserve">The following elements are defined to support the ISA 95 Part 5 transactions, using the transaction data types defined in the B2MML-Common.xsd schema. </w:t>
      </w:r>
    </w:p>
    <w:p w:rsidR="00D02154" w:rsidRDefault="00D02154" w:rsidP="00D02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0"/>
        <w:gridCol w:w="5934"/>
      </w:tblGrid>
      <w:tr w:rsidR="00D02154" w:rsidRPr="00FF5F5D" w:rsidTr="001B5799">
        <w:trPr>
          <w:cantSplit/>
          <w:tblHeader/>
        </w:trPr>
        <w:tc>
          <w:tcPr>
            <w:tcW w:w="3930" w:type="dxa"/>
            <w:shd w:val="clear" w:color="auto" w:fill="000000"/>
          </w:tcPr>
          <w:p w:rsidR="00D02154" w:rsidRPr="00274652" w:rsidRDefault="00D02154" w:rsidP="001B5799">
            <w:pPr>
              <w:rPr>
                <w:b/>
                <w:color w:val="FFFFFF"/>
              </w:rPr>
            </w:pPr>
            <w:r w:rsidRPr="00274652">
              <w:rPr>
                <w:b/>
                <w:color w:val="FFFFFF"/>
              </w:rPr>
              <w:t>Process Segment Information Elements</w:t>
            </w:r>
          </w:p>
        </w:tc>
        <w:tc>
          <w:tcPr>
            <w:tcW w:w="5934" w:type="dxa"/>
            <w:shd w:val="clear" w:color="auto" w:fill="000000"/>
          </w:tcPr>
          <w:p w:rsidR="00D02154" w:rsidRPr="00274652" w:rsidRDefault="00D02154" w:rsidP="001B5799">
            <w:pPr>
              <w:rPr>
                <w:b/>
                <w:color w:val="FFFFFF"/>
              </w:rPr>
            </w:pPr>
            <w:r w:rsidRPr="00274652">
              <w:rPr>
                <w:b/>
                <w:color w:val="FFFFFF"/>
              </w:rPr>
              <w:t>Description</w:t>
            </w:r>
          </w:p>
        </w:tc>
      </w:tr>
      <w:tr w:rsidR="00D02154" w:rsidRPr="00FF5F5D" w:rsidTr="001B5799">
        <w:tc>
          <w:tcPr>
            <w:tcW w:w="3930" w:type="dxa"/>
          </w:tcPr>
          <w:p w:rsidR="00D02154" w:rsidRPr="00FF5F5D" w:rsidRDefault="00D02154" w:rsidP="001B5799">
            <w:proofErr w:type="spellStart"/>
            <w:r>
              <w:t>ConfirmBOD</w:t>
            </w:r>
            <w:proofErr w:type="spellEnd"/>
          </w:p>
        </w:tc>
        <w:tc>
          <w:tcPr>
            <w:tcW w:w="5934" w:type="dxa"/>
          </w:tcPr>
          <w:p w:rsidR="00D02154" w:rsidRPr="00FF5F5D" w:rsidRDefault="00D02154" w:rsidP="001B5799">
            <w:r>
              <w:t xml:space="preserve">Confirmation status return from another transaction message. </w:t>
            </w:r>
          </w:p>
        </w:tc>
      </w:tr>
    </w:tbl>
    <w:p w:rsidR="00D02154" w:rsidRDefault="00D02154" w:rsidP="00D02154"/>
    <w:p w:rsidR="00D02154" w:rsidRDefault="00D02154" w:rsidP="00D02154">
      <w:pPr>
        <w:pStyle w:val="Heading1"/>
        <w:tabs>
          <w:tab w:val="num" w:pos="432"/>
        </w:tabs>
        <w:spacing w:before="240" w:after="60" w:line="240" w:lineRule="auto"/>
        <w:ind w:left="432" w:hanging="432"/>
      </w:pPr>
      <w:bookmarkStart w:id="19" w:name="_Toc151196550"/>
      <w:bookmarkStart w:id="20" w:name="_Toc351120209"/>
      <w:r>
        <w:t>B2MML - OAGiS Differences</w:t>
      </w:r>
      <w:bookmarkEnd w:id="19"/>
      <w:bookmarkEnd w:id="20"/>
    </w:p>
    <w:p w:rsidR="00D02154" w:rsidRDefault="00D02154" w:rsidP="00D02154">
      <w:r>
        <w:t xml:space="preserve">There are several elements defined in the </w:t>
      </w:r>
      <w:proofErr w:type="spellStart"/>
      <w:r>
        <w:t>OAGiS</w:t>
      </w:r>
      <w:proofErr w:type="spellEnd"/>
      <w:r>
        <w:t xml:space="preserve"> 9.0 specification that are not included in the B2MML specification.  The following figure illustrates the elements in </w:t>
      </w:r>
      <w:proofErr w:type="spellStart"/>
      <w:r>
        <w:t>OAGiS</w:t>
      </w:r>
      <w:proofErr w:type="spellEnd"/>
      <w:r>
        <w:t xml:space="preserve"> that are not included in B2MML. These include </w:t>
      </w:r>
      <w:proofErr w:type="spellStart"/>
      <w:r>
        <w:t>BODFailureMessage</w:t>
      </w:r>
      <w:proofErr w:type="spellEnd"/>
      <w:r>
        <w:t xml:space="preserve">, </w:t>
      </w:r>
      <w:proofErr w:type="spellStart"/>
      <w:r>
        <w:t>BODSuccessMessage</w:t>
      </w:r>
      <w:proofErr w:type="spellEnd"/>
      <w:r>
        <w:t xml:space="preserve">, and </w:t>
      </w:r>
      <w:proofErr w:type="spellStart"/>
      <w:r>
        <w:t>PartialBODFailreMessage</w:t>
      </w:r>
      <w:proofErr w:type="spellEnd"/>
      <w:r>
        <w:t xml:space="preserve"> elements. </w:t>
      </w:r>
    </w:p>
    <w:p w:rsidR="00D02154" w:rsidRDefault="00D02154" w:rsidP="00D02154"/>
    <w:p w:rsidR="00D02154" w:rsidRDefault="00D02154" w:rsidP="00D02154">
      <w:pPr>
        <w:jc w:val="center"/>
      </w:pPr>
      <w:r>
        <w:rPr>
          <w:noProof/>
        </w:rPr>
        <w:drawing>
          <wp:inline distT="0" distB="0" distL="0" distR="0" wp14:anchorId="32D629CF" wp14:editId="5D0EB786">
            <wp:extent cx="6123305" cy="3959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23305" cy="3959860"/>
                    </a:xfrm>
                    <a:prstGeom prst="rect">
                      <a:avLst/>
                    </a:prstGeom>
                    <a:noFill/>
                    <a:ln>
                      <a:noFill/>
                    </a:ln>
                  </pic:spPr>
                </pic:pic>
              </a:graphicData>
            </a:graphic>
          </wp:inline>
        </w:drawing>
      </w:r>
    </w:p>
    <w:p w:rsidR="00D02154" w:rsidRDefault="00D02154" w:rsidP="00D02154"/>
    <w:p w:rsidR="00D02154" w:rsidRPr="00C75588" w:rsidRDefault="00D02154" w:rsidP="00D02154"/>
    <w:p w:rsidR="00D02154" w:rsidRDefault="00D02154" w:rsidP="00D02154">
      <w:pPr>
        <w:pStyle w:val="Heading1"/>
        <w:pageBreakBefore/>
        <w:tabs>
          <w:tab w:val="num" w:pos="432"/>
        </w:tabs>
        <w:spacing w:before="240" w:after="60" w:line="240" w:lineRule="auto"/>
        <w:ind w:left="432" w:hanging="432"/>
      </w:pPr>
      <w:bookmarkStart w:id="21" w:name="_Toc151196551"/>
      <w:bookmarkStart w:id="22" w:name="_Toc351120210"/>
      <w:r>
        <w:lastRenderedPageBreak/>
        <w:t>Diagram Convention</w:t>
      </w:r>
      <w:bookmarkEnd w:id="21"/>
      <w:bookmarkEnd w:id="22"/>
    </w:p>
    <w:p w:rsidR="00D02154" w:rsidRDefault="00D02154" w:rsidP="00D02154">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D02154" w:rsidRDefault="00D02154" w:rsidP="00D02154">
      <w:pPr>
        <w:pStyle w:val="SchemaSource"/>
      </w:pPr>
    </w:p>
    <w:p w:rsidR="00D02154" w:rsidRDefault="00D02154" w:rsidP="00D02154">
      <w:pPr>
        <w:pStyle w:val="SchemaSource"/>
        <w:jc w:val="center"/>
      </w:pPr>
      <w:r>
        <w:rPr>
          <w:noProof/>
        </w:rPr>
        <w:drawing>
          <wp:inline distT="0" distB="0" distL="0" distR="0" wp14:anchorId="18A37AE8" wp14:editId="52AEC6FC">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D02154" w:rsidRDefault="00D02154" w:rsidP="00D02154"/>
    <w:p w:rsidR="00A669CE" w:rsidRDefault="00DE7599" w:rsidP="00EB2998">
      <w:pPr>
        <w:pStyle w:val="Body"/>
      </w:pPr>
      <w:r w:rsidRPr="00BE017C">
        <w:br w:type="page"/>
      </w:r>
    </w:p>
    <w:p w:rsidR="008750E9" w:rsidRPr="00BE017C" w:rsidRDefault="00CD3E66" w:rsidP="00D12D36">
      <w:pPr>
        <w:pStyle w:val="Body"/>
        <w:pageBreakBefore/>
        <w:ind w:left="2880"/>
      </w:pPr>
      <w:bookmarkStart w:id="23" w:name="_TOC4649"/>
      <w:bookmarkEnd w:id="5"/>
      <w:bookmarkEnd w:id="23"/>
      <w:r>
        <w:rPr>
          <w:noProof/>
        </w:rPr>
        <w:lastRenderedPageBreak/>
        <w:drawing>
          <wp:anchor distT="0" distB="0" distL="114300" distR="114300" simplePos="0" relativeHeight="251657728" behindDoc="0" locked="0" layoutInCell="1" allowOverlap="1" wp14:anchorId="16148DF0" wp14:editId="2D95E23E">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0"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1"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2"/>
      <w:footerReference w:type="first" r:id="rId33"/>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C3B" w:rsidRDefault="00D31C3B">
      <w:r>
        <w:separator/>
      </w:r>
    </w:p>
  </w:endnote>
  <w:endnote w:type="continuationSeparator" w:id="0">
    <w:p w:rsidR="00D31C3B" w:rsidRDefault="00D31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5DD54927" wp14:editId="5A644CCF">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54E393C3" wp14:editId="39A895A1">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365282">
      <w:rPr>
        <w:rFonts w:ascii="Calibri" w:hAnsi="Calibri"/>
        <w:noProof/>
        <w:color w:val="FFFFFF"/>
      </w:rPr>
      <w:t>6</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EE7556" w:rsidRPr="00EE7556">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365282">
      <w:rPr>
        <w:rFonts w:ascii="Calibri" w:hAnsi="Calibri"/>
        <w:noProof/>
        <w:color w:val="FFFFFF"/>
      </w:rPr>
      <w:t>March 15, 2013 at 14:03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64C643D9" wp14:editId="2525DA76">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EE7556" w:rsidRPr="00EE7556">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365282">
      <w:rPr>
        <w:rFonts w:ascii="Calibri" w:hAnsi="Calibri"/>
        <w:noProof/>
        <w:color w:val="FFFFFF"/>
      </w:rPr>
      <w:t>1</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EE7556">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365282">
      <w:rPr>
        <w:rFonts w:ascii="Calibri" w:hAnsi="Calibri"/>
        <w:noProof/>
        <w:color w:val="FFFFFF"/>
      </w:rPr>
      <w:t>March 15, 2013 at 14:03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231CF512" wp14:editId="28F27926">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5"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X9b9CUCAABY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791E76D3" wp14:editId="20C17C8F">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6"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NAJgIAAFgEAAAOAAAAZHJzL2Uyb0RvYy54bWysVNtu2zAMfR+wfxD0vtjJkrUz4hRdugwD&#10;ugvQ7gNkWbaFyaJGKbG7ry8lp1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qnxw59+KCgZ3FTciTlE7g43Pow&#10;uT65xFgejK532ph0wLbaGmQHQV2yS1/K/5mbsWyg6KvFaqr/rxB5+v4E0etA7W50X/LLk5MoImvv&#10;bZ2aMQhtpj1VZ+yRxsjcxGEYqzEJNj/JU0H9QMQiTO1N40ibDvAnZwO1dsn9j71AxZn5aEmcxB/N&#10;QjosVxcL4hXPLdW5RVhJUCUPnE3bbZjmZ+9Qtx1FmtrBwjUJ2uhEdhR7yuqYP7Vvkus4anE+zs/J&#10;69cPYfMI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OTts0AmAgAAWA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C3B" w:rsidRDefault="00D31C3B">
      <w:r>
        <w:separator/>
      </w:r>
    </w:p>
  </w:footnote>
  <w:footnote w:type="continuationSeparator" w:id="0">
    <w:p w:rsidR="00D31C3B" w:rsidRDefault="00D31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D02154" w:rsidP="00D02154">
    <w:pPr>
      <w:pStyle w:val="Caption"/>
      <w:tabs>
        <w:tab w:val="center" w:pos="5400"/>
        <w:tab w:val="left" w:pos="8473"/>
      </w:tabs>
      <w:jc w:val="left"/>
      <w:rPr>
        <w:rFonts w:ascii="Times New Roman" w:eastAsia="Times New Roman" w:hAnsi="Times New Roman"/>
        <w:b w:val="0"/>
        <w:noProof/>
        <w:color w:val="auto"/>
        <w:sz w:val="20"/>
      </w:rPr>
    </w:pPr>
    <w:r>
      <w:rPr>
        <w:rFonts w:ascii="Times New Roman" w:eastAsia="Times New Roman" w:hAnsi="Times New Roman"/>
        <w:b w:val="0"/>
        <w:noProof/>
        <w:color w:val="auto"/>
        <w:sz w:val="20"/>
      </w:rPr>
      <w:tab/>
    </w:r>
    <w:r w:rsidR="002D3890">
      <w:rPr>
        <w:noProof/>
      </w:rPr>
      <w:drawing>
        <wp:anchor distT="0" distB="0" distL="114300" distR="114300" simplePos="0" relativeHeight="251649536" behindDoc="1" locked="0" layoutInCell="1" allowOverlap="1" wp14:anchorId="16F357D0" wp14:editId="107C96AA">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rPr>
        <w:rFonts w:ascii="Times New Roman" w:eastAsia="Times New Roman" w:hAnsi="Times New Roman"/>
        <w:b w:val="0"/>
        <w:noProof/>
        <w:color w:val="auto"/>
        <w:sz w:val="20"/>
      </w:rPr>
      <w:tab/>
    </w:r>
    <w:r w:rsidR="002D3890">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CF0091" w:rsidRPr="00365282">
      <w:rPr>
        <w:rFonts w:ascii="Arial" w:eastAsia="Times New Roman" w:hAnsi="Arial" w:cs="Arial"/>
        <w:noProof/>
        <w:color w:val="FFFFFF"/>
        <w:szCs w:val="18"/>
      </w:rPr>
      <w:fldChar w:fldCharType="begin"/>
    </w:r>
    <w:r w:rsidR="00CF0091" w:rsidRPr="00365282">
      <w:rPr>
        <w:rFonts w:ascii="Arial" w:eastAsia="Times New Roman" w:hAnsi="Arial" w:cs="Arial"/>
        <w:noProof/>
        <w:color w:val="FFFFFF"/>
        <w:szCs w:val="18"/>
      </w:rPr>
      <w:instrText xml:space="preserve"> DOCPROPERTY  Title  \* MERGEFORMAT </w:instrText>
    </w:r>
    <w:r w:rsidR="00CF0091" w:rsidRPr="00365282">
      <w:rPr>
        <w:rFonts w:ascii="Arial" w:eastAsia="Times New Roman" w:hAnsi="Arial" w:cs="Arial"/>
        <w:noProof/>
        <w:color w:val="FFFFFF"/>
        <w:szCs w:val="18"/>
      </w:rPr>
      <w:fldChar w:fldCharType="separate"/>
    </w:r>
    <w:r w:rsidR="00365282" w:rsidRPr="00365282">
      <w:rPr>
        <w:rFonts w:ascii="Arial" w:eastAsia="Times New Roman" w:hAnsi="Arial" w:cs="Arial"/>
        <w:noProof/>
        <w:color w:val="FFFFFF"/>
        <w:szCs w:val="18"/>
      </w:rPr>
      <w:t>Confirm BOD</w:t>
    </w:r>
    <w:r w:rsidR="00CF0091">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365282">
      <w:rPr>
        <w:rFonts w:asciiTheme="minorHAnsi" w:hAnsiTheme="minorHAnsi"/>
        <w:noProof/>
        <w:color w:val="FFFFFF" w:themeColor="background1"/>
        <w:sz w:val="20"/>
      </w:rPr>
      <w:t>B2MML-V0600-ConfirmBOD.docx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1939E606" wp14:editId="5D3A251B">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1AAE6E1A" wp14:editId="30C2A780">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A05A59"/>
    <w:multiLevelType w:val="hybridMultilevel"/>
    <w:tmpl w:val="F5B261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8"/>
  </w:num>
  <w:num w:numId="19">
    <w:abstractNumId w:val="34"/>
  </w:num>
  <w:num w:numId="20">
    <w:abstractNumId w:val="11"/>
  </w:num>
  <w:num w:numId="21">
    <w:abstractNumId w:val="43"/>
  </w:num>
  <w:num w:numId="22">
    <w:abstractNumId w:val="44"/>
  </w:num>
  <w:num w:numId="23">
    <w:abstractNumId w:val="19"/>
  </w:num>
  <w:num w:numId="24">
    <w:abstractNumId w:val="33"/>
  </w:num>
  <w:num w:numId="25">
    <w:abstractNumId w:val="36"/>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5"/>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8"/>
  </w:num>
  <w:num w:numId="43">
    <w:abstractNumId w:val="25"/>
  </w:num>
  <w:num w:numId="44">
    <w:abstractNumId w:val="32"/>
  </w:num>
  <w:num w:numId="45">
    <w:abstractNumId w:val="37"/>
  </w:num>
  <w:num w:numId="46">
    <w:abstractNumId w:val="31"/>
  </w:num>
  <w:num w:numId="47">
    <w:abstractNumId w:val="29"/>
  </w:num>
  <w:num w:numId="48">
    <w:abstractNumId w:val="42"/>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56"/>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65282"/>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0091"/>
    <w:rsid w:val="00CF2064"/>
    <w:rsid w:val="00D0078F"/>
    <w:rsid w:val="00D00D75"/>
    <w:rsid w:val="00D012B8"/>
    <w:rsid w:val="00D02154"/>
    <w:rsid w:val="00D10912"/>
    <w:rsid w:val="00D10CA2"/>
    <w:rsid w:val="00D12D36"/>
    <w:rsid w:val="00D132DE"/>
    <w:rsid w:val="00D1541F"/>
    <w:rsid w:val="00D31C3B"/>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E7556"/>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D02154"/>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D02154"/>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D02154"/>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D02154"/>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5.emf"/><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oleObject" Target="embeddings/oleObject1.bin"/><Relationship Id="rId28" Type="http://schemas.openxmlformats.org/officeDocument/2006/relationships/image" Target="media/image8.e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www.mesa.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41E6E558-4574-4577-9E1A-7BF06622E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6</TotalTime>
  <Pages>10</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Confirm BOD</vt:lpstr>
    </vt:vector>
  </TitlesOfParts>
  <Company>MESA</Company>
  <LinksUpToDate>false</LinksUpToDate>
  <CharactersWithSpaces>6383</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 BOD</dc:title>
  <dc:creator>BlueBook</dc:creator>
  <cp:lastModifiedBy>BlueBook</cp:lastModifiedBy>
  <cp:revision>3</cp:revision>
  <cp:lastPrinted>2012-08-16T19:02:00Z</cp:lastPrinted>
  <dcterms:created xsi:type="dcterms:W3CDTF">2013-03-15T18:09:00Z</dcterms:created>
  <dcterms:modified xsi:type="dcterms:W3CDTF">2013-03-16T15:13:00Z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B2MML-ConfirmBOD</vt:lpwstr>
  </property>
</Properties>
</file>