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B24C52">
        <w:rPr>
          <w:sz w:val="56"/>
        </w:rPr>
        <w:t>Work Definition</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B24C52">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B24C52">
        <w:rPr>
          <w:sz w:val="56"/>
        </w:rPr>
        <w:t>B2MML-WorkDefinition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634158"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634158" w:rsidRDefault="00634158">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_Toc351127275 \h </w:instrText>
      </w:r>
      <w:r>
        <w:rPr>
          <w:noProof/>
        </w:rPr>
      </w:r>
      <w:r>
        <w:rPr>
          <w:noProof/>
        </w:rPr>
        <w:fldChar w:fldCharType="separate"/>
      </w:r>
      <w:r w:rsidR="00B24C52">
        <w:rPr>
          <w:noProof/>
        </w:rPr>
        <w:t>3</w:t>
      </w:r>
      <w:r>
        <w:rPr>
          <w:noProof/>
        </w:rPr>
        <w:fldChar w:fldCharType="end"/>
      </w:r>
    </w:p>
    <w:p w:rsidR="00634158" w:rsidRDefault="00634158">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_Toc351127276 \h </w:instrText>
      </w:r>
      <w:r>
        <w:rPr>
          <w:noProof/>
        </w:rPr>
      </w:r>
      <w:r>
        <w:rPr>
          <w:noProof/>
        </w:rPr>
        <w:fldChar w:fldCharType="separate"/>
      </w:r>
      <w:r w:rsidR="00B24C52">
        <w:rPr>
          <w:noProof/>
        </w:rPr>
        <w:t>4</w:t>
      </w:r>
      <w:r>
        <w:rPr>
          <w:noProof/>
        </w:rPr>
        <w:fldChar w:fldCharType="end"/>
      </w:r>
    </w:p>
    <w:p w:rsidR="00634158" w:rsidRDefault="00634158">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_Toc351127277 \h </w:instrText>
      </w:r>
      <w:r>
        <w:rPr>
          <w:noProof/>
        </w:rPr>
      </w:r>
      <w:r>
        <w:rPr>
          <w:noProof/>
        </w:rPr>
        <w:fldChar w:fldCharType="separate"/>
      </w:r>
      <w:r w:rsidR="00B24C52">
        <w:rPr>
          <w:noProof/>
        </w:rPr>
        <w:t>4</w:t>
      </w:r>
      <w:r>
        <w:rPr>
          <w:noProof/>
        </w:rPr>
        <w:fldChar w:fldCharType="end"/>
      </w:r>
    </w:p>
    <w:p w:rsidR="00634158" w:rsidRDefault="00634158">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_Toc351127278 \h </w:instrText>
      </w:r>
      <w:r>
        <w:rPr>
          <w:noProof/>
        </w:rPr>
      </w:r>
      <w:r>
        <w:rPr>
          <w:noProof/>
        </w:rPr>
        <w:fldChar w:fldCharType="separate"/>
      </w:r>
      <w:r w:rsidR="00B24C52">
        <w:rPr>
          <w:noProof/>
        </w:rPr>
        <w:t>5</w:t>
      </w:r>
      <w:r>
        <w:rPr>
          <w:noProof/>
        </w:rPr>
        <w:fldChar w:fldCharType="end"/>
      </w:r>
    </w:p>
    <w:p w:rsidR="00634158" w:rsidRDefault="00634158">
      <w:pPr>
        <w:pStyle w:val="TOC2"/>
        <w:rPr>
          <w:rFonts w:asciiTheme="minorHAnsi" w:eastAsiaTheme="minorEastAsia" w:hAnsiTheme="minorHAnsi" w:cstheme="minorBidi"/>
          <w:noProof/>
          <w:color w:val="auto"/>
          <w:szCs w:val="22"/>
        </w:rPr>
      </w:pPr>
      <w:r>
        <w:rPr>
          <w:noProof/>
        </w:rPr>
        <w:t>WorkDefinitionInformation</w:t>
      </w:r>
      <w:r>
        <w:rPr>
          <w:noProof/>
        </w:rPr>
        <w:tab/>
      </w:r>
      <w:r>
        <w:rPr>
          <w:noProof/>
        </w:rPr>
        <w:fldChar w:fldCharType="begin"/>
      </w:r>
      <w:r>
        <w:rPr>
          <w:noProof/>
        </w:rPr>
        <w:instrText xml:space="preserve"> PAGEREF _Toc351127279 \h </w:instrText>
      </w:r>
      <w:r>
        <w:rPr>
          <w:noProof/>
        </w:rPr>
      </w:r>
      <w:r>
        <w:rPr>
          <w:noProof/>
        </w:rPr>
        <w:fldChar w:fldCharType="separate"/>
      </w:r>
      <w:r w:rsidR="00B24C52">
        <w:rPr>
          <w:noProof/>
        </w:rPr>
        <w:t>5</w:t>
      </w:r>
      <w:r>
        <w:rPr>
          <w:noProof/>
        </w:rPr>
        <w:fldChar w:fldCharType="end"/>
      </w:r>
    </w:p>
    <w:p w:rsidR="00634158" w:rsidRDefault="00634158">
      <w:pPr>
        <w:pStyle w:val="TOC2"/>
        <w:rPr>
          <w:rFonts w:asciiTheme="minorHAnsi" w:eastAsiaTheme="minorEastAsia" w:hAnsiTheme="minorHAnsi" w:cstheme="minorBidi"/>
          <w:noProof/>
          <w:color w:val="auto"/>
          <w:szCs w:val="22"/>
        </w:rPr>
      </w:pPr>
      <w:r>
        <w:rPr>
          <w:noProof/>
        </w:rPr>
        <w:t>WorkMaster</w:t>
      </w:r>
      <w:r>
        <w:rPr>
          <w:noProof/>
        </w:rPr>
        <w:tab/>
      </w:r>
      <w:r>
        <w:rPr>
          <w:noProof/>
        </w:rPr>
        <w:fldChar w:fldCharType="begin"/>
      </w:r>
      <w:r>
        <w:rPr>
          <w:noProof/>
        </w:rPr>
        <w:instrText xml:space="preserve"> PAGEREF _Toc351127280 \h </w:instrText>
      </w:r>
      <w:r>
        <w:rPr>
          <w:noProof/>
        </w:rPr>
      </w:r>
      <w:r>
        <w:rPr>
          <w:noProof/>
        </w:rPr>
        <w:fldChar w:fldCharType="separate"/>
      </w:r>
      <w:r w:rsidR="00B24C52">
        <w:rPr>
          <w:noProof/>
        </w:rPr>
        <w:t>5</w:t>
      </w:r>
      <w:r>
        <w:rPr>
          <w:noProof/>
        </w:rPr>
        <w:fldChar w:fldCharType="end"/>
      </w:r>
    </w:p>
    <w:p w:rsidR="00634158" w:rsidRDefault="00634158">
      <w:pPr>
        <w:pStyle w:val="TOC2"/>
        <w:rPr>
          <w:rFonts w:asciiTheme="minorHAnsi" w:eastAsiaTheme="minorEastAsia" w:hAnsiTheme="minorHAnsi" w:cstheme="minorBidi"/>
          <w:noProof/>
          <w:color w:val="auto"/>
          <w:szCs w:val="22"/>
        </w:rPr>
      </w:pPr>
      <w:r>
        <w:rPr>
          <w:noProof/>
        </w:rPr>
        <w:t>WorkDirective</w:t>
      </w:r>
      <w:r>
        <w:rPr>
          <w:noProof/>
        </w:rPr>
        <w:tab/>
      </w:r>
      <w:r>
        <w:rPr>
          <w:noProof/>
        </w:rPr>
        <w:fldChar w:fldCharType="begin"/>
      </w:r>
      <w:r>
        <w:rPr>
          <w:noProof/>
        </w:rPr>
        <w:instrText xml:space="preserve"> PAGEREF _Toc351127281 \h </w:instrText>
      </w:r>
      <w:r>
        <w:rPr>
          <w:noProof/>
        </w:rPr>
      </w:r>
      <w:r>
        <w:rPr>
          <w:noProof/>
        </w:rPr>
        <w:fldChar w:fldCharType="separate"/>
      </w:r>
      <w:r w:rsidR="00B24C52">
        <w:rPr>
          <w:noProof/>
        </w:rPr>
        <w:t>5</w:t>
      </w:r>
      <w:r>
        <w:rPr>
          <w:noProof/>
        </w:rPr>
        <w:fldChar w:fldCharType="end"/>
      </w:r>
    </w:p>
    <w:p w:rsidR="00634158" w:rsidRDefault="00634158">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_Toc351127282 \h </w:instrText>
      </w:r>
      <w:r>
        <w:rPr>
          <w:noProof/>
        </w:rPr>
      </w:r>
      <w:r>
        <w:rPr>
          <w:noProof/>
        </w:rPr>
        <w:fldChar w:fldCharType="separate"/>
      </w:r>
      <w:r w:rsidR="00B24C52">
        <w:rPr>
          <w:noProof/>
        </w:rPr>
        <w:t>6</w:t>
      </w:r>
      <w:r>
        <w:rPr>
          <w:noProof/>
        </w:rPr>
        <w:fldChar w:fldCharType="end"/>
      </w:r>
    </w:p>
    <w:p w:rsidR="00634158" w:rsidRDefault="00634158">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_Toc351127283 \h </w:instrText>
      </w:r>
      <w:r>
        <w:rPr>
          <w:noProof/>
        </w:rPr>
      </w:r>
      <w:r>
        <w:rPr>
          <w:noProof/>
        </w:rPr>
        <w:fldChar w:fldCharType="separate"/>
      </w:r>
      <w:r w:rsidR="00B24C52">
        <w:rPr>
          <w:noProof/>
        </w:rPr>
        <w:t>7</w:t>
      </w:r>
      <w:r>
        <w:rPr>
          <w:noProof/>
        </w:rPr>
        <w:fldChar w:fldCharType="end"/>
      </w:r>
    </w:p>
    <w:p w:rsidR="00634158" w:rsidRDefault="00634158">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_Toc351127284 \h </w:instrText>
      </w:r>
      <w:r>
        <w:rPr>
          <w:noProof/>
        </w:rPr>
      </w:r>
      <w:r>
        <w:rPr>
          <w:noProof/>
        </w:rPr>
        <w:fldChar w:fldCharType="separate"/>
      </w:r>
      <w:r w:rsidR="00B24C52">
        <w:rPr>
          <w:noProof/>
        </w:rPr>
        <w:t>12</w:t>
      </w:r>
      <w:r>
        <w:rPr>
          <w:noProof/>
        </w:rPr>
        <w:fldChar w:fldCharType="end"/>
      </w:r>
    </w:p>
    <w:p w:rsidR="00634158" w:rsidRDefault="00634158">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_Toc351127285 \h </w:instrText>
      </w:r>
      <w:r>
        <w:rPr>
          <w:noProof/>
        </w:rPr>
      </w:r>
      <w:r>
        <w:rPr>
          <w:noProof/>
        </w:rPr>
        <w:fldChar w:fldCharType="separate"/>
      </w:r>
      <w:r w:rsidR="00B24C52">
        <w:rPr>
          <w:noProof/>
        </w:rPr>
        <w:t>14</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7275"/>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634158" w:rsidTr="001B5799">
        <w:tc>
          <w:tcPr>
            <w:tcW w:w="1188" w:type="dxa"/>
          </w:tcPr>
          <w:p w:rsidR="00634158" w:rsidRDefault="00634158" w:rsidP="001B5799">
            <w:pPr>
              <w:rPr>
                <w:b/>
                <w:bCs/>
              </w:rPr>
            </w:pPr>
            <w:bookmarkStart w:id="4" w:name="_TOC335"/>
            <w:bookmarkStart w:id="5" w:name="_Toc105748800"/>
            <w:bookmarkEnd w:id="4"/>
            <w:r>
              <w:rPr>
                <w:b/>
                <w:bCs/>
              </w:rPr>
              <w:t>Change</w:t>
            </w:r>
          </w:p>
        </w:tc>
        <w:tc>
          <w:tcPr>
            <w:tcW w:w="1440" w:type="dxa"/>
          </w:tcPr>
          <w:p w:rsidR="00634158" w:rsidRDefault="00634158" w:rsidP="001B5799">
            <w:pPr>
              <w:rPr>
                <w:b/>
                <w:bCs/>
              </w:rPr>
            </w:pPr>
            <w:r>
              <w:rPr>
                <w:b/>
                <w:bCs/>
              </w:rPr>
              <w:t>Date</w:t>
            </w:r>
          </w:p>
        </w:tc>
        <w:tc>
          <w:tcPr>
            <w:tcW w:w="1710" w:type="dxa"/>
          </w:tcPr>
          <w:p w:rsidR="00634158" w:rsidRDefault="00634158" w:rsidP="001B5799">
            <w:pPr>
              <w:rPr>
                <w:b/>
                <w:bCs/>
              </w:rPr>
            </w:pPr>
            <w:r>
              <w:rPr>
                <w:b/>
                <w:bCs/>
              </w:rPr>
              <w:t>Person</w:t>
            </w:r>
          </w:p>
        </w:tc>
        <w:tc>
          <w:tcPr>
            <w:tcW w:w="5040" w:type="dxa"/>
          </w:tcPr>
          <w:p w:rsidR="00634158" w:rsidRDefault="00634158" w:rsidP="001B5799">
            <w:pPr>
              <w:rPr>
                <w:b/>
                <w:bCs/>
              </w:rPr>
            </w:pPr>
            <w:r>
              <w:rPr>
                <w:b/>
                <w:bCs/>
              </w:rPr>
              <w:t>Description</w:t>
            </w:r>
          </w:p>
        </w:tc>
      </w:tr>
      <w:tr w:rsidR="00634158" w:rsidTr="001B5799">
        <w:tc>
          <w:tcPr>
            <w:tcW w:w="1188" w:type="dxa"/>
          </w:tcPr>
          <w:p w:rsidR="00634158" w:rsidRDefault="00634158" w:rsidP="001B5799">
            <w:r>
              <w:t>V0600</w:t>
            </w:r>
          </w:p>
        </w:tc>
        <w:tc>
          <w:tcPr>
            <w:tcW w:w="1440" w:type="dxa"/>
          </w:tcPr>
          <w:p w:rsidR="00634158" w:rsidRDefault="00634158" w:rsidP="001B5799">
            <w:r>
              <w:t>Aug 2012</w:t>
            </w:r>
          </w:p>
        </w:tc>
        <w:tc>
          <w:tcPr>
            <w:tcW w:w="1710" w:type="dxa"/>
          </w:tcPr>
          <w:p w:rsidR="00634158" w:rsidRDefault="00634158" w:rsidP="001B5799">
            <w:r>
              <w:t xml:space="preserve">D. </w:t>
            </w:r>
            <w:proofErr w:type="spellStart"/>
            <w:r>
              <w:t>Brandl</w:t>
            </w:r>
            <w:proofErr w:type="spellEnd"/>
          </w:p>
        </w:tc>
        <w:tc>
          <w:tcPr>
            <w:tcW w:w="5040" w:type="dxa"/>
          </w:tcPr>
          <w:p w:rsidR="00634158" w:rsidRDefault="00634158" w:rsidP="00634158">
            <w:pPr>
              <w:numPr>
                <w:ilvl w:val="0"/>
                <w:numId w:val="49"/>
              </w:numPr>
              <w:spacing w:before="0" w:after="0"/>
            </w:pPr>
            <w:r>
              <w:t>Initial Version</w:t>
            </w:r>
          </w:p>
        </w:tc>
      </w:tr>
    </w:tbl>
    <w:p w:rsidR="00634158" w:rsidRDefault="00634158" w:rsidP="00634158"/>
    <w:p w:rsidR="00634158" w:rsidRDefault="00634158" w:rsidP="00634158">
      <w:pPr>
        <w:ind w:left="720"/>
      </w:pPr>
    </w:p>
    <w:p w:rsidR="00634158" w:rsidRDefault="00634158" w:rsidP="00634158">
      <w:pPr>
        <w:sectPr w:rsidR="00634158" w:rsidSect="00634158">
          <w:pgSz w:w="12240" w:h="15840"/>
          <w:pgMar w:top="1440" w:right="1440" w:bottom="1440" w:left="1440" w:header="288" w:footer="288" w:gutter="0"/>
          <w:cols w:space="720"/>
          <w:docGrid w:linePitch="299"/>
        </w:sectPr>
      </w:pPr>
    </w:p>
    <w:p w:rsidR="00634158" w:rsidRDefault="00634158" w:rsidP="00634158">
      <w:pPr>
        <w:pStyle w:val="Heading1"/>
        <w:tabs>
          <w:tab w:val="num" w:pos="432"/>
        </w:tabs>
        <w:spacing w:before="240" w:after="60" w:line="240" w:lineRule="auto"/>
        <w:ind w:left="432" w:hanging="432"/>
      </w:pPr>
      <w:bookmarkStart w:id="6" w:name="_Toc333476388"/>
      <w:bookmarkStart w:id="7" w:name="_Toc351127276"/>
      <w:r>
        <w:lastRenderedPageBreak/>
        <w:t>Schema Scope</w:t>
      </w:r>
      <w:bookmarkEnd w:id="6"/>
      <w:bookmarkEnd w:id="7"/>
    </w:p>
    <w:p w:rsidR="00634158" w:rsidRDefault="00634158" w:rsidP="00634158">
      <w:r>
        <w:t xml:space="preserve">This document defines the information about the definition of work definition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634158" w:rsidRDefault="00634158" w:rsidP="00634158">
      <w:pPr>
        <w:pStyle w:val="Heading2"/>
        <w:numPr>
          <w:ilvl w:val="1"/>
          <w:numId w:val="0"/>
        </w:numPr>
        <w:tabs>
          <w:tab w:val="num" w:pos="576"/>
        </w:tabs>
        <w:spacing w:before="240" w:after="60" w:line="240" w:lineRule="auto"/>
        <w:ind w:left="576" w:hanging="576"/>
      </w:pPr>
      <w:bookmarkStart w:id="8" w:name="_Toc333476389"/>
      <w:bookmarkStart w:id="9" w:name="_Toc351127277"/>
      <w:r>
        <w:t>Key Information Assumptions</w:t>
      </w:r>
      <w:bookmarkEnd w:id="8"/>
      <w:bookmarkEnd w:id="9"/>
    </w:p>
    <w:p w:rsidR="00634158" w:rsidRDefault="00634158" w:rsidP="00634158">
      <w:r>
        <w:t xml:space="preserve">The data represented in these schemas is derived from the UML model below.  This model is defined in the ANSI/ISA 95.00.04 standard.  The key assumption is that the information will be accessed by a Work Master, a Work Directive, or a Work Definition Information element which allows for the exchange of multiple </w:t>
      </w:r>
      <w:proofErr w:type="spellStart"/>
      <w:r>
        <w:t>WorkDirectives</w:t>
      </w:r>
      <w:proofErr w:type="spellEnd"/>
      <w:r>
        <w:t xml:space="preserve"> and </w:t>
      </w:r>
      <w:proofErr w:type="spellStart"/>
      <w:r>
        <w:t>WorkMasters</w:t>
      </w:r>
      <w:proofErr w:type="spellEnd"/>
      <w:r>
        <w:t xml:space="preserve"> in a single </w:t>
      </w:r>
      <w:proofErr w:type="spellStart"/>
      <w:r>
        <w:t>WorkDirectiveInformation</w:t>
      </w:r>
      <w:proofErr w:type="spellEnd"/>
      <w:r>
        <w:t xml:space="preserve"> message. </w:t>
      </w:r>
    </w:p>
    <w:p w:rsidR="00634158" w:rsidRDefault="00634158" w:rsidP="00634158"/>
    <w:p w:rsidR="00634158" w:rsidRPr="0095797E" w:rsidRDefault="00634158" w:rsidP="00634158">
      <w:pPr>
        <w:jc w:val="center"/>
      </w:pPr>
      <w:r>
        <w:rPr>
          <w:noProof/>
        </w:rPr>
        <w:drawing>
          <wp:inline distT="0" distB="0" distL="0" distR="0" wp14:anchorId="57051859" wp14:editId="7983FD73">
            <wp:extent cx="6118225" cy="37115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b="18471"/>
                    <a:stretch>
                      <a:fillRect/>
                    </a:stretch>
                  </pic:blipFill>
                  <pic:spPr bwMode="auto">
                    <a:xfrm>
                      <a:off x="0" y="0"/>
                      <a:ext cx="6118225" cy="3711575"/>
                    </a:xfrm>
                    <a:prstGeom prst="rect">
                      <a:avLst/>
                    </a:prstGeom>
                    <a:noFill/>
                    <a:ln>
                      <a:noFill/>
                    </a:ln>
                  </pic:spPr>
                </pic:pic>
              </a:graphicData>
            </a:graphic>
          </wp:inline>
        </w:drawing>
      </w:r>
    </w:p>
    <w:p w:rsidR="00634158" w:rsidRDefault="00634158" w:rsidP="00634158">
      <w:pPr>
        <w:jc w:val="center"/>
      </w:pPr>
      <w:r>
        <w:t>Model of Exchanged Work Definition Information</w:t>
      </w:r>
    </w:p>
    <w:p w:rsidR="00634158" w:rsidRDefault="00634158" w:rsidP="00634158"/>
    <w:p w:rsidR="00634158" w:rsidRDefault="00634158" w:rsidP="00634158">
      <w:r>
        <w:t>This schema uses a common schema for definition of elements that are used in multiple schemas, such as ID, Description, and Value.  See the document defining the Common schema for definition of the common elements.</w:t>
      </w:r>
    </w:p>
    <w:p w:rsidR="00634158" w:rsidRDefault="00634158" w:rsidP="00634158"/>
    <w:p w:rsidR="00634158" w:rsidRDefault="00634158" w:rsidP="00634158"/>
    <w:p w:rsidR="00634158" w:rsidRDefault="00634158" w:rsidP="00634158"/>
    <w:p w:rsidR="00634158" w:rsidRDefault="00634158" w:rsidP="00634158"/>
    <w:p w:rsidR="00634158" w:rsidRDefault="00634158" w:rsidP="00634158"/>
    <w:p w:rsidR="00634158" w:rsidRPr="00B03697" w:rsidRDefault="00634158" w:rsidP="00634158">
      <w:pPr>
        <w:pStyle w:val="Heading2"/>
        <w:numPr>
          <w:ilvl w:val="1"/>
          <w:numId w:val="0"/>
        </w:numPr>
        <w:tabs>
          <w:tab w:val="num" w:pos="576"/>
        </w:tabs>
        <w:spacing w:before="240" w:after="60" w:line="240" w:lineRule="auto"/>
        <w:ind w:left="576" w:hanging="576"/>
      </w:pPr>
      <w:bookmarkStart w:id="10" w:name="_Toc266017241"/>
      <w:bookmarkStart w:id="11" w:name="_Toc333476390"/>
      <w:bookmarkStart w:id="12" w:name="_Toc351127278"/>
      <w:r w:rsidRPr="00B03697">
        <w:t>Type Definitions</w:t>
      </w:r>
      <w:bookmarkEnd w:id="10"/>
      <w:bookmarkEnd w:id="11"/>
      <w:bookmarkEnd w:id="12"/>
    </w:p>
    <w:p w:rsidR="00634158" w:rsidRPr="00B03697" w:rsidRDefault="00634158" w:rsidP="00634158">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634158" w:rsidRPr="00B03697" w:rsidRDefault="00634158" w:rsidP="00634158">
      <w:r w:rsidRPr="00B03697">
        <w:t xml:space="preserve">  </w:t>
      </w:r>
    </w:p>
    <w:p w:rsidR="00634158" w:rsidRPr="00B03697" w:rsidRDefault="00634158" w:rsidP="00634158">
      <w:pPr>
        <w:rPr>
          <w:u w:val="single"/>
        </w:rPr>
      </w:pPr>
      <w:r w:rsidRPr="00B03697">
        <w:rPr>
          <w:u w:val="single"/>
        </w:rPr>
        <w:t>Schema definition:</w:t>
      </w:r>
    </w:p>
    <w:p w:rsidR="00634158" w:rsidRPr="00B03697" w:rsidRDefault="00634158" w:rsidP="00634158">
      <w:r w:rsidRPr="00B03697">
        <w:t xml:space="preserve">  </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&lt;</w:t>
      </w:r>
      <w:proofErr w:type="spellStart"/>
      <w:r w:rsidRPr="00634158">
        <w:rPr>
          <w:rFonts w:ascii="Courier New" w:hAnsi="Courier New" w:cs="Courier New"/>
          <w:sz w:val="20"/>
        </w:rPr>
        <w:t>xsd</w:t>
      </w:r>
      <w:proofErr w:type="gramStart"/>
      <w:r w:rsidRPr="00634158">
        <w:rPr>
          <w:rFonts w:ascii="Courier New" w:hAnsi="Courier New" w:cs="Courier New"/>
          <w:sz w:val="20"/>
        </w:rPr>
        <w:t>:element</w:t>
      </w:r>
      <w:proofErr w:type="spellEnd"/>
      <w:proofErr w:type="gramEnd"/>
      <w:r w:rsidRPr="00634158">
        <w:rPr>
          <w:rFonts w:ascii="Courier New" w:hAnsi="Courier New" w:cs="Courier New"/>
          <w:sz w:val="20"/>
        </w:rPr>
        <w:t xml:space="preserve"> name = "</w:t>
      </w:r>
      <w:proofErr w:type="spellStart"/>
      <w:r w:rsidRPr="00634158">
        <w:rPr>
          <w:rFonts w:ascii="Courier New" w:hAnsi="Courier New" w:cs="Courier New"/>
          <w:b/>
          <w:bCs/>
          <w:sz w:val="20"/>
        </w:rPr>
        <w:t>OpPersonnelSpecification</w:t>
      </w:r>
      <w:proofErr w:type="spellEnd"/>
      <w:r w:rsidRPr="00634158">
        <w:rPr>
          <w:rFonts w:ascii="Courier New" w:hAnsi="Courier New" w:cs="Courier New"/>
          <w:sz w:val="20"/>
        </w:rPr>
        <w:t>"  type = "</w:t>
      </w:r>
      <w:r w:rsidRPr="00634158">
        <w:rPr>
          <w:rFonts w:ascii="Courier New" w:hAnsi="Courier New" w:cs="Courier New"/>
          <w:b/>
          <w:bCs/>
          <w:sz w:val="20"/>
        </w:rPr>
        <w:t xml:space="preserve"> </w:t>
      </w:r>
      <w:proofErr w:type="spellStart"/>
      <w:r w:rsidRPr="00634158">
        <w:rPr>
          <w:rFonts w:ascii="Courier New" w:hAnsi="Courier New" w:cs="Courier New"/>
          <w:b/>
          <w:bCs/>
          <w:sz w:val="20"/>
        </w:rPr>
        <w:t>OpPersonnelSpecification</w:t>
      </w:r>
      <w:r w:rsidRPr="00634158">
        <w:rPr>
          <w:rFonts w:ascii="Courier New" w:hAnsi="Courier New" w:cs="Courier New"/>
          <w:b/>
          <w:sz w:val="20"/>
        </w:rPr>
        <w:t>Type</w:t>
      </w:r>
      <w:proofErr w:type="spellEnd"/>
      <w:r w:rsidRPr="00634158">
        <w:rPr>
          <w:rFonts w:ascii="Courier New" w:hAnsi="Courier New" w:cs="Courier New"/>
          <w:sz w:val="20"/>
        </w:rPr>
        <w:t>"/&gt;</w:t>
      </w:r>
    </w:p>
    <w:p w:rsidR="00634158" w:rsidRPr="00634158" w:rsidRDefault="00634158" w:rsidP="00634158">
      <w:pPr>
        <w:ind w:left="720"/>
        <w:rPr>
          <w:rFonts w:ascii="Courier New" w:hAnsi="Courier New" w:cs="Courier New"/>
          <w:sz w:val="20"/>
        </w:rPr>
      </w:pP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&lt;</w:t>
      </w:r>
      <w:proofErr w:type="spellStart"/>
      <w:r w:rsidRPr="00634158">
        <w:rPr>
          <w:rFonts w:ascii="Courier New" w:hAnsi="Courier New" w:cs="Courier New"/>
          <w:sz w:val="20"/>
        </w:rPr>
        <w:t>xsd</w:t>
      </w:r>
      <w:proofErr w:type="gramStart"/>
      <w:r w:rsidRPr="00634158">
        <w:rPr>
          <w:rFonts w:ascii="Courier New" w:hAnsi="Courier New" w:cs="Courier New"/>
          <w:sz w:val="20"/>
        </w:rPr>
        <w:t>:complexType</w:t>
      </w:r>
      <w:proofErr w:type="spellEnd"/>
      <w:proofErr w:type="gramEnd"/>
      <w:r w:rsidRPr="00634158">
        <w:rPr>
          <w:rFonts w:ascii="Courier New" w:hAnsi="Courier New" w:cs="Courier New"/>
          <w:sz w:val="20"/>
        </w:rPr>
        <w:t xml:space="preserve"> name = "</w:t>
      </w:r>
      <w:proofErr w:type="spellStart"/>
      <w:r w:rsidRPr="00634158">
        <w:rPr>
          <w:rFonts w:ascii="Courier New" w:hAnsi="Courier New" w:cs="Courier New"/>
          <w:b/>
          <w:sz w:val="20"/>
        </w:rPr>
        <w:t>OpPersonnel</w:t>
      </w:r>
      <w:r w:rsidRPr="00634158">
        <w:rPr>
          <w:rFonts w:ascii="Courier New" w:hAnsi="Courier New" w:cs="Courier New"/>
          <w:b/>
          <w:bCs/>
          <w:sz w:val="20"/>
        </w:rPr>
        <w:t>Specification</w:t>
      </w:r>
      <w:r w:rsidRPr="00634158">
        <w:rPr>
          <w:rFonts w:ascii="Courier New" w:hAnsi="Courier New" w:cs="Courier New"/>
          <w:b/>
          <w:sz w:val="20"/>
        </w:rPr>
        <w:t>Type</w:t>
      </w:r>
      <w:proofErr w:type="spellEnd"/>
      <w:r w:rsidRPr="00634158">
        <w:rPr>
          <w:rFonts w:ascii="Courier New" w:hAnsi="Courier New" w:cs="Courier New"/>
          <w:sz w:val="20"/>
        </w:rPr>
        <w:t>"&gt;</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&lt;</w:t>
      </w:r>
      <w:proofErr w:type="spellStart"/>
      <w:proofErr w:type="gramStart"/>
      <w:r w:rsidRPr="00634158">
        <w:rPr>
          <w:rFonts w:ascii="Courier New" w:hAnsi="Courier New" w:cs="Courier New"/>
          <w:sz w:val="20"/>
        </w:rPr>
        <w:t>xsd:</w:t>
      </w:r>
      <w:proofErr w:type="gramEnd"/>
      <w:r w:rsidRPr="00634158">
        <w:rPr>
          <w:rFonts w:ascii="Courier New" w:hAnsi="Courier New" w:cs="Courier New"/>
          <w:sz w:val="20"/>
        </w:rPr>
        <w:t>sequence</w:t>
      </w:r>
      <w:proofErr w:type="spellEnd"/>
      <w:r w:rsidRPr="00634158">
        <w:rPr>
          <w:rFonts w:ascii="Courier New" w:hAnsi="Courier New" w:cs="Courier New"/>
          <w:sz w:val="20"/>
        </w:rPr>
        <w:t>&gt;</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&lt;</w:t>
      </w:r>
      <w:proofErr w:type="spellStart"/>
      <w:r w:rsidRPr="00634158">
        <w:rPr>
          <w:rFonts w:ascii="Courier New" w:hAnsi="Courier New" w:cs="Courier New"/>
          <w:sz w:val="20"/>
        </w:rPr>
        <w:t>xsd</w:t>
      </w:r>
      <w:proofErr w:type="gramStart"/>
      <w:r w:rsidRPr="00634158">
        <w:rPr>
          <w:rFonts w:ascii="Courier New" w:hAnsi="Courier New" w:cs="Courier New"/>
          <w:sz w:val="20"/>
        </w:rPr>
        <w:t>:element</w:t>
      </w:r>
      <w:proofErr w:type="spellEnd"/>
      <w:proofErr w:type="gramEnd"/>
      <w:r w:rsidRPr="00634158">
        <w:rPr>
          <w:rFonts w:ascii="Courier New" w:hAnsi="Courier New" w:cs="Courier New"/>
          <w:sz w:val="20"/>
        </w:rPr>
        <w:t xml:space="preserve"> name = "</w:t>
      </w:r>
      <w:proofErr w:type="spellStart"/>
      <w:r w:rsidRPr="00634158">
        <w:rPr>
          <w:rFonts w:ascii="Courier New" w:hAnsi="Courier New" w:cs="Courier New"/>
          <w:sz w:val="20"/>
        </w:rPr>
        <w:t>PersonnelClassID</w:t>
      </w:r>
      <w:proofErr w:type="spellEnd"/>
      <w:r w:rsidRPr="00634158">
        <w:rPr>
          <w:rFonts w:ascii="Courier New" w:hAnsi="Courier New" w:cs="Courier New"/>
          <w:sz w:val="20"/>
        </w:rPr>
        <w:t>" type = "</w:t>
      </w:r>
      <w:proofErr w:type="spellStart"/>
      <w:r w:rsidRPr="00634158">
        <w:rPr>
          <w:rFonts w:ascii="Courier New" w:hAnsi="Courier New" w:cs="Courier New"/>
          <w:sz w:val="20"/>
        </w:rPr>
        <w:t>PersonnelClassIDType</w:t>
      </w:r>
      <w:proofErr w:type="spellEnd"/>
      <w:r w:rsidRPr="00634158">
        <w:rPr>
          <w:rFonts w:ascii="Courier New" w:hAnsi="Courier New" w:cs="Courier New"/>
          <w:sz w:val="20"/>
        </w:rPr>
        <w:t xml:space="preserve">" </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w:t>
      </w:r>
      <w:proofErr w:type="spellStart"/>
      <w:proofErr w:type="gramStart"/>
      <w:r w:rsidRPr="00634158">
        <w:rPr>
          <w:rFonts w:ascii="Courier New" w:hAnsi="Courier New" w:cs="Courier New"/>
          <w:sz w:val="20"/>
        </w:rPr>
        <w:t>minOccurs</w:t>
      </w:r>
      <w:proofErr w:type="spellEnd"/>
      <w:proofErr w:type="gramEnd"/>
      <w:r w:rsidRPr="00634158">
        <w:rPr>
          <w:rFonts w:ascii="Courier New" w:hAnsi="Courier New" w:cs="Courier New"/>
          <w:sz w:val="20"/>
        </w:rPr>
        <w:t xml:space="preserve"> = "0" /&gt;</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 xml:space="preserve">     …</w:t>
      </w:r>
    </w:p>
    <w:p w:rsidR="00634158" w:rsidRPr="00634158" w:rsidRDefault="00634158" w:rsidP="00634158">
      <w:pPr>
        <w:ind w:left="720"/>
        <w:rPr>
          <w:rFonts w:ascii="Courier New" w:hAnsi="Courier New" w:cs="Courier New"/>
          <w:sz w:val="20"/>
        </w:rPr>
      </w:pPr>
      <w:r w:rsidRPr="00634158">
        <w:rPr>
          <w:rFonts w:ascii="Courier New" w:hAnsi="Courier New" w:cs="Courier New"/>
          <w:sz w:val="20"/>
        </w:rPr>
        <w:t>&lt;/</w:t>
      </w:r>
      <w:proofErr w:type="spellStart"/>
      <w:r w:rsidRPr="00634158">
        <w:rPr>
          <w:rFonts w:ascii="Courier New" w:hAnsi="Courier New" w:cs="Courier New"/>
          <w:sz w:val="20"/>
        </w:rPr>
        <w:t>xsd</w:t>
      </w:r>
      <w:proofErr w:type="gramStart"/>
      <w:r w:rsidRPr="00634158">
        <w:rPr>
          <w:rFonts w:ascii="Courier New" w:hAnsi="Courier New" w:cs="Courier New"/>
          <w:sz w:val="20"/>
        </w:rPr>
        <w:t>:complexType</w:t>
      </w:r>
      <w:proofErr w:type="spellEnd"/>
      <w:proofErr w:type="gramEnd"/>
      <w:r w:rsidRPr="00634158">
        <w:rPr>
          <w:rFonts w:ascii="Courier New" w:hAnsi="Courier New" w:cs="Courier New"/>
          <w:sz w:val="20"/>
        </w:rPr>
        <w:t>&gt;</w:t>
      </w:r>
    </w:p>
    <w:p w:rsidR="00634158" w:rsidRPr="00B03697" w:rsidRDefault="00634158" w:rsidP="00634158"/>
    <w:p w:rsidR="00634158" w:rsidRPr="00B03697" w:rsidRDefault="00634158" w:rsidP="00634158">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634158" w:rsidRDefault="00634158" w:rsidP="00634158"/>
    <w:p w:rsidR="00634158" w:rsidRDefault="00634158" w:rsidP="00634158">
      <w:pPr>
        <w:pStyle w:val="Heading2"/>
        <w:numPr>
          <w:ilvl w:val="1"/>
          <w:numId w:val="0"/>
        </w:numPr>
        <w:tabs>
          <w:tab w:val="num" w:pos="576"/>
        </w:tabs>
        <w:spacing w:before="240" w:after="60" w:line="240" w:lineRule="auto"/>
        <w:ind w:left="576" w:hanging="576"/>
      </w:pPr>
      <w:bookmarkStart w:id="13" w:name="_Toc333476391"/>
      <w:bookmarkStart w:id="14" w:name="_Toc351127279"/>
      <w:proofErr w:type="spellStart"/>
      <w:r>
        <w:t>WorkDefinitionInformation</w:t>
      </w:r>
      <w:bookmarkEnd w:id="13"/>
      <w:bookmarkEnd w:id="14"/>
      <w:proofErr w:type="spellEnd"/>
    </w:p>
    <w:p w:rsidR="00634158" w:rsidRDefault="00634158" w:rsidP="00634158">
      <w:r>
        <w:t xml:space="preserve">A main structuring element of the schema definition is </w:t>
      </w:r>
      <w:proofErr w:type="spellStart"/>
      <w:r>
        <w:t>WorkDefinitionInformation</w:t>
      </w:r>
      <w:proofErr w:type="spellEnd"/>
      <w:r>
        <w:t xml:space="preserve">. This element allows for the exchange of multiple </w:t>
      </w:r>
      <w:proofErr w:type="spellStart"/>
      <w:r>
        <w:t>WorkMaster</w:t>
      </w:r>
      <w:proofErr w:type="spellEnd"/>
      <w:r>
        <w:t xml:space="preserve"> and </w:t>
      </w:r>
      <w:proofErr w:type="spellStart"/>
      <w:r>
        <w:t>WorkDirective</w:t>
      </w:r>
      <w:proofErr w:type="spellEnd"/>
      <w:r>
        <w:t xml:space="preserve"> elements in a single message.</w:t>
      </w:r>
    </w:p>
    <w:p w:rsidR="00634158" w:rsidRDefault="00634158" w:rsidP="00634158">
      <w:pPr>
        <w:pStyle w:val="Heading2"/>
        <w:numPr>
          <w:ilvl w:val="1"/>
          <w:numId w:val="0"/>
        </w:numPr>
        <w:tabs>
          <w:tab w:val="num" w:pos="576"/>
        </w:tabs>
        <w:spacing w:before="240" w:after="60" w:line="240" w:lineRule="auto"/>
        <w:ind w:left="576" w:hanging="576"/>
      </w:pPr>
      <w:bookmarkStart w:id="15" w:name="_Toc333476392"/>
      <w:bookmarkStart w:id="16" w:name="_Toc351127280"/>
      <w:proofErr w:type="spellStart"/>
      <w:r>
        <w:t>WorkMaster</w:t>
      </w:r>
      <w:bookmarkEnd w:id="15"/>
      <w:bookmarkEnd w:id="16"/>
      <w:proofErr w:type="spellEnd"/>
    </w:p>
    <w:p w:rsidR="00634158" w:rsidRDefault="00634158" w:rsidP="00634158">
      <w:r>
        <w:t xml:space="preserve">A </w:t>
      </w:r>
      <w:proofErr w:type="spellStart"/>
      <w:r>
        <w:t>WorkMaster</w:t>
      </w:r>
      <w:proofErr w:type="spellEnd"/>
      <w:r>
        <w:t xml:space="preserve"> element defines the exchange information structure for a Work Master, as defined in ANSI/ISA95 Part 4.  This is a recursive structure that allows for the exchange of Work Masters that contain subservient Work Masters. </w:t>
      </w:r>
    </w:p>
    <w:p w:rsidR="00634158" w:rsidRDefault="00634158" w:rsidP="00634158">
      <w:pPr>
        <w:pStyle w:val="Heading2"/>
        <w:numPr>
          <w:ilvl w:val="1"/>
          <w:numId w:val="0"/>
        </w:numPr>
        <w:tabs>
          <w:tab w:val="num" w:pos="576"/>
        </w:tabs>
        <w:spacing w:before="240" w:after="60" w:line="240" w:lineRule="auto"/>
        <w:ind w:left="576" w:hanging="576"/>
      </w:pPr>
      <w:bookmarkStart w:id="17" w:name="_Toc333476393"/>
      <w:bookmarkStart w:id="18" w:name="_Toc351127281"/>
      <w:proofErr w:type="spellStart"/>
      <w:r>
        <w:t>WorkDirective</w:t>
      </w:r>
      <w:bookmarkEnd w:id="17"/>
      <w:bookmarkEnd w:id="18"/>
      <w:proofErr w:type="spellEnd"/>
      <w:r>
        <w:t xml:space="preserve">  </w:t>
      </w:r>
    </w:p>
    <w:p w:rsidR="00634158" w:rsidRDefault="00634158" w:rsidP="00634158">
      <w:r>
        <w:t xml:space="preserve">A </w:t>
      </w:r>
      <w:proofErr w:type="spellStart"/>
      <w:r>
        <w:t>WorkDirective</w:t>
      </w:r>
      <w:proofErr w:type="spellEnd"/>
      <w:r>
        <w:t xml:space="preserve"> element defines the exchange information structure for a Work Directive, as defined in ANSI/ISA95 Part 4.  The exchange information includes the ID of the </w:t>
      </w:r>
      <w:proofErr w:type="spellStart"/>
      <w:r>
        <w:t>WorkMaster</w:t>
      </w:r>
      <w:proofErr w:type="spellEnd"/>
      <w:r>
        <w:t xml:space="preserve"> the </w:t>
      </w:r>
      <w:proofErr w:type="spellStart"/>
      <w:r>
        <w:t>WorkDirective</w:t>
      </w:r>
      <w:proofErr w:type="spellEnd"/>
      <w:r>
        <w:t xml:space="preserve"> was derived from.  This is a recursive structure that allows for the exchange of Work Directives that contain subservient Work Directives. </w:t>
      </w:r>
    </w:p>
    <w:p w:rsidR="00634158" w:rsidRDefault="00634158" w:rsidP="00634158">
      <w:pPr>
        <w:pStyle w:val="Heading3"/>
        <w:numPr>
          <w:ilvl w:val="2"/>
          <w:numId w:val="0"/>
        </w:numPr>
        <w:tabs>
          <w:tab w:val="num" w:pos="720"/>
        </w:tabs>
        <w:spacing w:before="240" w:after="60" w:line="240" w:lineRule="auto"/>
        <w:ind w:left="720" w:hanging="720"/>
      </w:pPr>
      <w:bookmarkStart w:id="19" w:name="_Toc333476394"/>
      <w:proofErr w:type="spellStart"/>
      <w:r>
        <w:t>PersonnelSpecification</w:t>
      </w:r>
      <w:bookmarkEnd w:id="19"/>
      <w:proofErr w:type="spellEnd"/>
    </w:p>
    <w:p w:rsidR="00634158" w:rsidRDefault="00634158" w:rsidP="00634158">
      <w:proofErr w:type="spellStart"/>
      <w:r>
        <w:t>PersonnelSpecification</w:t>
      </w:r>
      <w:proofErr w:type="spellEnd"/>
      <w:r>
        <w:t xml:space="preserve"> elements define the personnel resources, by class or instance, required for production of the product within a work definition, such as 2 hours of a painter for a work master for a lot size of one widget. </w:t>
      </w:r>
    </w:p>
    <w:p w:rsidR="00634158" w:rsidRDefault="00634158" w:rsidP="00634158">
      <w:pPr>
        <w:pStyle w:val="Heading3"/>
        <w:numPr>
          <w:ilvl w:val="2"/>
          <w:numId w:val="0"/>
        </w:numPr>
        <w:tabs>
          <w:tab w:val="num" w:pos="720"/>
        </w:tabs>
        <w:spacing w:before="240" w:after="60" w:line="240" w:lineRule="auto"/>
        <w:ind w:left="720" w:hanging="720"/>
      </w:pPr>
      <w:bookmarkStart w:id="20" w:name="_Toc333476395"/>
      <w:proofErr w:type="spellStart"/>
      <w:r>
        <w:lastRenderedPageBreak/>
        <w:t>EquipmentSpecification</w:t>
      </w:r>
      <w:bookmarkEnd w:id="20"/>
      <w:proofErr w:type="spellEnd"/>
    </w:p>
    <w:p w:rsidR="00634158" w:rsidRDefault="00634158" w:rsidP="00634158">
      <w:proofErr w:type="spellStart"/>
      <w:r>
        <w:t>EquipmentSpecification</w:t>
      </w:r>
      <w:proofErr w:type="spellEnd"/>
      <w:r>
        <w:t xml:space="preserve"> elements define the equipment resources, by class or instance, required for production of the product within a work definition, such as 2 hours for a paint station for a lot size of one widget.</w:t>
      </w:r>
    </w:p>
    <w:p w:rsidR="00634158" w:rsidRDefault="00634158" w:rsidP="00634158">
      <w:pPr>
        <w:pStyle w:val="Heading3"/>
        <w:numPr>
          <w:ilvl w:val="2"/>
          <w:numId w:val="0"/>
        </w:numPr>
        <w:tabs>
          <w:tab w:val="num" w:pos="720"/>
        </w:tabs>
        <w:spacing w:before="240" w:after="60" w:line="240" w:lineRule="auto"/>
        <w:ind w:left="720" w:hanging="720"/>
      </w:pPr>
      <w:bookmarkStart w:id="21" w:name="_Toc333476396"/>
      <w:proofErr w:type="spellStart"/>
      <w:r>
        <w:t>PhyscialAssetSpecification</w:t>
      </w:r>
      <w:bookmarkEnd w:id="21"/>
      <w:proofErr w:type="spellEnd"/>
    </w:p>
    <w:p w:rsidR="00634158" w:rsidRDefault="00634158" w:rsidP="00634158">
      <w:proofErr w:type="spellStart"/>
      <w:r>
        <w:t>PhysicalAssetSpecification</w:t>
      </w:r>
      <w:proofErr w:type="spellEnd"/>
      <w:r>
        <w:t xml:space="preserve"> elements define the physical assets resources, by class or instance, required for work, such as 2 hours for a paint station for a lot size of one widget.</w:t>
      </w:r>
    </w:p>
    <w:p w:rsidR="00634158" w:rsidRDefault="00634158" w:rsidP="00634158">
      <w:pPr>
        <w:pStyle w:val="Heading3"/>
        <w:numPr>
          <w:ilvl w:val="2"/>
          <w:numId w:val="0"/>
        </w:numPr>
        <w:tabs>
          <w:tab w:val="num" w:pos="720"/>
        </w:tabs>
        <w:spacing w:before="240" w:after="60" w:line="240" w:lineRule="auto"/>
        <w:ind w:left="720" w:hanging="720"/>
      </w:pPr>
      <w:bookmarkStart w:id="22" w:name="_Toc333476397"/>
      <w:proofErr w:type="spellStart"/>
      <w:r>
        <w:t>MaterialSpecification</w:t>
      </w:r>
      <w:bookmarkEnd w:id="22"/>
      <w:proofErr w:type="spellEnd"/>
    </w:p>
    <w:p w:rsidR="00634158" w:rsidRDefault="00634158" w:rsidP="00634158">
      <w:proofErr w:type="spellStart"/>
      <w:r>
        <w:t>MaterialSpecification</w:t>
      </w:r>
      <w:proofErr w:type="spellEnd"/>
      <w:r>
        <w:t xml:space="preserve"> elements define the material resources, by material class or material definition, required for production of the product within a work definition, such as 30 Kg of cooking oil (material class) required for the cooking segment for a lot size of 50 Kg.  </w:t>
      </w:r>
    </w:p>
    <w:p w:rsidR="00634158" w:rsidRDefault="00634158" w:rsidP="00634158">
      <w:pPr>
        <w:pStyle w:val="Heading2"/>
        <w:numPr>
          <w:ilvl w:val="1"/>
          <w:numId w:val="0"/>
        </w:numPr>
        <w:tabs>
          <w:tab w:val="num" w:pos="576"/>
        </w:tabs>
        <w:spacing w:before="240" w:after="60" w:line="240" w:lineRule="auto"/>
        <w:ind w:left="576" w:hanging="576"/>
      </w:pPr>
      <w:bookmarkStart w:id="23" w:name="_Toc333476398"/>
      <w:bookmarkStart w:id="24" w:name="_Toc351127282"/>
      <w:r>
        <w:t>Resource Identification</w:t>
      </w:r>
      <w:bookmarkEnd w:id="23"/>
      <w:bookmarkEnd w:id="24"/>
    </w:p>
    <w:p w:rsidR="00634158" w:rsidRDefault="00634158" w:rsidP="00634158">
      <w:r>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w:t>
      </w:r>
    </w:p>
    <w:p w:rsidR="00634158" w:rsidRDefault="00634158" w:rsidP="00634158"/>
    <w:p w:rsidR="00634158" w:rsidRDefault="00634158" w:rsidP="00634158">
      <w:pPr>
        <w:jc w:val="center"/>
      </w:pPr>
      <w:r>
        <w:rPr>
          <w:noProof/>
        </w:rPr>
        <w:drawing>
          <wp:inline distT="0" distB="0" distL="0" distR="0" wp14:anchorId="579F0CED" wp14:editId="0BBFCC86">
            <wp:extent cx="5473065" cy="2891155"/>
            <wp:effectExtent l="19050" t="19050" r="1333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73065" cy="2891155"/>
                    </a:xfrm>
                    <a:prstGeom prst="rect">
                      <a:avLst/>
                    </a:prstGeom>
                    <a:noFill/>
                    <a:ln w="6350" cmpd="sng">
                      <a:solidFill>
                        <a:srgbClr val="000000"/>
                      </a:solidFill>
                      <a:miter lim="800000"/>
                      <a:headEnd/>
                      <a:tailEnd/>
                    </a:ln>
                    <a:effectLst/>
                  </pic:spPr>
                </pic:pic>
              </a:graphicData>
            </a:graphic>
          </wp:inline>
        </w:drawing>
      </w:r>
    </w:p>
    <w:p w:rsidR="00634158" w:rsidRDefault="00634158" w:rsidP="00634158"/>
    <w:p w:rsidR="00634158" w:rsidRDefault="00634158" w:rsidP="00634158">
      <w:pPr>
        <w:jc w:val="center"/>
      </w:pPr>
    </w:p>
    <w:p w:rsidR="00634158" w:rsidRDefault="00634158" w:rsidP="00634158">
      <w:pPr>
        <w:pStyle w:val="Heading1"/>
        <w:pageBreakBefore/>
        <w:tabs>
          <w:tab w:val="num" w:pos="432"/>
        </w:tabs>
        <w:spacing w:before="240" w:after="60" w:line="240" w:lineRule="auto"/>
        <w:ind w:left="432" w:hanging="432"/>
      </w:pPr>
      <w:bookmarkStart w:id="25" w:name="_Toc333476399"/>
      <w:bookmarkStart w:id="26" w:name="_Toc351127283"/>
      <w:r>
        <w:lastRenderedPageBreak/>
        <w:t>Element Definitions</w:t>
      </w:r>
      <w:bookmarkEnd w:id="25"/>
      <w:bookmarkEnd w:id="26"/>
    </w:p>
    <w:p w:rsidR="00634158" w:rsidRDefault="00634158" w:rsidP="00634158"/>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634158" w:rsidTr="001B5799">
        <w:trPr>
          <w:cantSplit/>
          <w:tblHeader/>
        </w:trPr>
        <w:tc>
          <w:tcPr>
            <w:tcW w:w="4068" w:type="dxa"/>
            <w:shd w:val="clear" w:color="auto" w:fill="000000"/>
          </w:tcPr>
          <w:p w:rsidR="00634158" w:rsidRDefault="00634158" w:rsidP="001B5799">
            <w:pPr>
              <w:pStyle w:val="BoxedElement"/>
              <w:rPr>
                <w:b/>
                <w:bCs/>
                <w:color w:val="FFFFFF"/>
              </w:rPr>
            </w:pPr>
            <w:r>
              <w:rPr>
                <w:b/>
                <w:bCs/>
                <w:color w:val="FFFFFF"/>
              </w:rPr>
              <w:t>Element/Type</w:t>
            </w:r>
          </w:p>
        </w:tc>
        <w:tc>
          <w:tcPr>
            <w:tcW w:w="5996" w:type="dxa"/>
            <w:shd w:val="clear" w:color="auto" w:fill="000000"/>
          </w:tcPr>
          <w:p w:rsidR="00634158" w:rsidRDefault="00634158" w:rsidP="001B5799">
            <w:pPr>
              <w:pStyle w:val="BoxedElement"/>
              <w:rPr>
                <w:b/>
                <w:bCs/>
                <w:color w:val="FFFFFF"/>
              </w:rPr>
            </w:pPr>
            <w:r>
              <w:rPr>
                <w:b/>
                <w:bCs/>
                <w:color w:val="FFFFFF"/>
              </w:rPr>
              <w:t>Description</w:t>
            </w:r>
          </w:p>
        </w:tc>
      </w:tr>
      <w:tr w:rsidR="00634158" w:rsidTr="001B5799">
        <w:trPr>
          <w:cantSplit/>
        </w:trPr>
        <w:tc>
          <w:tcPr>
            <w:tcW w:w="4068" w:type="dxa"/>
          </w:tcPr>
          <w:p w:rsidR="00634158" w:rsidRDefault="00634158" w:rsidP="001B5799">
            <w:pPr>
              <w:pStyle w:val="BoxedElement"/>
            </w:pPr>
            <w:proofErr w:type="spellStart"/>
            <w:r>
              <w:t>WorkDefinitionInformation</w:t>
            </w:r>
            <w:proofErr w:type="spellEnd"/>
          </w:p>
          <w:p w:rsidR="00634158" w:rsidRDefault="00634158" w:rsidP="001B5799">
            <w:pPr>
              <w:pStyle w:val="BoxedElement"/>
              <w:rPr>
                <w:b/>
                <w:bCs/>
                <w:i/>
                <w:iCs/>
              </w:rPr>
            </w:pPr>
            <w:proofErr w:type="spellStart"/>
            <w:r>
              <w:rPr>
                <w:b/>
                <w:bCs/>
                <w:i/>
                <w:iCs/>
              </w:rPr>
              <w:t>WorkDefinitionInformationType</w:t>
            </w:r>
            <w:proofErr w:type="spellEnd"/>
          </w:p>
        </w:tc>
        <w:tc>
          <w:tcPr>
            <w:tcW w:w="5996" w:type="dxa"/>
          </w:tcPr>
          <w:p w:rsidR="00634158" w:rsidRDefault="00634158" w:rsidP="001B5799">
            <w:pPr>
              <w:pStyle w:val="BoxedElement"/>
            </w:pPr>
            <w:r>
              <w:t xml:space="preserve">Contains a list of work masters and/or work directives. Includes the hierarchy scope of the information, and the date of publication of the information.  </w:t>
            </w:r>
          </w:p>
          <w:p w:rsidR="00634158" w:rsidRDefault="00634158" w:rsidP="001B5799">
            <w:pPr>
              <w:pStyle w:val="BoxedElement"/>
            </w:pPr>
            <w:r>
              <w:rPr>
                <w:rFonts w:cs="Arial"/>
                <w:noProof/>
                <w:sz w:val="24"/>
                <w:szCs w:val="24"/>
              </w:rPr>
              <w:drawing>
                <wp:inline distT="0" distB="0" distL="0" distR="0" wp14:anchorId="5815DDC9" wp14:editId="59EA4F32">
                  <wp:extent cx="3670935" cy="23126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0935" cy="2312670"/>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proofErr w:type="spellStart"/>
            <w:r>
              <w:lastRenderedPageBreak/>
              <w:t>WorkMaster</w:t>
            </w:r>
            <w:proofErr w:type="spellEnd"/>
          </w:p>
          <w:p w:rsidR="00634158" w:rsidRDefault="00634158" w:rsidP="001B5799">
            <w:pPr>
              <w:pStyle w:val="BoxedElement"/>
              <w:rPr>
                <w:b/>
                <w:bCs/>
                <w:i/>
                <w:iCs/>
              </w:rPr>
            </w:pPr>
            <w:proofErr w:type="spellStart"/>
            <w:r>
              <w:rPr>
                <w:b/>
                <w:bCs/>
                <w:i/>
                <w:iCs/>
              </w:rPr>
              <w:t>WorkMasterType</w:t>
            </w:r>
            <w:proofErr w:type="spellEnd"/>
          </w:p>
        </w:tc>
        <w:tc>
          <w:tcPr>
            <w:tcW w:w="5996" w:type="dxa"/>
          </w:tcPr>
          <w:p w:rsidR="00634158" w:rsidRDefault="00634158" w:rsidP="001B5799">
            <w:pPr>
              <w:pStyle w:val="BoxedElement"/>
            </w:pPr>
            <w:r>
              <w:t xml:space="preserve">Contains a Work Master. Includes the hierarchy scope of the information, the date of publication of the information, the equipment, material, personnel, physical asset, and workflow specification of the Work Master.  </w:t>
            </w:r>
          </w:p>
          <w:p w:rsidR="00634158" w:rsidRPr="00FA320D" w:rsidRDefault="00634158" w:rsidP="001B5799">
            <w:pPr>
              <w:pStyle w:val="BoxedElement"/>
            </w:pPr>
            <w:r>
              <w:rPr>
                <w:rFonts w:cs="Arial"/>
                <w:noProof/>
                <w:sz w:val="24"/>
                <w:szCs w:val="24"/>
              </w:rPr>
              <w:drawing>
                <wp:inline distT="0" distB="0" distL="0" distR="0" wp14:anchorId="0CED0F94" wp14:editId="7D7B4F25">
                  <wp:extent cx="3670935" cy="46393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0935" cy="4639310"/>
                          </a:xfrm>
                          <a:prstGeom prst="rect">
                            <a:avLst/>
                          </a:prstGeom>
                          <a:noFill/>
                          <a:ln>
                            <a:noFill/>
                          </a:ln>
                        </pic:spPr>
                      </pic:pic>
                    </a:graphicData>
                  </a:graphic>
                </wp:inline>
              </w:drawing>
            </w:r>
            <w:r>
              <w:t xml:space="preserve"> </w:t>
            </w:r>
          </w:p>
        </w:tc>
      </w:tr>
      <w:tr w:rsidR="00634158" w:rsidTr="001B5799">
        <w:trPr>
          <w:cantSplit/>
        </w:trPr>
        <w:tc>
          <w:tcPr>
            <w:tcW w:w="4068" w:type="dxa"/>
          </w:tcPr>
          <w:p w:rsidR="00634158" w:rsidRDefault="00634158" w:rsidP="001B5799">
            <w:pPr>
              <w:pStyle w:val="BoxedElement"/>
            </w:pPr>
            <w:proofErr w:type="spellStart"/>
            <w:r>
              <w:lastRenderedPageBreak/>
              <w:t>WorkDirective</w:t>
            </w:r>
            <w:proofErr w:type="spellEnd"/>
          </w:p>
          <w:p w:rsidR="00634158" w:rsidRDefault="00634158" w:rsidP="001B5799">
            <w:pPr>
              <w:pStyle w:val="BoxedElement"/>
              <w:rPr>
                <w:b/>
                <w:bCs/>
                <w:i/>
                <w:iCs/>
              </w:rPr>
            </w:pPr>
            <w:proofErr w:type="spellStart"/>
            <w:r>
              <w:rPr>
                <w:b/>
                <w:bCs/>
                <w:i/>
                <w:iCs/>
              </w:rPr>
              <w:t>WorkDirectiveType</w:t>
            </w:r>
            <w:proofErr w:type="spellEnd"/>
          </w:p>
        </w:tc>
        <w:tc>
          <w:tcPr>
            <w:tcW w:w="5996" w:type="dxa"/>
          </w:tcPr>
          <w:p w:rsidR="00634158" w:rsidRDefault="00634158" w:rsidP="001B5799">
            <w:pPr>
              <w:pStyle w:val="BoxedElement"/>
            </w:pPr>
            <w:r>
              <w:t xml:space="preserve">Contains a Work Directive. Includes the hierarchy scope of the information, the date of publication of the information, the equipment, material, personnel, physical asset, and workflow specification of the Work Directive, and the ID of the associated Work Master.  </w:t>
            </w:r>
          </w:p>
          <w:p w:rsidR="00634158" w:rsidRPr="00FA320D" w:rsidRDefault="00634158" w:rsidP="001B5799">
            <w:pPr>
              <w:pStyle w:val="BoxedElement"/>
            </w:pPr>
            <w:r>
              <w:rPr>
                <w:rFonts w:cs="Arial"/>
                <w:noProof/>
                <w:sz w:val="24"/>
                <w:szCs w:val="24"/>
              </w:rPr>
              <w:drawing>
                <wp:inline distT="0" distB="0" distL="0" distR="0" wp14:anchorId="7E9828FC" wp14:editId="2E695724">
                  <wp:extent cx="3698240" cy="480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8240" cy="4800600"/>
                          </a:xfrm>
                          <a:prstGeom prst="rect">
                            <a:avLst/>
                          </a:prstGeom>
                          <a:noFill/>
                          <a:ln>
                            <a:noFill/>
                          </a:ln>
                        </pic:spPr>
                      </pic:pic>
                    </a:graphicData>
                  </a:graphic>
                </wp:inline>
              </w:drawing>
            </w:r>
            <w:r>
              <w:t xml:space="preserve"> </w:t>
            </w:r>
          </w:p>
        </w:tc>
      </w:tr>
      <w:tr w:rsidR="00634158" w:rsidTr="001B5799">
        <w:trPr>
          <w:cantSplit/>
        </w:trPr>
        <w:tc>
          <w:tcPr>
            <w:tcW w:w="4068" w:type="dxa"/>
          </w:tcPr>
          <w:p w:rsidR="00634158" w:rsidRDefault="00634158" w:rsidP="001B5799">
            <w:pPr>
              <w:pStyle w:val="BoxedElement"/>
            </w:pPr>
            <w:proofErr w:type="spellStart"/>
            <w:r>
              <w:lastRenderedPageBreak/>
              <w:t>EquipmentSpecification</w:t>
            </w:r>
            <w:proofErr w:type="spellEnd"/>
          </w:p>
          <w:p w:rsidR="00634158" w:rsidRDefault="00634158" w:rsidP="001B5799">
            <w:pPr>
              <w:pStyle w:val="BoxedElement"/>
              <w:rPr>
                <w:b/>
                <w:bCs/>
                <w:i/>
                <w:iCs/>
              </w:rPr>
            </w:pPr>
            <w:proofErr w:type="spellStart"/>
            <w:r>
              <w:rPr>
                <w:b/>
                <w:bCs/>
                <w:i/>
                <w:iCs/>
              </w:rPr>
              <w:t>OpEquipmentSpecificationType</w:t>
            </w:r>
            <w:proofErr w:type="spellEnd"/>
          </w:p>
        </w:tc>
        <w:tc>
          <w:tcPr>
            <w:tcW w:w="5996" w:type="dxa"/>
          </w:tcPr>
          <w:p w:rsidR="00634158" w:rsidRDefault="00634158" w:rsidP="001B5799">
            <w:pPr>
              <w:pStyle w:val="BoxedElement"/>
            </w:pPr>
            <w:r>
              <w:t xml:space="preserve">Contains a definition of the equipment resources required for the work definition.  Includes the identification of the class or instance of the resources, the quantity of the resource, and the property specification if required to identify the resource. </w:t>
            </w:r>
          </w:p>
          <w:p w:rsidR="00634158" w:rsidRDefault="00634158" w:rsidP="001B5799">
            <w:pPr>
              <w:pStyle w:val="BoxedElement"/>
            </w:pPr>
            <w:r>
              <w:rPr>
                <w:rFonts w:cs="Arial"/>
                <w:noProof/>
                <w:sz w:val="24"/>
                <w:szCs w:val="24"/>
              </w:rPr>
              <w:drawing>
                <wp:inline distT="0" distB="0" distL="0" distR="0" wp14:anchorId="1A40C2D8" wp14:editId="417F85E0">
                  <wp:extent cx="3670935" cy="22726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935" cy="2272665"/>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proofErr w:type="spellStart"/>
            <w:r>
              <w:t>EquipmentSpecificationProperty</w:t>
            </w:r>
            <w:proofErr w:type="spellEnd"/>
          </w:p>
          <w:p w:rsidR="00634158" w:rsidRDefault="00634158" w:rsidP="001B5799">
            <w:pPr>
              <w:pStyle w:val="BoxedElement"/>
              <w:rPr>
                <w:b/>
                <w:bCs/>
                <w:i/>
                <w:iCs/>
              </w:rPr>
            </w:pPr>
            <w:proofErr w:type="spellStart"/>
            <w:r>
              <w:rPr>
                <w:b/>
                <w:bCs/>
                <w:i/>
                <w:iCs/>
              </w:rPr>
              <w:t>OpEquipmentSpecificationPropertyType</w:t>
            </w:r>
            <w:proofErr w:type="spellEnd"/>
          </w:p>
        </w:tc>
        <w:tc>
          <w:tcPr>
            <w:tcW w:w="5996" w:type="dxa"/>
          </w:tcPr>
          <w:p w:rsidR="00634158" w:rsidRDefault="00634158" w:rsidP="001B5799">
            <w:pPr>
              <w:pStyle w:val="BoxedElement"/>
            </w:pPr>
            <w:r>
              <w:t>Contains a definition of an equipment property required for the work definition, including the quantity of the resource, and a value used to identify the subset of the class.</w:t>
            </w:r>
          </w:p>
        </w:tc>
      </w:tr>
      <w:tr w:rsidR="00634158" w:rsidTr="001B5799">
        <w:trPr>
          <w:cantSplit/>
        </w:trPr>
        <w:tc>
          <w:tcPr>
            <w:tcW w:w="4068" w:type="dxa"/>
          </w:tcPr>
          <w:p w:rsidR="00634158" w:rsidRDefault="00634158" w:rsidP="001B5799">
            <w:pPr>
              <w:pStyle w:val="BoxedElement"/>
            </w:pPr>
            <w:proofErr w:type="spellStart"/>
            <w:r>
              <w:t>MaterialSpecification</w:t>
            </w:r>
            <w:proofErr w:type="spellEnd"/>
          </w:p>
          <w:p w:rsidR="00634158" w:rsidRDefault="00634158" w:rsidP="001B5799">
            <w:pPr>
              <w:pStyle w:val="BoxedElement"/>
              <w:rPr>
                <w:b/>
                <w:bCs/>
                <w:i/>
                <w:iCs/>
              </w:rPr>
            </w:pPr>
            <w:proofErr w:type="spellStart"/>
            <w:r>
              <w:rPr>
                <w:b/>
                <w:bCs/>
                <w:i/>
                <w:iCs/>
              </w:rPr>
              <w:t>OpMaterialSpecificationType</w:t>
            </w:r>
            <w:proofErr w:type="spellEnd"/>
          </w:p>
        </w:tc>
        <w:tc>
          <w:tcPr>
            <w:tcW w:w="5996" w:type="dxa"/>
          </w:tcPr>
          <w:p w:rsidR="00634158" w:rsidRDefault="00634158" w:rsidP="001B5799">
            <w:pPr>
              <w:pStyle w:val="BoxedElement"/>
            </w:pPr>
            <w:r>
              <w:t xml:space="preserve">Contains a definition of the material resources required for the work definition.  Includes the identification of the class or instance of the resources, the quantity of the resource, the use (consumed, produced), any specification assemblies, and the property specification if required to identify the resource. </w:t>
            </w:r>
          </w:p>
          <w:p w:rsidR="00634158" w:rsidRDefault="00634158" w:rsidP="001B5799">
            <w:pPr>
              <w:pStyle w:val="BoxedElement"/>
            </w:pPr>
            <w:r>
              <w:t xml:space="preserve">A </w:t>
            </w:r>
            <w:proofErr w:type="spellStart"/>
            <w:r w:rsidRPr="00625681">
              <w:rPr>
                <w:b/>
              </w:rPr>
              <w:t>ManufacturingSpecification</w:t>
            </w:r>
            <w:proofErr w:type="spellEnd"/>
            <w:r>
              <w:t xml:space="preserve"> element may have a set of contained </w:t>
            </w:r>
            <w:proofErr w:type="spellStart"/>
            <w:r>
              <w:rPr>
                <w:b/>
              </w:rPr>
              <w:t>AssemblySpecification</w:t>
            </w:r>
            <w:proofErr w:type="spellEnd"/>
            <w:r>
              <w:t xml:space="preserve"> elements to support hierarchical manufacturing bills. </w:t>
            </w:r>
          </w:p>
          <w:p w:rsidR="00634158" w:rsidRDefault="00634158" w:rsidP="001B5799">
            <w:pPr>
              <w:pStyle w:val="BoxedElement"/>
            </w:pPr>
            <w:r>
              <w:rPr>
                <w:rFonts w:cs="Arial"/>
                <w:noProof/>
                <w:sz w:val="24"/>
                <w:szCs w:val="24"/>
              </w:rPr>
              <w:drawing>
                <wp:inline distT="0" distB="0" distL="0" distR="0" wp14:anchorId="543FBF0F" wp14:editId="2C9196BD">
                  <wp:extent cx="3670935" cy="3482975"/>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935" cy="3482975"/>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proofErr w:type="spellStart"/>
            <w:r>
              <w:lastRenderedPageBreak/>
              <w:t>MaterialSpecificationProperty</w:t>
            </w:r>
            <w:proofErr w:type="spellEnd"/>
          </w:p>
          <w:p w:rsidR="00634158" w:rsidRDefault="00634158" w:rsidP="001B5799">
            <w:pPr>
              <w:pStyle w:val="BoxedElement"/>
              <w:rPr>
                <w:b/>
                <w:bCs/>
                <w:i/>
                <w:iCs/>
              </w:rPr>
            </w:pPr>
            <w:proofErr w:type="spellStart"/>
            <w:r>
              <w:rPr>
                <w:b/>
                <w:bCs/>
                <w:i/>
                <w:iCs/>
              </w:rPr>
              <w:t>OpMaterialSpecificationPropertyType</w:t>
            </w:r>
            <w:proofErr w:type="spellEnd"/>
          </w:p>
        </w:tc>
        <w:tc>
          <w:tcPr>
            <w:tcW w:w="5996" w:type="dxa"/>
          </w:tcPr>
          <w:p w:rsidR="00634158" w:rsidRDefault="00634158" w:rsidP="001B5799">
            <w:pPr>
              <w:pStyle w:val="BoxedElement"/>
            </w:pPr>
            <w:r>
              <w:t>Contains a definition of a material property required for the work definition, including the quantity of the resource, and a value used to identify the subset of the class.</w:t>
            </w:r>
          </w:p>
        </w:tc>
      </w:tr>
      <w:tr w:rsidR="00634158" w:rsidTr="001B5799">
        <w:trPr>
          <w:cantSplit/>
        </w:trPr>
        <w:tc>
          <w:tcPr>
            <w:tcW w:w="4068" w:type="dxa"/>
          </w:tcPr>
          <w:p w:rsidR="00634158" w:rsidRDefault="00634158" w:rsidP="001B5799">
            <w:pPr>
              <w:pStyle w:val="BoxedElement"/>
            </w:pPr>
            <w:proofErr w:type="spellStart"/>
            <w:r>
              <w:t>PersonnelSpecification</w:t>
            </w:r>
            <w:proofErr w:type="spellEnd"/>
          </w:p>
          <w:p w:rsidR="00634158" w:rsidRDefault="00634158" w:rsidP="001B5799">
            <w:pPr>
              <w:pStyle w:val="BoxedElement"/>
              <w:rPr>
                <w:b/>
                <w:bCs/>
                <w:i/>
                <w:iCs/>
              </w:rPr>
            </w:pPr>
            <w:proofErr w:type="spellStart"/>
            <w:r>
              <w:rPr>
                <w:b/>
                <w:bCs/>
                <w:i/>
                <w:iCs/>
              </w:rPr>
              <w:t>OpPersonnelSpecificationType</w:t>
            </w:r>
            <w:proofErr w:type="spellEnd"/>
          </w:p>
        </w:tc>
        <w:tc>
          <w:tcPr>
            <w:tcW w:w="5996" w:type="dxa"/>
          </w:tcPr>
          <w:p w:rsidR="00634158" w:rsidRDefault="00634158" w:rsidP="001B5799">
            <w:pPr>
              <w:pStyle w:val="BoxedElement"/>
            </w:pPr>
            <w:r>
              <w:t xml:space="preserve">Contains a definition of the personnel resources required for the work definition.  Includes the identification of the class or instance of the resources, the quantity of the resource, and the property specification if required to identify the resource. </w:t>
            </w:r>
          </w:p>
          <w:p w:rsidR="00634158" w:rsidRDefault="00634158" w:rsidP="001B5799">
            <w:pPr>
              <w:pStyle w:val="BoxedElement"/>
            </w:pPr>
            <w:r>
              <w:rPr>
                <w:rFonts w:cs="Arial"/>
                <w:noProof/>
                <w:sz w:val="24"/>
                <w:szCs w:val="24"/>
              </w:rPr>
              <w:drawing>
                <wp:inline distT="0" distB="0" distL="0" distR="0" wp14:anchorId="6850A6E7" wp14:editId="791FC860">
                  <wp:extent cx="3670935" cy="22860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935" cy="2286000"/>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proofErr w:type="spellStart"/>
            <w:r>
              <w:t>PersonnelSpecificationProperty</w:t>
            </w:r>
            <w:proofErr w:type="spellEnd"/>
          </w:p>
          <w:p w:rsidR="00634158" w:rsidRDefault="00634158" w:rsidP="001B5799">
            <w:pPr>
              <w:pStyle w:val="BoxedElement"/>
              <w:rPr>
                <w:b/>
                <w:bCs/>
                <w:i/>
                <w:iCs/>
              </w:rPr>
            </w:pPr>
            <w:proofErr w:type="spellStart"/>
            <w:r>
              <w:rPr>
                <w:b/>
                <w:bCs/>
                <w:i/>
                <w:iCs/>
              </w:rPr>
              <w:t>OpPersonnelSpecificationPropertyType</w:t>
            </w:r>
            <w:proofErr w:type="spellEnd"/>
          </w:p>
        </w:tc>
        <w:tc>
          <w:tcPr>
            <w:tcW w:w="5996" w:type="dxa"/>
          </w:tcPr>
          <w:p w:rsidR="00634158" w:rsidRDefault="00634158" w:rsidP="001B5799">
            <w:pPr>
              <w:pStyle w:val="BoxedElement"/>
            </w:pPr>
            <w:r>
              <w:t>Contains a definition of a personnel property required for the work definition, including the quantity of the resource, and a value used to identify the subset of the class.</w:t>
            </w:r>
          </w:p>
        </w:tc>
      </w:tr>
      <w:tr w:rsidR="00634158" w:rsidTr="001B5799">
        <w:trPr>
          <w:cantSplit/>
        </w:trPr>
        <w:tc>
          <w:tcPr>
            <w:tcW w:w="4068" w:type="dxa"/>
          </w:tcPr>
          <w:p w:rsidR="00634158" w:rsidRDefault="00634158" w:rsidP="001B5799">
            <w:pPr>
              <w:pStyle w:val="BoxedElement"/>
            </w:pPr>
            <w:proofErr w:type="spellStart"/>
            <w:r>
              <w:t>PhysicalAssetSpecification</w:t>
            </w:r>
            <w:proofErr w:type="spellEnd"/>
          </w:p>
          <w:p w:rsidR="00634158" w:rsidRDefault="00634158" w:rsidP="001B5799">
            <w:pPr>
              <w:pStyle w:val="BoxedElement"/>
              <w:rPr>
                <w:b/>
                <w:bCs/>
                <w:i/>
                <w:iCs/>
              </w:rPr>
            </w:pPr>
            <w:proofErr w:type="spellStart"/>
            <w:r>
              <w:rPr>
                <w:b/>
                <w:bCs/>
                <w:i/>
                <w:iCs/>
              </w:rPr>
              <w:t>OpPhysicalAssetSpecificationType</w:t>
            </w:r>
            <w:proofErr w:type="spellEnd"/>
          </w:p>
        </w:tc>
        <w:tc>
          <w:tcPr>
            <w:tcW w:w="5996" w:type="dxa"/>
          </w:tcPr>
          <w:p w:rsidR="00634158" w:rsidRDefault="00634158" w:rsidP="001B5799">
            <w:pPr>
              <w:pStyle w:val="BoxedElement"/>
            </w:pPr>
            <w:r>
              <w:t xml:space="preserve">Contains a definition of the physical asset resources required for the work definition.  Includes the identification of the class or instance of the resources, the quantity of the resource, and the property specification if required to identify the resource. </w:t>
            </w:r>
          </w:p>
          <w:p w:rsidR="00634158" w:rsidRDefault="00634158" w:rsidP="001B5799">
            <w:pPr>
              <w:pStyle w:val="BoxedElement"/>
            </w:pPr>
            <w:r>
              <w:rPr>
                <w:rFonts w:cs="Arial"/>
                <w:noProof/>
                <w:sz w:val="24"/>
                <w:szCs w:val="24"/>
              </w:rPr>
              <w:drawing>
                <wp:inline distT="0" distB="0" distL="0" distR="0" wp14:anchorId="5357109F" wp14:editId="4E258671">
                  <wp:extent cx="3670935" cy="2151380"/>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0935" cy="2151380"/>
                          </a:xfrm>
                          <a:prstGeom prst="rect">
                            <a:avLst/>
                          </a:prstGeom>
                          <a:noFill/>
                          <a:ln>
                            <a:noFill/>
                          </a:ln>
                        </pic:spPr>
                      </pic:pic>
                    </a:graphicData>
                  </a:graphic>
                </wp:inline>
              </w:drawing>
            </w:r>
          </w:p>
        </w:tc>
      </w:tr>
      <w:tr w:rsidR="00634158" w:rsidTr="001B5799">
        <w:trPr>
          <w:cantSplit/>
        </w:trPr>
        <w:tc>
          <w:tcPr>
            <w:tcW w:w="4068" w:type="dxa"/>
          </w:tcPr>
          <w:p w:rsidR="00634158" w:rsidRDefault="00634158" w:rsidP="001B5799">
            <w:pPr>
              <w:pStyle w:val="BoxedElement"/>
            </w:pPr>
            <w:proofErr w:type="spellStart"/>
            <w:r>
              <w:t>PhysicalAssetSpecificationProperty</w:t>
            </w:r>
            <w:proofErr w:type="spellEnd"/>
          </w:p>
          <w:p w:rsidR="00634158" w:rsidRDefault="00634158" w:rsidP="001B5799">
            <w:pPr>
              <w:pStyle w:val="BoxedElement"/>
              <w:rPr>
                <w:b/>
                <w:bCs/>
                <w:i/>
                <w:iCs/>
              </w:rPr>
            </w:pPr>
            <w:proofErr w:type="spellStart"/>
            <w:r>
              <w:rPr>
                <w:b/>
                <w:bCs/>
                <w:i/>
                <w:iCs/>
              </w:rPr>
              <w:t>OpPhysicalAssetSpecificationPropertyType</w:t>
            </w:r>
            <w:proofErr w:type="spellEnd"/>
          </w:p>
        </w:tc>
        <w:tc>
          <w:tcPr>
            <w:tcW w:w="5996" w:type="dxa"/>
          </w:tcPr>
          <w:p w:rsidR="00634158" w:rsidRDefault="00634158" w:rsidP="001B5799">
            <w:pPr>
              <w:pStyle w:val="BoxedElement"/>
            </w:pPr>
            <w:r>
              <w:t>Contains a definition of a physical asset property required for the work definition, including the quantity of the resource, and a value used to identify the subset of the class.</w:t>
            </w:r>
          </w:p>
        </w:tc>
      </w:tr>
      <w:tr w:rsidR="00634158" w:rsidTr="001B5799">
        <w:trPr>
          <w:cantSplit/>
        </w:trPr>
        <w:tc>
          <w:tcPr>
            <w:tcW w:w="4068" w:type="dxa"/>
          </w:tcPr>
          <w:p w:rsidR="00634158" w:rsidRPr="007A6C1D" w:rsidRDefault="00634158" w:rsidP="001B5799">
            <w:pPr>
              <w:pStyle w:val="BoxedElement"/>
              <w:rPr>
                <w:bCs/>
                <w:iCs/>
              </w:rPr>
            </w:pPr>
            <w:proofErr w:type="spellStart"/>
            <w:r w:rsidRPr="007A6C1D">
              <w:rPr>
                <w:bCs/>
                <w:iCs/>
              </w:rPr>
              <w:t>WorkflowSpecification</w:t>
            </w:r>
            <w:proofErr w:type="spellEnd"/>
          </w:p>
          <w:p w:rsidR="00634158" w:rsidRDefault="00634158" w:rsidP="001B5799">
            <w:pPr>
              <w:pStyle w:val="BoxedElement"/>
              <w:rPr>
                <w:b/>
                <w:bCs/>
                <w:i/>
                <w:iCs/>
              </w:rPr>
            </w:pPr>
            <w:proofErr w:type="spellStart"/>
            <w:r>
              <w:rPr>
                <w:b/>
                <w:bCs/>
                <w:i/>
                <w:iCs/>
              </w:rPr>
              <w:t>WorkflowSpecificationType</w:t>
            </w:r>
            <w:proofErr w:type="spellEnd"/>
          </w:p>
        </w:tc>
        <w:tc>
          <w:tcPr>
            <w:tcW w:w="5996" w:type="dxa"/>
          </w:tcPr>
          <w:p w:rsidR="00634158" w:rsidRDefault="00634158" w:rsidP="001B5799">
            <w:pPr>
              <w:pStyle w:val="BoxedElement"/>
            </w:pPr>
            <w:r>
              <w:t xml:space="preserve">Contains a workflow specification.  See the Workflow Specification documentation for details. </w:t>
            </w:r>
          </w:p>
        </w:tc>
      </w:tr>
    </w:tbl>
    <w:p w:rsidR="00634158" w:rsidRDefault="00634158" w:rsidP="00634158"/>
    <w:p w:rsidR="00634158" w:rsidRDefault="00634158" w:rsidP="00634158"/>
    <w:p w:rsidR="00634158" w:rsidRDefault="00634158" w:rsidP="00634158">
      <w:pPr>
        <w:pStyle w:val="SchemaSource"/>
        <w:sectPr w:rsidR="00634158" w:rsidSect="00634158">
          <w:pgSz w:w="12240" w:h="15840"/>
          <w:pgMar w:top="1440" w:right="1152" w:bottom="1440" w:left="1440" w:header="288" w:footer="288" w:gutter="0"/>
          <w:cols w:space="720"/>
          <w:docGrid w:linePitch="299"/>
        </w:sectPr>
      </w:pPr>
    </w:p>
    <w:p w:rsidR="00634158" w:rsidRDefault="00634158" w:rsidP="00634158">
      <w:pPr>
        <w:pStyle w:val="Heading1"/>
        <w:pageBreakBefore/>
        <w:tabs>
          <w:tab w:val="num" w:pos="432"/>
        </w:tabs>
        <w:spacing w:before="240" w:after="60" w:line="240" w:lineRule="auto"/>
        <w:ind w:left="432" w:hanging="432"/>
      </w:pPr>
      <w:bookmarkStart w:id="27" w:name="_Toc151188372"/>
      <w:bookmarkStart w:id="28" w:name="_Toc151191157"/>
      <w:bookmarkStart w:id="29" w:name="_Toc333476400"/>
      <w:bookmarkStart w:id="30" w:name="_Toc351127284"/>
      <w:r>
        <w:lastRenderedPageBreak/>
        <w:t>Transaction Elements</w:t>
      </w:r>
      <w:bookmarkEnd w:id="27"/>
      <w:bookmarkEnd w:id="28"/>
      <w:bookmarkEnd w:id="29"/>
      <w:bookmarkEnd w:id="30"/>
    </w:p>
    <w:p w:rsidR="00634158" w:rsidRDefault="00634158" w:rsidP="00634158">
      <w:r>
        <w:t xml:space="preserve">The following elements are defined to support the ISA 95 Part 5 transactions, using the transaction data types defined in the B2MML-Common.xsd schema. </w:t>
      </w:r>
    </w:p>
    <w:p w:rsidR="00634158" w:rsidRDefault="00634158" w:rsidP="00634158"/>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5"/>
        <w:gridCol w:w="6128"/>
      </w:tblGrid>
      <w:tr w:rsidR="00634158" w:rsidRPr="00FF5F5D" w:rsidTr="001B5799">
        <w:trPr>
          <w:cantSplit/>
          <w:tblHeader/>
        </w:trPr>
        <w:tc>
          <w:tcPr>
            <w:tcW w:w="3798" w:type="dxa"/>
            <w:shd w:val="clear" w:color="auto" w:fill="000000"/>
          </w:tcPr>
          <w:p w:rsidR="00634158" w:rsidRPr="00193B41" w:rsidRDefault="00634158" w:rsidP="001B5799">
            <w:pPr>
              <w:rPr>
                <w:b/>
                <w:color w:val="FFFFFF"/>
              </w:rPr>
            </w:pPr>
            <w:r>
              <w:rPr>
                <w:b/>
                <w:color w:val="FFFFFF"/>
              </w:rPr>
              <w:t xml:space="preserve">Work Definition </w:t>
            </w:r>
            <w:r w:rsidRPr="00193B41">
              <w:rPr>
                <w:b/>
                <w:color w:val="FFFFFF"/>
              </w:rPr>
              <w:t>Information Elements</w:t>
            </w:r>
          </w:p>
        </w:tc>
        <w:tc>
          <w:tcPr>
            <w:tcW w:w="6185" w:type="dxa"/>
            <w:shd w:val="clear" w:color="auto" w:fill="000000"/>
          </w:tcPr>
          <w:p w:rsidR="00634158" w:rsidRPr="00193B41" w:rsidRDefault="00634158" w:rsidP="001B5799">
            <w:pPr>
              <w:rPr>
                <w:b/>
                <w:color w:val="FFFFFF"/>
              </w:rPr>
            </w:pPr>
            <w:r w:rsidRPr="00193B41">
              <w:rPr>
                <w:b/>
                <w:color w:val="FFFFFF"/>
              </w:rPr>
              <w:t>Description</w:t>
            </w:r>
          </w:p>
        </w:tc>
      </w:tr>
      <w:tr w:rsidR="00634158" w:rsidRPr="00FF5F5D" w:rsidTr="001B5799">
        <w:tc>
          <w:tcPr>
            <w:tcW w:w="3798" w:type="dxa"/>
          </w:tcPr>
          <w:p w:rsidR="00634158" w:rsidRPr="00FF5F5D" w:rsidRDefault="00634158" w:rsidP="001B5799">
            <w:proofErr w:type="spellStart"/>
            <w:r w:rsidRPr="00FF5F5D">
              <w:t>Get</w:t>
            </w:r>
            <w:r>
              <w:t>WorkDefinition</w:t>
            </w:r>
            <w:r w:rsidRPr="00FF5F5D">
              <w:t>Information</w:t>
            </w:r>
            <w:proofErr w:type="spellEnd"/>
          </w:p>
        </w:tc>
        <w:tc>
          <w:tcPr>
            <w:tcW w:w="6185" w:type="dxa"/>
          </w:tcPr>
          <w:p w:rsidR="00634158" w:rsidRPr="00FF5F5D" w:rsidRDefault="00634158" w:rsidP="001B5799">
            <w:r>
              <w:t xml:space="preserve">Get </w:t>
            </w:r>
            <w:proofErr w:type="spellStart"/>
            <w:r w:rsidRPr="0040498C">
              <w:rPr>
                <w:i/>
              </w:rPr>
              <w:t>Work</w:t>
            </w:r>
            <w:r w:rsidRPr="00E02C4D">
              <w:rPr>
                <w:i/>
              </w:rPr>
              <w:t>Definition</w:t>
            </w:r>
            <w:r>
              <w:rPr>
                <w:i/>
              </w:rPr>
              <w:t>Information</w:t>
            </w:r>
            <w:proofErr w:type="spellEnd"/>
            <w:r>
              <w:t xml:space="preserve"> definitions. </w:t>
            </w:r>
          </w:p>
        </w:tc>
      </w:tr>
      <w:tr w:rsidR="00634158" w:rsidRPr="00FF5F5D" w:rsidTr="001B5799">
        <w:tc>
          <w:tcPr>
            <w:tcW w:w="3798" w:type="dxa"/>
          </w:tcPr>
          <w:p w:rsidR="00634158" w:rsidRPr="00FF5F5D" w:rsidRDefault="00634158" w:rsidP="001B5799">
            <w:proofErr w:type="spellStart"/>
            <w:r w:rsidRPr="00FF5F5D">
              <w:t>Show</w:t>
            </w:r>
            <w:r>
              <w:t>WorkDefinition</w:t>
            </w:r>
            <w:r w:rsidRPr="00FF5F5D">
              <w:t>Information</w:t>
            </w:r>
            <w:proofErr w:type="spellEnd"/>
          </w:p>
        </w:tc>
        <w:tc>
          <w:tcPr>
            <w:tcW w:w="6185" w:type="dxa"/>
          </w:tcPr>
          <w:p w:rsidR="00634158" w:rsidRPr="00FF5F5D" w:rsidRDefault="00634158" w:rsidP="001B5799">
            <w:r>
              <w:t xml:space="preserve">Returned information from the </w:t>
            </w:r>
            <w:proofErr w:type="spellStart"/>
            <w:r w:rsidRPr="00193B41">
              <w:rPr>
                <w:i/>
              </w:rPr>
              <w:t>Get</w:t>
            </w:r>
            <w:r>
              <w:t>Work</w:t>
            </w:r>
            <w:r w:rsidRPr="00E02C4D">
              <w:rPr>
                <w:i/>
              </w:rPr>
              <w:t>Definition</w:t>
            </w:r>
            <w:r w:rsidRPr="00193B41">
              <w:rPr>
                <w:i/>
              </w:rPr>
              <w:t>Information</w:t>
            </w:r>
            <w:proofErr w:type="spellEnd"/>
            <w:r>
              <w:t xml:space="preserve"> message.</w:t>
            </w:r>
          </w:p>
        </w:tc>
      </w:tr>
      <w:tr w:rsidR="00634158" w:rsidRPr="00FF5F5D" w:rsidTr="001B5799">
        <w:tc>
          <w:tcPr>
            <w:tcW w:w="3798" w:type="dxa"/>
          </w:tcPr>
          <w:p w:rsidR="00634158" w:rsidRPr="00FF5F5D" w:rsidRDefault="00634158" w:rsidP="001B5799">
            <w:proofErr w:type="spellStart"/>
            <w:r w:rsidRPr="00FF5F5D">
              <w:t>Process</w:t>
            </w:r>
            <w:r>
              <w:t>WorkDefinition</w:t>
            </w:r>
            <w:r w:rsidRPr="00FF5F5D">
              <w:t>Information</w:t>
            </w:r>
            <w:proofErr w:type="spellEnd"/>
          </w:p>
        </w:tc>
        <w:tc>
          <w:tcPr>
            <w:tcW w:w="6185" w:type="dxa"/>
          </w:tcPr>
          <w:p w:rsidR="00634158" w:rsidRPr="00FF5F5D" w:rsidRDefault="00634158" w:rsidP="001B5799">
            <w:r>
              <w:t xml:space="preserve">Process </w:t>
            </w:r>
            <w:proofErr w:type="spellStart"/>
            <w:r w:rsidRPr="0040498C">
              <w:rPr>
                <w:i/>
              </w:rPr>
              <w:t>Work</w:t>
            </w:r>
            <w:r w:rsidRPr="00E02C4D">
              <w:rPr>
                <w:i/>
              </w:rPr>
              <w:t>Definition</w:t>
            </w:r>
            <w:r>
              <w:rPr>
                <w:i/>
              </w:rPr>
              <w:t>Information</w:t>
            </w:r>
            <w:proofErr w:type="spellEnd"/>
            <w:r>
              <w:t xml:space="preserve"> definitions.</w:t>
            </w:r>
          </w:p>
        </w:tc>
      </w:tr>
      <w:tr w:rsidR="00634158" w:rsidRPr="00FF5F5D" w:rsidTr="001B5799">
        <w:tc>
          <w:tcPr>
            <w:tcW w:w="3798" w:type="dxa"/>
          </w:tcPr>
          <w:p w:rsidR="00634158" w:rsidRPr="00FF5F5D" w:rsidRDefault="00634158" w:rsidP="001B5799">
            <w:proofErr w:type="spellStart"/>
            <w:r w:rsidRPr="00FF5F5D">
              <w:t>Acknowledge</w:t>
            </w:r>
            <w:r>
              <w:t>WorkDefinition</w:t>
            </w:r>
            <w:r w:rsidRPr="00FF5F5D">
              <w:t>Information</w:t>
            </w:r>
            <w:proofErr w:type="spellEnd"/>
          </w:p>
        </w:tc>
        <w:tc>
          <w:tcPr>
            <w:tcW w:w="6185" w:type="dxa"/>
          </w:tcPr>
          <w:p w:rsidR="00634158" w:rsidRPr="00FF5F5D" w:rsidRDefault="00634158" w:rsidP="001B5799">
            <w:r>
              <w:t xml:space="preserve">Returned status from the </w:t>
            </w:r>
            <w:proofErr w:type="spellStart"/>
            <w:r w:rsidRPr="0040498C">
              <w:rPr>
                <w:i/>
              </w:rPr>
              <w:t>ProcessWorkDefinitionInformation</w:t>
            </w:r>
            <w:proofErr w:type="spellEnd"/>
            <w:r>
              <w:t xml:space="preserve"> message.</w:t>
            </w:r>
          </w:p>
        </w:tc>
      </w:tr>
      <w:tr w:rsidR="00634158" w:rsidRPr="00FF5F5D" w:rsidTr="001B5799">
        <w:tc>
          <w:tcPr>
            <w:tcW w:w="3798" w:type="dxa"/>
          </w:tcPr>
          <w:p w:rsidR="00634158" w:rsidRPr="00FF5F5D" w:rsidRDefault="00634158" w:rsidP="001B5799">
            <w:proofErr w:type="spellStart"/>
            <w:r w:rsidRPr="00FF5F5D">
              <w:t>Change</w:t>
            </w:r>
            <w:r>
              <w:t>WorkDefinition</w:t>
            </w:r>
            <w:r w:rsidRPr="00FF5F5D">
              <w:t>Information</w:t>
            </w:r>
            <w:proofErr w:type="spellEnd"/>
          </w:p>
        </w:tc>
        <w:tc>
          <w:tcPr>
            <w:tcW w:w="6185" w:type="dxa"/>
          </w:tcPr>
          <w:p w:rsidR="00634158" w:rsidRPr="00FF5F5D" w:rsidRDefault="00634158" w:rsidP="001B5799">
            <w:r>
              <w:t xml:space="preserve">Change </w:t>
            </w:r>
            <w:proofErr w:type="spellStart"/>
            <w:r>
              <w:rPr>
                <w:i/>
              </w:rPr>
              <w:t>WorkDefinitionInformation</w:t>
            </w:r>
            <w:proofErr w:type="spellEnd"/>
            <w:r>
              <w:t xml:space="preserve"> definitions.</w:t>
            </w:r>
          </w:p>
        </w:tc>
      </w:tr>
      <w:tr w:rsidR="00634158" w:rsidRPr="00FF5F5D" w:rsidTr="001B5799">
        <w:tc>
          <w:tcPr>
            <w:tcW w:w="3798" w:type="dxa"/>
          </w:tcPr>
          <w:p w:rsidR="00634158" w:rsidRPr="00FF5F5D" w:rsidRDefault="00634158" w:rsidP="001B5799">
            <w:proofErr w:type="spellStart"/>
            <w:r w:rsidRPr="00FF5F5D">
              <w:t>Respond</w:t>
            </w:r>
            <w:r>
              <w:t>WorkDefinition</w:t>
            </w:r>
            <w:r w:rsidRPr="00FF5F5D">
              <w:t>Information</w:t>
            </w:r>
            <w:proofErr w:type="spellEnd"/>
          </w:p>
        </w:tc>
        <w:tc>
          <w:tcPr>
            <w:tcW w:w="6185" w:type="dxa"/>
          </w:tcPr>
          <w:p w:rsidR="00634158" w:rsidRPr="00FF5F5D" w:rsidRDefault="00634158" w:rsidP="001B5799">
            <w:r>
              <w:t xml:space="preserve">Returned status from the </w:t>
            </w:r>
            <w:proofErr w:type="spellStart"/>
            <w:r w:rsidRPr="00193B41">
              <w:rPr>
                <w:i/>
              </w:rPr>
              <w:t>Change</w:t>
            </w:r>
            <w:r>
              <w:rPr>
                <w:i/>
              </w:rPr>
              <w:t>WorkDefinition</w:t>
            </w:r>
            <w:r w:rsidRPr="00193B41">
              <w:rPr>
                <w:i/>
              </w:rPr>
              <w:t>Information</w:t>
            </w:r>
            <w:proofErr w:type="spellEnd"/>
            <w:r>
              <w:t xml:space="preserve"> message.</w:t>
            </w:r>
          </w:p>
        </w:tc>
      </w:tr>
      <w:tr w:rsidR="00634158" w:rsidRPr="00FF5F5D" w:rsidTr="001B5799">
        <w:tc>
          <w:tcPr>
            <w:tcW w:w="3798" w:type="dxa"/>
          </w:tcPr>
          <w:p w:rsidR="00634158" w:rsidRPr="00FF5F5D" w:rsidRDefault="00634158" w:rsidP="001B5799">
            <w:proofErr w:type="spellStart"/>
            <w:r w:rsidRPr="00FF5F5D">
              <w:t>Cancel</w:t>
            </w:r>
            <w:r>
              <w:t>WorkDefinition</w:t>
            </w:r>
            <w:r w:rsidRPr="00FF5F5D">
              <w:t>Information</w:t>
            </w:r>
            <w:proofErr w:type="spellEnd"/>
          </w:p>
        </w:tc>
        <w:tc>
          <w:tcPr>
            <w:tcW w:w="6185" w:type="dxa"/>
          </w:tcPr>
          <w:p w:rsidR="00634158" w:rsidRPr="00FF5F5D" w:rsidRDefault="00634158" w:rsidP="001B5799">
            <w:r>
              <w:t xml:space="preserve">Cancel </w:t>
            </w:r>
            <w:proofErr w:type="spellStart"/>
            <w:r>
              <w:rPr>
                <w:i/>
              </w:rPr>
              <w:t>WorkDefinitionInformation</w:t>
            </w:r>
            <w:proofErr w:type="spellEnd"/>
            <w:r>
              <w:t xml:space="preserve"> definitions.</w:t>
            </w:r>
          </w:p>
        </w:tc>
      </w:tr>
      <w:tr w:rsidR="00634158" w:rsidRPr="00FF5F5D" w:rsidTr="001B5799">
        <w:tc>
          <w:tcPr>
            <w:tcW w:w="3798" w:type="dxa"/>
          </w:tcPr>
          <w:p w:rsidR="00634158" w:rsidRPr="00FF5F5D" w:rsidRDefault="00634158" w:rsidP="001B5799">
            <w:proofErr w:type="spellStart"/>
            <w:r w:rsidRPr="00FF5F5D">
              <w:t>Sync</w:t>
            </w:r>
            <w:r>
              <w:t>WorkDefinition</w:t>
            </w:r>
            <w:r w:rsidRPr="00FF5F5D">
              <w:t>Information</w:t>
            </w:r>
            <w:proofErr w:type="spellEnd"/>
          </w:p>
        </w:tc>
        <w:tc>
          <w:tcPr>
            <w:tcW w:w="6185" w:type="dxa"/>
          </w:tcPr>
          <w:p w:rsidR="00634158" w:rsidRPr="00FF5F5D" w:rsidRDefault="00634158" w:rsidP="001B5799">
            <w:r>
              <w:t xml:space="preserve">Published </w:t>
            </w:r>
            <w:proofErr w:type="spellStart"/>
            <w:r>
              <w:rPr>
                <w:i/>
              </w:rPr>
              <w:t>WorkDefinitionInformation</w:t>
            </w:r>
            <w:proofErr w:type="spellEnd"/>
            <w:r>
              <w:t xml:space="preserve"> definitions.</w:t>
            </w:r>
          </w:p>
        </w:tc>
      </w:tr>
    </w:tbl>
    <w:p w:rsidR="00634158" w:rsidRDefault="00634158" w:rsidP="0063415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210"/>
      </w:tblGrid>
      <w:tr w:rsidR="00634158" w:rsidRPr="00FF5F5D" w:rsidTr="001B5799">
        <w:trPr>
          <w:cantSplit/>
          <w:tblHeader/>
        </w:trPr>
        <w:tc>
          <w:tcPr>
            <w:tcW w:w="3798" w:type="dxa"/>
            <w:shd w:val="clear" w:color="auto" w:fill="000000"/>
          </w:tcPr>
          <w:p w:rsidR="00634158" w:rsidRPr="00193B41" w:rsidRDefault="00634158" w:rsidP="001B5799">
            <w:pPr>
              <w:rPr>
                <w:b/>
                <w:color w:val="FFFFFF"/>
              </w:rPr>
            </w:pPr>
            <w:r>
              <w:rPr>
                <w:b/>
                <w:color w:val="FFFFFF"/>
              </w:rPr>
              <w:t>Work Master Definition</w:t>
            </w:r>
            <w:r w:rsidRPr="00193B41">
              <w:rPr>
                <w:b/>
                <w:color w:val="FFFFFF"/>
              </w:rPr>
              <w:t xml:space="preserve"> Elements</w:t>
            </w:r>
          </w:p>
        </w:tc>
        <w:tc>
          <w:tcPr>
            <w:tcW w:w="6210" w:type="dxa"/>
            <w:shd w:val="clear" w:color="auto" w:fill="000000"/>
          </w:tcPr>
          <w:p w:rsidR="00634158" w:rsidRPr="00193B41" w:rsidRDefault="00634158" w:rsidP="001B5799">
            <w:pPr>
              <w:rPr>
                <w:b/>
                <w:color w:val="FFFFFF"/>
              </w:rPr>
            </w:pPr>
            <w:r w:rsidRPr="00193B41">
              <w:rPr>
                <w:b/>
                <w:color w:val="FFFFFF"/>
              </w:rPr>
              <w:t>Description</w:t>
            </w:r>
          </w:p>
        </w:tc>
      </w:tr>
      <w:tr w:rsidR="00634158" w:rsidRPr="00FF5F5D" w:rsidTr="001B5799">
        <w:tc>
          <w:tcPr>
            <w:tcW w:w="3798" w:type="dxa"/>
          </w:tcPr>
          <w:p w:rsidR="00634158" w:rsidRPr="00FF5F5D" w:rsidRDefault="00634158" w:rsidP="001B5799">
            <w:proofErr w:type="spellStart"/>
            <w:r w:rsidRPr="00FF5F5D">
              <w:t>Get</w:t>
            </w:r>
            <w:r>
              <w:t>WorkMaster</w:t>
            </w:r>
            <w:proofErr w:type="spellEnd"/>
          </w:p>
        </w:tc>
        <w:tc>
          <w:tcPr>
            <w:tcW w:w="6210" w:type="dxa"/>
          </w:tcPr>
          <w:p w:rsidR="00634158" w:rsidRPr="00FF5F5D" w:rsidRDefault="00634158" w:rsidP="001B5799">
            <w:r>
              <w:t xml:space="preserve">Get a </w:t>
            </w:r>
            <w:proofErr w:type="spellStart"/>
            <w:r>
              <w:rPr>
                <w:i/>
              </w:rPr>
              <w:t>WorkMaster</w:t>
            </w:r>
            <w:proofErr w:type="spellEnd"/>
            <w:r>
              <w:t xml:space="preserve"> definition. </w:t>
            </w:r>
          </w:p>
        </w:tc>
      </w:tr>
      <w:tr w:rsidR="00634158" w:rsidRPr="00FF5F5D" w:rsidTr="001B5799">
        <w:tc>
          <w:tcPr>
            <w:tcW w:w="3798" w:type="dxa"/>
          </w:tcPr>
          <w:p w:rsidR="00634158" w:rsidRPr="00FF5F5D" w:rsidRDefault="00634158" w:rsidP="001B5799">
            <w:proofErr w:type="spellStart"/>
            <w:r w:rsidRPr="00FF5F5D">
              <w:t>Show</w:t>
            </w:r>
            <w:r>
              <w:t>WorkMaster</w:t>
            </w:r>
            <w:proofErr w:type="spellEnd"/>
          </w:p>
        </w:tc>
        <w:tc>
          <w:tcPr>
            <w:tcW w:w="6210" w:type="dxa"/>
          </w:tcPr>
          <w:p w:rsidR="00634158" w:rsidRPr="00FF5F5D" w:rsidRDefault="00634158" w:rsidP="001B5799">
            <w:r>
              <w:t xml:space="preserve">Returned information from the </w:t>
            </w:r>
            <w:proofErr w:type="spellStart"/>
            <w:r w:rsidRPr="00193B41">
              <w:rPr>
                <w:i/>
              </w:rPr>
              <w:t>Get</w:t>
            </w:r>
            <w:r>
              <w:rPr>
                <w:i/>
              </w:rPr>
              <w:t>WorkMaster</w:t>
            </w:r>
            <w:proofErr w:type="spellEnd"/>
            <w:r w:rsidRPr="00193B41">
              <w:rPr>
                <w:i/>
              </w:rPr>
              <w:t xml:space="preserve"> </w:t>
            </w:r>
            <w:r>
              <w:t>message.</w:t>
            </w:r>
          </w:p>
        </w:tc>
      </w:tr>
      <w:tr w:rsidR="00634158" w:rsidRPr="00FF5F5D" w:rsidTr="001B5799">
        <w:tc>
          <w:tcPr>
            <w:tcW w:w="3798" w:type="dxa"/>
          </w:tcPr>
          <w:p w:rsidR="00634158" w:rsidRPr="00FF5F5D" w:rsidRDefault="00634158" w:rsidP="001B5799">
            <w:proofErr w:type="spellStart"/>
            <w:r w:rsidRPr="00FF5F5D">
              <w:t>Process</w:t>
            </w:r>
            <w:r>
              <w:t>WorkMaster</w:t>
            </w:r>
            <w:proofErr w:type="spellEnd"/>
          </w:p>
        </w:tc>
        <w:tc>
          <w:tcPr>
            <w:tcW w:w="6210" w:type="dxa"/>
          </w:tcPr>
          <w:p w:rsidR="00634158" w:rsidRPr="00FF5F5D" w:rsidRDefault="00634158" w:rsidP="001B5799">
            <w:r>
              <w:t xml:space="preserve">Process a </w:t>
            </w:r>
            <w:proofErr w:type="spellStart"/>
            <w:r>
              <w:rPr>
                <w:i/>
              </w:rPr>
              <w:t>WorkMaster</w:t>
            </w:r>
            <w:proofErr w:type="spellEnd"/>
            <w:r>
              <w:t xml:space="preserve"> definition.</w:t>
            </w:r>
          </w:p>
        </w:tc>
      </w:tr>
      <w:tr w:rsidR="00634158" w:rsidRPr="00FF5F5D" w:rsidTr="001B5799">
        <w:tc>
          <w:tcPr>
            <w:tcW w:w="3798" w:type="dxa"/>
          </w:tcPr>
          <w:p w:rsidR="00634158" w:rsidRPr="00FF5F5D" w:rsidRDefault="00634158" w:rsidP="001B5799">
            <w:proofErr w:type="spellStart"/>
            <w:r w:rsidRPr="00FF5F5D">
              <w:t>Acknowledge</w:t>
            </w:r>
            <w:r>
              <w:t>WorkMaster</w:t>
            </w:r>
            <w:proofErr w:type="spellEnd"/>
          </w:p>
        </w:tc>
        <w:tc>
          <w:tcPr>
            <w:tcW w:w="6210" w:type="dxa"/>
          </w:tcPr>
          <w:p w:rsidR="00634158" w:rsidRPr="00FF5F5D" w:rsidRDefault="00634158" w:rsidP="001B5799">
            <w:r>
              <w:t xml:space="preserve">Returned status from the </w:t>
            </w:r>
            <w:proofErr w:type="spellStart"/>
            <w:r w:rsidRPr="00193B41">
              <w:rPr>
                <w:i/>
              </w:rPr>
              <w:t>Process</w:t>
            </w:r>
            <w:r>
              <w:rPr>
                <w:i/>
              </w:rPr>
              <w:t>WorkMaster</w:t>
            </w:r>
            <w:proofErr w:type="spellEnd"/>
            <w:r w:rsidRPr="00193B41">
              <w:rPr>
                <w:i/>
              </w:rPr>
              <w:t xml:space="preserve"> </w:t>
            </w:r>
            <w:r>
              <w:t>message.</w:t>
            </w:r>
          </w:p>
        </w:tc>
      </w:tr>
      <w:tr w:rsidR="00634158" w:rsidRPr="00FF5F5D" w:rsidTr="001B5799">
        <w:tc>
          <w:tcPr>
            <w:tcW w:w="3798" w:type="dxa"/>
          </w:tcPr>
          <w:p w:rsidR="00634158" w:rsidRPr="00FF5F5D" w:rsidRDefault="00634158" w:rsidP="001B5799">
            <w:proofErr w:type="spellStart"/>
            <w:r w:rsidRPr="00FF5F5D">
              <w:t>Change</w:t>
            </w:r>
            <w:r>
              <w:t>WorkMaster</w:t>
            </w:r>
            <w:proofErr w:type="spellEnd"/>
          </w:p>
        </w:tc>
        <w:tc>
          <w:tcPr>
            <w:tcW w:w="6210" w:type="dxa"/>
          </w:tcPr>
          <w:p w:rsidR="00634158" w:rsidRPr="00FF5F5D" w:rsidRDefault="00634158" w:rsidP="001B5799">
            <w:r>
              <w:t xml:space="preserve">Change a </w:t>
            </w:r>
            <w:proofErr w:type="spellStart"/>
            <w:r>
              <w:rPr>
                <w:i/>
              </w:rPr>
              <w:t>WorkMaster</w:t>
            </w:r>
            <w:proofErr w:type="spellEnd"/>
            <w:r>
              <w:t xml:space="preserve"> definition.</w:t>
            </w:r>
          </w:p>
        </w:tc>
      </w:tr>
      <w:tr w:rsidR="00634158" w:rsidRPr="00FF5F5D" w:rsidTr="001B5799">
        <w:tc>
          <w:tcPr>
            <w:tcW w:w="3798" w:type="dxa"/>
          </w:tcPr>
          <w:p w:rsidR="00634158" w:rsidRPr="00FF5F5D" w:rsidRDefault="00634158" w:rsidP="001B5799">
            <w:proofErr w:type="spellStart"/>
            <w:r w:rsidRPr="00FF5F5D">
              <w:t>Respond</w:t>
            </w:r>
            <w:r>
              <w:t>WorkMaster</w:t>
            </w:r>
            <w:proofErr w:type="spellEnd"/>
          </w:p>
        </w:tc>
        <w:tc>
          <w:tcPr>
            <w:tcW w:w="6210" w:type="dxa"/>
          </w:tcPr>
          <w:p w:rsidR="00634158" w:rsidRPr="00FF5F5D" w:rsidRDefault="00634158" w:rsidP="001B5799">
            <w:r>
              <w:t xml:space="preserve">Returned status from the </w:t>
            </w:r>
            <w:proofErr w:type="spellStart"/>
            <w:r w:rsidRPr="00193B41">
              <w:rPr>
                <w:i/>
              </w:rPr>
              <w:t>Change</w:t>
            </w:r>
            <w:r>
              <w:rPr>
                <w:i/>
              </w:rPr>
              <w:t>WorkMaster</w:t>
            </w:r>
            <w:proofErr w:type="spellEnd"/>
            <w:r>
              <w:t xml:space="preserve"> message.</w:t>
            </w:r>
          </w:p>
        </w:tc>
      </w:tr>
      <w:tr w:rsidR="00634158" w:rsidRPr="00FF5F5D" w:rsidTr="001B5799">
        <w:tc>
          <w:tcPr>
            <w:tcW w:w="3798" w:type="dxa"/>
          </w:tcPr>
          <w:p w:rsidR="00634158" w:rsidRPr="00FF5F5D" w:rsidRDefault="00634158" w:rsidP="001B5799">
            <w:proofErr w:type="spellStart"/>
            <w:r w:rsidRPr="00FF5F5D">
              <w:t>Cancel</w:t>
            </w:r>
            <w:r>
              <w:t>WorkMaster</w:t>
            </w:r>
            <w:proofErr w:type="spellEnd"/>
          </w:p>
        </w:tc>
        <w:tc>
          <w:tcPr>
            <w:tcW w:w="6210" w:type="dxa"/>
          </w:tcPr>
          <w:p w:rsidR="00634158" w:rsidRPr="00FF5F5D" w:rsidRDefault="00634158" w:rsidP="001B5799">
            <w:r>
              <w:t xml:space="preserve">Cancel a </w:t>
            </w:r>
            <w:proofErr w:type="spellStart"/>
            <w:r>
              <w:rPr>
                <w:i/>
              </w:rPr>
              <w:t>WorkMaster</w:t>
            </w:r>
            <w:proofErr w:type="spellEnd"/>
            <w:r>
              <w:t xml:space="preserve"> definition.</w:t>
            </w:r>
          </w:p>
        </w:tc>
      </w:tr>
      <w:tr w:rsidR="00634158" w:rsidRPr="00FF5F5D" w:rsidTr="001B5799">
        <w:tc>
          <w:tcPr>
            <w:tcW w:w="3798" w:type="dxa"/>
          </w:tcPr>
          <w:p w:rsidR="00634158" w:rsidRPr="00FF5F5D" w:rsidRDefault="00634158" w:rsidP="001B5799">
            <w:proofErr w:type="spellStart"/>
            <w:r w:rsidRPr="00FF5F5D">
              <w:t>Sync</w:t>
            </w:r>
            <w:r>
              <w:t>WorkMaster</w:t>
            </w:r>
            <w:proofErr w:type="spellEnd"/>
          </w:p>
        </w:tc>
        <w:tc>
          <w:tcPr>
            <w:tcW w:w="6210" w:type="dxa"/>
          </w:tcPr>
          <w:p w:rsidR="00634158" w:rsidRPr="00FF5F5D" w:rsidRDefault="00634158" w:rsidP="001B5799">
            <w:r>
              <w:t xml:space="preserve">Published </w:t>
            </w:r>
            <w:proofErr w:type="spellStart"/>
            <w:r>
              <w:rPr>
                <w:i/>
              </w:rPr>
              <w:t>WorkMaster</w:t>
            </w:r>
            <w:proofErr w:type="spellEnd"/>
            <w:r>
              <w:t xml:space="preserve"> definition.</w:t>
            </w:r>
          </w:p>
        </w:tc>
      </w:tr>
    </w:tbl>
    <w:p w:rsidR="00634158" w:rsidRDefault="00634158" w:rsidP="00634158"/>
    <w:p w:rsidR="00634158" w:rsidRDefault="00634158">
      <w:pPr>
        <w:spacing w:before="0" w:after="0"/>
      </w:pPr>
      <w:r>
        <w:br w:type="page"/>
      </w:r>
    </w:p>
    <w:p w:rsidR="00634158" w:rsidRDefault="00634158" w:rsidP="0063415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210"/>
      </w:tblGrid>
      <w:tr w:rsidR="00634158" w:rsidRPr="00FF5F5D" w:rsidTr="001B5799">
        <w:trPr>
          <w:cantSplit/>
          <w:tblHeader/>
        </w:trPr>
        <w:tc>
          <w:tcPr>
            <w:tcW w:w="3798" w:type="dxa"/>
            <w:shd w:val="clear" w:color="auto" w:fill="000000"/>
          </w:tcPr>
          <w:p w:rsidR="00634158" w:rsidRPr="00193B41" w:rsidRDefault="00634158" w:rsidP="001B5799">
            <w:pPr>
              <w:rPr>
                <w:b/>
                <w:color w:val="FFFFFF"/>
              </w:rPr>
            </w:pPr>
            <w:r>
              <w:rPr>
                <w:b/>
                <w:color w:val="FFFFFF"/>
              </w:rPr>
              <w:t>Work Directive Definition</w:t>
            </w:r>
            <w:r w:rsidRPr="00193B41">
              <w:rPr>
                <w:b/>
                <w:color w:val="FFFFFF"/>
              </w:rPr>
              <w:t xml:space="preserve"> Elements</w:t>
            </w:r>
          </w:p>
        </w:tc>
        <w:tc>
          <w:tcPr>
            <w:tcW w:w="6210" w:type="dxa"/>
            <w:shd w:val="clear" w:color="auto" w:fill="000000"/>
          </w:tcPr>
          <w:p w:rsidR="00634158" w:rsidRPr="00193B41" w:rsidRDefault="00634158" w:rsidP="001B5799">
            <w:pPr>
              <w:rPr>
                <w:b/>
                <w:color w:val="FFFFFF"/>
              </w:rPr>
            </w:pPr>
            <w:r w:rsidRPr="00193B41">
              <w:rPr>
                <w:b/>
                <w:color w:val="FFFFFF"/>
              </w:rPr>
              <w:t>Description</w:t>
            </w:r>
          </w:p>
        </w:tc>
      </w:tr>
      <w:tr w:rsidR="00634158" w:rsidRPr="00FF5F5D" w:rsidTr="001B5799">
        <w:tc>
          <w:tcPr>
            <w:tcW w:w="3798" w:type="dxa"/>
          </w:tcPr>
          <w:p w:rsidR="00634158" w:rsidRPr="00FF5F5D" w:rsidRDefault="00634158" w:rsidP="001B5799">
            <w:proofErr w:type="spellStart"/>
            <w:r w:rsidRPr="00FF5F5D">
              <w:t>Get</w:t>
            </w:r>
            <w:r>
              <w:t>WorkDirective</w:t>
            </w:r>
            <w:proofErr w:type="spellEnd"/>
          </w:p>
        </w:tc>
        <w:tc>
          <w:tcPr>
            <w:tcW w:w="6210" w:type="dxa"/>
          </w:tcPr>
          <w:p w:rsidR="00634158" w:rsidRPr="00FF5F5D" w:rsidRDefault="00634158" w:rsidP="001B5799">
            <w:r>
              <w:t xml:space="preserve">Get a </w:t>
            </w:r>
            <w:proofErr w:type="spellStart"/>
            <w:r>
              <w:rPr>
                <w:i/>
              </w:rPr>
              <w:t>WorkDirective</w:t>
            </w:r>
            <w:proofErr w:type="spellEnd"/>
            <w:r>
              <w:t xml:space="preserve"> definition. </w:t>
            </w:r>
          </w:p>
        </w:tc>
      </w:tr>
      <w:tr w:rsidR="00634158" w:rsidRPr="00FF5F5D" w:rsidTr="001B5799">
        <w:tc>
          <w:tcPr>
            <w:tcW w:w="3798" w:type="dxa"/>
          </w:tcPr>
          <w:p w:rsidR="00634158" w:rsidRPr="00FF5F5D" w:rsidRDefault="00634158" w:rsidP="001B5799">
            <w:proofErr w:type="spellStart"/>
            <w:r w:rsidRPr="00FF5F5D">
              <w:t>Show</w:t>
            </w:r>
            <w:r>
              <w:t>WorkDirective</w:t>
            </w:r>
            <w:proofErr w:type="spellEnd"/>
          </w:p>
        </w:tc>
        <w:tc>
          <w:tcPr>
            <w:tcW w:w="6210" w:type="dxa"/>
          </w:tcPr>
          <w:p w:rsidR="00634158" w:rsidRPr="00FF5F5D" w:rsidRDefault="00634158" w:rsidP="001B5799">
            <w:r>
              <w:t xml:space="preserve">Returned information from the </w:t>
            </w:r>
            <w:proofErr w:type="spellStart"/>
            <w:r w:rsidRPr="00193B41">
              <w:rPr>
                <w:i/>
              </w:rPr>
              <w:t>Get</w:t>
            </w:r>
            <w:r>
              <w:rPr>
                <w:i/>
              </w:rPr>
              <w:t>WorkDirective</w:t>
            </w:r>
            <w:proofErr w:type="spellEnd"/>
            <w:r w:rsidRPr="00193B41">
              <w:rPr>
                <w:i/>
              </w:rPr>
              <w:t xml:space="preserve"> </w:t>
            </w:r>
            <w:r>
              <w:t>message.</w:t>
            </w:r>
          </w:p>
        </w:tc>
      </w:tr>
      <w:tr w:rsidR="00634158" w:rsidRPr="00FF5F5D" w:rsidTr="001B5799">
        <w:tc>
          <w:tcPr>
            <w:tcW w:w="3798" w:type="dxa"/>
          </w:tcPr>
          <w:p w:rsidR="00634158" w:rsidRPr="00FF5F5D" w:rsidRDefault="00634158" w:rsidP="001B5799">
            <w:proofErr w:type="spellStart"/>
            <w:r w:rsidRPr="00FF5F5D">
              <w:t>Process</w:t>
            </w:r>
            <w:r>
              <w:t>WorkDirective</w:t>
            </w:r>
            <w:proofErr w:type="spellEnd"/>
          </w:p>
        </w:tc>
        <w:tc>
          <w:tcPr>
            <w:tcW w:w="6210" w:type="dxa"/>
          </w:tcPr>
          <w:p w:rsidR="00634158" w:rsidRPr="00FF5F5D" w:rsidRDefault="00634158" w:rsidP="001B5799">
            <w:r>
              <w:t xml:space="preserve">Process a </w:t>
            </w:r>
            <w:proofErr w:type="spellStart"/>
            <w:r>
              <w:rPr>
                <w:i/>
              </w:rPr>
              <w:t>WorkDirective</w:t>
            </w:r>
            <w:proofErr w:type="spellEnd"/>
            <w:r>
              <w:t xml:space="preserve"> definition.</w:t>
            </w:r>
          </w:p>
        </w:tc>
      </w:tr>
      <w:tr w:rsidR="00634158" w:rsidRPr="00FF5F5D" w:rsidTr="001B5799">
        <w:tc>
          <w:tcPr>
            <w:tcW w:w="3798" w:type="dxa"/>
          </w:tcPr>
          <w:p w:rsidR="00634158" w:rsidRPr="00FF5F5D" w:rsidRDefault="00634158" w:rsidP="001B5799">
            <w:proofErr w:type="spellStart"/>
            <w:r w:rsidRPr="00FF5F5D">
              <w:t>Acknowledge</w:t>
            </w:r>
            <w:r>
              <w:t>WorkDirective</w:t>
            </w:r>
            <w:proofErr w:type="spellEnd"/>
          </w:p>
        </w:tc>
        <w:tc>
          <w:tcPr>
            <w:tcW w:w="6210" w:type="dxa"/>
          </w:tcPr>
          <w:p w:rsidR="00634158" w:rsidRPr="00FF5F5D" w:rsidRDefault="00634158" w:rsidP="001B5799">
            <w:r>
              <w:t xml:space="preserve">Returned status from the </w:t>
            </w:r>
            <w:proofErr w:type="spellStart"/>
            <w:r w:rsidRPr="00193B41">
              <w:rPr>
                <w:i/>
              </w:rPr>
              <w:t>Process</w:t>
            </w:r>
            <w:r>
              <w:rPr>
                <w:i/>
              </w:rPr>
              <w:t>WorkDirective</w:t>
            </w:r>
            <w:proofErr w:type="spellEnd"/>
            <w:r w:rsidRPr="00193B41">
              <w:rPr>
                <w:i/>
              </w:rPr>
              <w:t xml:space="preserve"> </w:t>
            </w:r>
            <w:r>
              <w:t>message.</w:t>
            </w:r>
          </w:p>
        </w:tc>
      </w:tr>
      <w:tr w:rsidR="00634158" w:rsidRPr="00FF5F5D" w:rsidTr="001B5799">
        <w:tc>
          <w:tcPr>
            <w:tcW w:w="3798" w:type="dxa"/>
          </w:tcPr>
          <w:p w:rsidR="00634158" w:rsidRPr="00FF5F5D" w:rsidRDefault="00634158" w:rsidP="001B5799">
            <w:proofErr w:type="spellStart"/>
            <w:r w:rsidRPr="00FF5F5D">
              <w:t>Change</w:t>
            </w:r>
            <w:r>
              <w:t>WorkDirective</w:t>
            </w:r>
            <w:proofErr w:type="spellEnd"/>
          </w:p>
        </w:tc>
        <w:tc>
          <w:tcPr>
            <w:tcW w:w="6210" w:type="dxa"/>
          </w:tcPr>
          <w:p w:rsidR="00634158" w:rsidRPr="00FF5F5D" w:rsidRDefault="00634158" w:rsidP="001B5799">
            <w:r>
              <w:t xml:space="preserve">Change a </w:t>
            </w:r>
            <w:proofErr w:type="spellStart"/>
            <w:r>
              <w:rPr>
                <w:i/>
              </w:rPr>
              <w:t>WorkDirective</w:t>
            </w:r>
            <w:proofErr w:type="spellEnd"/>
            <w:r>
              <w:t xml:space="preserve"> definition.</w:t>
            </w:r>
          </w:p>
        </w:tc>
      </w:tr>
      <w:tr w:rsidR="00634158" w:rsidRPr="00FF5F5D" w:rsidTr="001B5799">
        <w:tc>
          <w:tcPr>
            <w:tcW w:w="3798" w:type="dxa"/>
          </w:tcPr>
          <w:p w:rsidR="00634158" w:rsidRPr="00FF5F5D" w:rsidRDefault="00634158" w:rsidP="001B5799">
            <w:proofErr w:type="spellStart"/>
            <w:r w:rsidRPr="00FF5F5D">
              <w:t>Respond</w:t>
            </w:r>
            <w:r>
              <w:t>WorkDirective</w:t>
            </w:r>
            <w:proofErr w:type="spellEnd"/>
          </w:p>
        </w:tc>
        <w:tc>
          <w:tcPr>
            <w:tcW w:w="6210" w:type="dxa"/>
          </w:tcPr>
          <w:p w:rsidR="00634158" w:rsidRPr="00FF5F5D" w:rsidRDefault="00634158" w:rsidP="001B5799">
            <w:r>
              <w:t xml:space="preserve">Returned status from the </w:t>
            </w:r>
            <w:proofErr w:type="spellStart"/>
            <w:r w:rsidRPr="00193B41">
              <w:rPr>
                <w:i/>
              </w:rPr>
              <w:t>Change</w:t>
            </w:r>
            <w:r>
              <w:rPr>
                <w:i/>
              </w:rPr>
              <w:t>WorkDirective</w:t>
            </w:r>
            <w:proofErr w:type="spellEnd"/>
            <w:r>
              <w:t xml:space="preserve"> message.</w:t>
            </w:r>
          </w:p>
        </w:tc>
      </w:tr>
      <w:tr w:rsidR="00634158" w:rsidRPr="00FF5F5D" w:rsidTr="001B5799">
        <w:tc>
          <w:tcPr>
            <w:tcW w:w="3798" w:type="dxa"/>
          </w:tcPr>
          <w:p w:rsidR="00634158" w:rsidRPr="00FF5F5D" w:rsidRDefault="00634158" w:rsidP="001B5799">
            <w:proofErr w:type="spellStart"/>
            <w:r w:rsidRPr="00FF5F5D">
              <w:t>Cancel</w:t>
            </w:r>
            <w:r>
              <w:t>WorkDirective</w:t>
            </w:r>
            <w:proofErr w:type="spellEnd"/>
          </w:p>
        </w:tc>
        <w:tc>
          <w:tcPr>
            <w:tcW w:w="6210" w:type="dxa"/>
          </w:tcPr>
          <w:p w:rsidR="00634158" w:rsidRPr="00FF5F5D" w:rsidRDefault="00634158" w:rsidP="001B5799">
            <w:r>
              <w:t xml:space="preserve">Cancel a </w:t>
            </w:r>
            <w:proofErr w:type="spellStart"/>
            <w:r>
              <w:rPr>
                <w:i/>
              </w:rPr>
              <w:t>WorkDirective</w:t>
            </w:r>
            <w:proofErr w:type="spellEnd"/>
            <w:r>
              <w:t xml:space="preserve"> definition.</w:t>
            </w:r>
          </w:p>
        </w:tc>
      </w:tr>
      <w:tr w:rsidR="00634158" w:rsidRPr="00FF5F5D" w:rsidTr="001B5799">
        <w:tc>
          <w:tcPr>
            <w:tcW w:w="3798" w:type="dxa"/>
          </w:tcPr>
          <w:p w:rsidR="00634158" w:rsidRPr="00FF5F5D" w:rsidRDefault="00634158" w:rsidP="001B5799">
            <w:proofErr w:type="spellStart"/>
            <w:r w:rsidRPr="00FF5F5D">
              <w:t>Sync</w:t>
            </w:r>
            <w:r>
              <w:t>WorkDirective</w:t>
            </w:r>
            <w:proofErr w:type="spellEnd"/>
          </w:p>
        </w:tc>
        <w:tc>
          <w:tcPr>
            <w:tcW w:w="6210" w:type="dxa"/>
          </w:tcPr>
          <w:p w:rsidR="00634158" w:rsidRPr="00FF5F5D" w:rsidRDefault="00634158" w:rsidP="001B5799">
            <w:r>
              <w:t xml:space="preserve">Published </w:t>
            </w:r>
            <w:proofErr w:type="spellStart"/>
            <w:r>
              <w:rPr>
                <w:i/>
              </w:rPr>
              <w:t>WorkDirective</w:t>
            </w:r>
            <w:proofErr w:type="spellEnd"/>
            <w:r>
              <w:t xml:space="preserve"> definition.</w:t>
            </w:r>
          </w:p>
        </w:tc>
      </w:tr>
    </w:tbl>
    <w:p w:rsidR="00634158" w:rsidRDefault="00634158" w:rsidP="00634158"/>
    <w:p w:rsidR="00634158" w:rsidRDefault="00634158" w:rsidP="00634158">
      <w:pPr>
        <w:pStyle w:val="Heading1"/>
        <w:pageBreakBefore/>
        <w:tabs>
          <w:tab w:val="num" w:pos="432"/>
        </w:tabs>
        <w:spacing w:before="240" w:after="60" w:line="240" w:lineRule="auto"/>
        <w:ind w:left="432" w:hanging="432"/>
      </w:pPr>
      <w:bookmarkStart w:id="31" w:name="_Toc333476401"/>
      <w:bookmarkStart w:id="32" w:name="_Toc351127285"/>
      <w:r>
        <w:lastRenderedPageBreak/>
        <w:t>Diagram Convention</w:t>
      </w:r>
      <w:bookmarkEnd w:id="31"/>
      <w:bookmarkEnd w:id="32"/>
    </w:p>
    <w:p w:rsidR="00634158" w:rsidRDefault="00634158" w:rsidP="00634158">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634158" w:rsidRDefault="00634158" w:rsidP="00634158">
      <w:pPr>
        <w:pStyle w:val="SchemaSource"/>
      </w:pPr>
    </w:p>
    <w:p w:rsidR="00634158" w:rsidRDefault="00634158" w:rsidP="00634158">
      <w:pPr>
        <w:pStyle w:val="SchemaSource"/>
        <w:jc w:val="center"/>
      </w:pPr>
      <w:r>
        <w:rPr>
          <w:noProof/>
        </w:rPr>
        <w:drawing>
          <wp:inline distT="0" distB="0" distL="0" distR="0" wp14:anchorId="10A37F5C" wp14:editId="6B59ABE2">
            <wp:extent cx="4518025"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18025" cy="5513070"/>
                    </a:xfrm>
                    <a:prstGeom prst="rect">
                      <a:avLst/>
                    </a:prstGeom>
                    <a:noFill/>
                    <a:ln>
                      <a:noFill/>
                    </a:ln>
                  </pic:spPr>
                </pic:pic>
              </a:graphicData>
            </a:graphic>
          </wp:inline>
        </w:drawing>
      </w:r>
    </w:p>
    <w:p w:rsidR="00634158" w:rsidRDefault="00634158" w:rsidP="00634158"/>
    <w:p w:rsidR="00A669CE" w:rsidRDefault="00DE7599" w:rsidP="00EB2998">
      <w:pPr>
        <w:pStyle w:val="Body"/>
      </w:pPr>
      <w:r w:rsidRPr="00BE017C">
        <w:br w:type="page"/>
      </w:r>
    </w:p>
    <w:p w:rsidR="008750E9" w:rsidRPr="00BE017C" w:rsidRDefault="00CD3E66" w:rsidP="00D12D36">
      <w:pPr>
        <w:pStyle w:val="Body"/>
        <w:pageBreakBefore/>
        <w:ind w:left="2880"/>
      </w:pPr>
      <w:bookmarkStart w:id="33" w:name="_TOC4649"/>
      <w:bookmarkEnd w:id="5"/>
      <w:bookmarkEnd w:id="33"/>
      <w:r>
        <w:rPr>
          <w:noProof/>
        </w:rPr>
        <w:lastRenderedPageBreak/>
        <w:drawing>
          <wp:anchor distT="0" distB="0" distL="114300" distR="114300" simplePos="0" relativeHeight="251657728" behindDoc="0" locked="0" layoutInCell="1" allowOverlap="1" wp14:anchorId="6A23F788" wp14:editId="00DC151F">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9B5" w:rsidRDefault="009B19B5">
      <w:r>
        <w:separator/>
      </w:r>
    </w:p>
  </w:endnote>
  <w:endnote w:type="continuationSeparator" w:id="0">
    <w:p w:rsidR="009B19B5" w:rsidRDefault="009B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3316F205" wp14:editId="124F7E44">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0EAB9F05" wp14:editId="69002BA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24C52">
      <w:rPr>
        <w:rFonts w:ascii="Calibri" w:hAnsi="Calibri"/>
        <w:noProof/>
        <w:color w:val="FFFFFF"/>
      </w:rPr>
      <w:t>14</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C12945" w:rsidRPr="00C12945">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24C52">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4C6C8F82" wp14:editId="7BCA455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C12945" w:rsidRPr="00C12945">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B24C52">
      <w:rPr>
        <w:rFonts w:ascii="Calibri" w:hAnsi="Calibri"/>
        <w:noProof/>
        <w:color w:val="FFFFFF"/>
      </w:rPr>
      <w:t>15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C12945">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B24C52">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6BD54565" wp14:editId="6FD423A2">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867E614" wp14:editId="04F25A3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9B5" w:rsidRDefault="009B19B5">
      <w:r>
        <w:separator/>
      </w:r>
    </w:p>
  </w:footnote>
  <w:footnote w:type="continuationSeparator" w:id="0">
    <w:p w:rsidR="009B19B5" w:rsidRDefault="009B1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2D7EE3">
      <w:rPr>
        <w:rFonts w:ascii="Arial" w:eastAsia="Times New Roman" w:hAnsi="Arial" w:cs="Arial"/>
        <w:noProof/>
        <w:color w:val="FFFFFF"/>
        <w:szCs w:val="18"/>
      </w:rPr>
      <w:fldChar w:fldCharType="begin"/>
    </w:r>
    <w:r w:rsidR="002D7EE3" w:rsidRPr="00634158">
      <w:rPr>
        <w:rFonts w:ascii="Arial" w:eastAsia="Times New Roman" w:hAnsi="Arial" w:cs="Arial"/>
        <w:noProof/>
        <w:color w:val="FFFFFF"/>
        <w:szCs w:val="18"/>
      </w:rPr>
      <w:instrText xml:space="preserve"> DOCPROPERTY  Title  \* MERGEFORMAT </w:instrText>
    </w:r>
    <w:r w:rsidR="002D7EE3">
      <w:rPr>
        <w:rFonts w:ascii="Arial" w:eastAsia="Times New Roman" w:hAnsi="Arial" w:cs="Arial"/>
        <w:noProof/>
        <w:color w:val="FFFFFF"/>
        <w:szCs w:val="18"/>
      </w:rPr>
      <w:fldChar w:fldCharType="separate"/>
    </w:r>
    <w:r w:rsidR="00634158" w:rsidRPr="00634158">
      <w:rPr>
        <w:rFonts w:ascii="Arial" w:eastAsia="Times New Roman" w:hAnsi="Arial" w:cs="Arial"/>
        <w:noProof/>
        <w:color w:val="FFFFFF"/>
        <w:szCs w:val="18"/>
      </w:rPr>
      <w:t>Work Definition</w:t>
    </w:r>
    <w:r w:rsidR="002D7EE3">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B24C52">
      <w:rPr>
        <w:rFonts w:asciiTheme="minorHAnsi" w:hAnsiTheme="minorHAnsi"/>
        <w:noProof/>
        <w:color w:val="FFFFFF" w:themeColor="background1"/>
        <w:sz w:val="20"/>
      </w:rPr>
      <w:t>B2MML-V0600-WorkDefinition.docx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3A36624B" wp14:editId="5365AB51">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7E6A149E" wp14:editId="46A5FB91">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45"/>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D7EE3"/>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34158"/>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9B5"/>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4C52"/>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2945"/>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3415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634158"/>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63415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634158"/>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wmf"/><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2.w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footer" Target="footer6.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D711DD4F-B964-4871-8021-1FDCA1F2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4</TotalTime>
  <Pages>17</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Work Definition</vt:lpstr>
    </vt:vector>
  </TitlesOfParts>
  <Company>MESA</Company>
  <LinksUpToDate>false</LinksUpToDate>
  <CharactersWithSpaces>13568</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Definition</dc:title>
  <dc:creator>BlueBook</dc:creator>
  <cp:lastModifiedBy>BlueBook</cp:lastModifiedBy>
  <cp:revision>3</cp:revision>
  <cp:lastPrinted>2012-08-16T19:02:00Z</cp:lastPrinted>
  <dcterms:created xsi:type="dcterms:W3CDTF">2013-03-15T20:08:00Z</dcterms:created>
  <dcterms:modified xsi:type="dcterms:W3CDTF">2013-03-16T15:39:00Z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B2MML-WorkDefinition</vt:lpwstr>
  </property>
</Properties>
</file>