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C Agreement</w:t>
      </w:r>
    </w:p>
    <w:p>
      <w:r>
        <w:t>Property: Building C</w:t>
      </w:r>
    </w:p>
    <w:p>
      <w:r>
        <w:t>Address: 3 Gamma Street</w:t>
      </w:r>
    </w:p>
    <w:p>
      <w:r>
        <w:t>The building manager must submit the report every month.</w:t>
      </w:r>
    </w:p>
    <w:p>
      <w:r>
        <w:t>The emergency contact for Building C is unique to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