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3E50"/>
        </w:rPr>
        <w:t xml:space="preserve">Dicionário de Campos — Projeto P5 (Capacidade Hospitalar)</w:t>
      </w:r>
    </w:p>
    <w:p>
      <w:pPr>
        <w:spacing w:after="120"/>
      </w:pPr>
      <w:r>
        <w:rPr>
          <w:b w:val="false"/>
          <w:bCs w:val="false"/>
          <w:i/>
          <w:iCs/>
          <w:color w:val="000000"/>
        </w:rPr>
        <w:t xml:space="preserve">Todos os campos confirmados até o momento, agrupados pela tabela/fonte em que aparecem, com o tipo real observado ao ler os dados (dtype do pandas). Gerado a partir dos testes reais do pipeline e dos dicionários oficiais recebidos. Atualizado em 20/09 com os achados de junção CNPJ/CNES, tratamento de nulos e a sigla MSHL.</w:t>
      </w:r>
    </w:p>
    <w:p>
      <w:pPr>
        <w:pStyle w:val="Heading1"/>
        <w:spacing w:after="150" w:before="300"/>
      </w:pPr>
      <w:r>
        <w:rPr>
          <w:b/>
          <w:bCs/>
          <w:color w:val="2C3E50"/>
        </w:rPr>
        <w:t xml:space="preserve">Avisos importantes</w:t>
      </w:r>
    </w:p>
    <w:p>
      <w:pPr>
        <w:spacing w:after="120"/>
      </w:pPr>
      <w:r>
        <w:rPr>
          <w:b/>
          <w:bCs/>
          <w:i w:val="false"/>
          <w:iCs w:val="false"/>
          <w:color w:val="000000"/>
        </w:rPr>
        <w:t xml:space="preserve">0. SIGLA MSHL: o time adotou (20/09) 'MSHL' como nome curto padrão da fonte 'Hospitais e Leitos (Ministério da Saúde)', no mesmo padrão de LT/RD. Usar essa sigla em código, comentários e conversas daqui em diante.</w:t>
      </w:r>
    </w:p>
    <w:p>
      <w:pPr>
        <w:spacing w:after="120"/>
      </w:pPr>
      <w:r>
        <w:rPr>
          <w:b/>
          <w:bCs/>
          <w:i w:val="false"/>
          <w:iCs w:val="false"/>
          <w:color w:val="000000"/>
        </w:rPr>
        <w:t xml:space="preserve">1. RESOLVIDO (18-20/09, validado com dado real): o campo 'CNES' não aparece no SIH-RD — o identificador do hospital ali é 'CGC_HOSP' (CNPJ). Confirmamos que esse CNPJ bate diretamente com o campo 'CPF_CNPJ', já presente no CNES-LT (39.986 de 54.297 registros do SIH-RD bateram em teste real) — não precisa de fonte externa nem de tabela pendente. A junção correta é: SIH-RD (CGC_HOSP) &lt;-&gt; (CPF_CNPJ) CNES-LT (CNES) &lt;-&gt; (CNES) MSHL.</w:t>
      </w:r>
    </w:p>
    <w:p>
      <w:pPr>
        <w:spacing w:after="120"/>
      </w:pPr>
      <w:r>
        <w:rPr>
          <w:b/>
          <w:bCs/>
          <w:i w:val="false"/>
          <w:iCs w:val="false"/>
          <w:color w:val="B71C1C"/>
        </w:rPr>
        <w:t xml:space="preserve">2. ACHADO (20/09, validado): CGC_HOSP vem VAZIO ('') em 17.695 registros de internação de Recife (competências jul-dez/2024). DECISÃO DE ARQUITETURA: converter '' em NULL no 02_transformacao.py; NUNCA descartar a internação; usar sempre LEFT JOIN (nunca INNER) entre fato_internacoes e as demais tabelas — um INNER perderia essas 17.695 internações reais. No painel: exibir 'Hospital não identificado' em vez de célula vazia.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B71C1C"/>
        </w:rPr>
        <w:t xml:space="preserve">3. PADRÃO A INVESTIGAR: os vazios de CGC_HOSP não seguem o padrão esperado de 'mais recente = mais incompleto'. Contagem por competência (jul-dez/2024): jul=4606, out=4525, nov=3979, dez=4585 — mas ago e set não aparecem (zero vazios, ou arquivo ausente, a confirmar). Jul/2024 tem quase tanto vazio quanto dez/2024, apesar de ser 1+ ano mais antigo — contradiz a hipótese de que é só defasagem de processamento do SIH. Levar para discussão com o time antes de tratar como resolvido.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B71C1C"/>
        </w:rPr>
        <w:t xml:space="preserve">4. DT_SAIDA e DT_INTER foram CONFIRMADOS na lista real de colunas do SIH-RD (contrariando uma suposição anterior, já corrigida). DT_INTER tem um comportamento importante: em internações de longa permanência (IDENT=5), a mesma internação gera um N_AIH novo a cada competência, mas DT_INTER permanece idêntico em todas as continuações — é essa repetição que identifica 'é a mesma internação'. Testado com dado real: 67 grupos de (CGC_HOSP, DT_INTER) com mais de um registro, um caso com 10 registros da mesma internação. Contar linhas para 'casos de longa permanência' infla o número — a contagem correta é por (CNES, DT_INTER) distintos, não por linha. Ver docs/regra_dias_internacao_mes.md.</w:t>
      </w:r>
    </w:p>
    <w:p>
      <w:pPr>
        <w:spacing w:after="120"/>
      </w:pPr>
      <w:r>
        <w:rPr>
          <w:b w:val="false"/>
          <w:bCs w:val="false"/>
          <w:i/>
          <w:iCs/>
          <w:color w:val="000000"/>
        </w:rPr>
        <w:t xml:space="preserve">5. Testado e DESCARTADO: a hipótese de que o campo SEQ_AIH5 numerava as continuações de longa permanência. Na prática, SEQ_AIH5 tem um único valor constante ('000') em todos os 54.297 registros testados — não varia, não serve para esse propósito. Usar DT_INTER (item 4), não SEQ_AIH5.</w:t>
      </w:r>
    </w:p>
    <w:p>
      <w:pPr>
        <w:spacing w:after="120"/>
      </w:pPr>
      <w:r>
        <w:rPr>
          <w:b/>
          <w:bCs/>
          <w:i w:val="false"/>
          <w:iCs w:val="false"/>
          <w:color w:val="B71C1C"/>
        </w:rPr>
        <w:t xml:space="preserve">6. ACHADO DE TIPO — CONFIRMADO com dado real: todos os campos de CNES-LT e SIH-RD chegam do PySUS como 'object' (texto), mesmo os numéricos (QT_EXIST, QT_SUS, DIAS_PERM, IDADE...). Já a fonte MSHL chega com tipo real (int64/float64/object). Duas consequências: (a) campos numéricos das duas primeiras fontes precisam de pd.to_numeric() antes de somar/comparar; (b) o campo CNES tem tipos diferentes em fontes diferentes — precisa padronizar antes de qualquer junção entre tabelas.</w:t>
      </w:r>
    </w:p>
    <w:p>
      <w:pPr>
        <w:spacing w:after="120"/>
      </w:pPr>
      <w:r>
        <w:rPr>
          <w:b w:val="false"/>
          <w:bCs w:val="false"/>
          <w:i/>
          <w:iCs/>
          <w:color w:val="000000"/>
        </w:rPr>
        <w:t xml:space="preserve">7. A lista de SIH-RD foi reconstruída a partir da transcrição de um print de terminal — o teste confirmou 114 colunas no total; 112 nomes foram identificados aqui, 2 podem ter escapado da transcrição.</w:t>
      </w:r>
    </w:p>
    <w:p>
      <w:pPr>
        <w:pStyle w:val="Heading1"/>
        <w:spacing w:after="150" w:before="300"/>
      </w:pPr>
      <w:r>
        <w:rPr>
          <w:b/>
          <w:bCs/>
          <w:color w:val="2C3E50"/>
        </w:rPr>
        <w:t xml:space="preserve">1. Tabela: CNES-LT (Leitos)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000000"/>
        </w:rPr>
        <w:t xml:space="preserve">Fonte: PySUS/FTP DATASUS, grupo LT. 27 campos confirmados. Tipo real: TODOS 'object' (texto).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0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Tipo real (dtype)</w:t>
            </w:r>
          </w:p>
        </w:tc>
        <w:tc>
          <w:tcPr>
            <w:tcW w:type="dxa" w:w="48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Descrição / observação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CNES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Código do estabelecimento de saúde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CODUFMUN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Código do município (usado para filtrar Recife = 261160)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MICR_REG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Código da microrregião de saúde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DISTRSAN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Código do distrito sanitário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DISTRDM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Código do distrito administrativo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TPGESTAO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Tipo de gestão (M/E/D/S)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PF_PJ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Indica pessoa física ou jurídica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CPF_CNPJ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CPF ou CNPJ do estabelecimento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NIV_DEP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Nível de dependência (individual/mantido)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CNPJ_MAN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CNPJ da mantenedora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ESFERA_A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Esfera administrativa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ATIVIDAD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Código da atividade de ensino/pesquisa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RETENCAO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Retenção (uso interno CNES)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NATUREZA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Natureza (uso interno CNES)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CLIENTEL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Código de fluxo de clientela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TP_UNID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Tipo de unidade/estabelecimento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TURNO_AT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Turno de atendimento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NIV_HIER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Nível hierárquico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TERCEIRO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Indicador de terceirização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TP_LEITO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Categoria ampla do leito — ver Dominio_TP_LEITO (1=Cirúrgico, 2=Clínico)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CODLEITO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Especialidade específica do leito — ver Dominio_CODLEITO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QT_EXIST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B71C1C"/>
                <w:sz w:val="17"/>
                <w:szCs w:val="17"/>
              </w:rPr>
              <w:t xml:space="preserve">object — PRECISA CONVERSÃO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Quantidade de leitos existentes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QT_CONTR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Sem uso (campo legado)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QT_SUS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B71C1C"/>
                <w:sz w:val="17"/>
                <w:szCs w:val="17"/>
              </w:rPr>
              <w:t xml:space="preserve">object — PRECISA CONVERSÃO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Quantidade de leitos disponíveis para o SUS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QT_NSUS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no dicionário oficial consultado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COMPETEN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Competência do arquivo (AAAAMM)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NAT_JUR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Código da natureza jurídica do estabelecimento</w:t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rPr>
          <w:b/>
          <w:bCs/>
          <w:color w:val="2C3E50"/>
        </w:rPr>
        <w:t xml:space="preserve">2. Tabela: MSHL (Hospitais e Leitos / Ministério da Saúde)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000000"/>
        </w:rPr>
        <w:t xml:space="preserve">Fonte: dadosabertos.saude.gov.br. 35 campos confirmados. Única fonte com tipo real (não-texto).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0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Tipo real (dtype)</w:t>
            </w:r>
          </w:p>
        </w:tc>
        <w:tc>
          <w:tcPr>
            <w:tcW w:type="dxa" w:w="48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Descrição / observação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COMP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Competência (AAAAMM)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REGIAO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Região do Brasil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UF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Sigla do estado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CO_IBGE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Código do município (IBGE) — mesmo valor do CODUFMUN do CNES, porém tipo diferente (aqui é número, lá é texto)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MUNICIPIO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Nome do município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MOTIVO_DESABILITACAO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float64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Motivo de desabilitação do estabelecimento, se houver (float por ter muitos nulos)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CNES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Código do estabelecimento — ATENÇÃO: aqui é número, mas em CNES-LT e SIH-RD o equivalente vem como texto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NOME_ESTABELECIMENTO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Nome fantasia do hospital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RAZAO_SOCIAL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Razão social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TP_GESTAO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M/E/D/S — esfera de gestão (não é 'gestão própria' da SERMAC)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CO_TIPO_UNIDADE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Código do tipo de unidade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DS_TIPO_UNIDADE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Descrição do tipo de unidade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NATUREZA_JURIDICA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Código da natureza jurídica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DESC_NATUREZA_JURIDICA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Descrição da natureza jurídica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NO_LOGRADOURO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Logradouro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NU_ENDERECO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Número do endereço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NO_COMPLEMENTO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Complemento de endereço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NO_BAIRRO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Bairro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CO_CEP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CEP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NU_TELEFONE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Telefone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NO_EMAIL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E-mail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LEITOS_EXISTENTES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Total de leitos existentes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LEITOS_SUS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Total de leitos SUS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UTI_TOTAL_EXIST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 total existente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UTI_TOTAL_SUS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 total SUS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UTI_ADULTO_EXIST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 adulto existente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UTI_ADULTO_SUS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 adulto SUS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UTI_PEDIATRICO_EXIST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 pediátrico existente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UTI_PEDIATRICO_SUS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 pediátrico SUS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UTI_NEONATAL_EXIST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 neonatal existente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UTI_NEONATAL_SUS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 neonatal SUS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UTI_QUEIMADO_EXIST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 queimados existente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UTI_QUEIMADO_SUS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 queimados SUS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UTI_CORONARIANA_EXIST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 coronariana existente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UTI_CORONARIANA_SUS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int64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 coronariana SUS</w:t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rPr>
          <w:b/>
          <w:bCs/>
          <w:color w:val="2C3E50"/>
        </w:rPr>
        <w:t xml:space="preserve">3. Tabela: SIH-RD (Internações)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000000"/>
        </w:rPr>
        <w:t xml:space="preserve">Fonte: PySUS/FTP DATASUS, grupo RD. 114 campos confirmados no total (ver aviso 4 acima). Tipo real: TODOS 'object' (texto). Campos sem descrição confirmada estão marcados como pendentes — não foram inventados significados.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0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Tipo real (dtype)</w:t>
            </w:r>
          </w:p>
        </w:tc>
        <w:tc>
          <w:tcPr>
            <w:tcW w:type="dxa" w:w="48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Descrição / observação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UF_ZI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ANO_CMPT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Ano de competência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MES_CMPT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Mês de competência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ESPEC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Especialidade da AIH — ver Dominio_ESPEC_SIH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CGC_HOSP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CNPJ do hospital. RESOLVIDO: bate com CPF_CNPJ do CNES-LT. Pode ser NULL (17.695 casos, jul-dez/2024) — sempre LEFT JOIN, nunca INNER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N_AIH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Número da AIH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IDENT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Tipo de AIH — ver Dominio_IDENT_SIH (5 = longa permanência)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CEP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MUNIC_RES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Código do município de residência do paciente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NASC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Data de nascimento do paciente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SEXO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Sexo do paciente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UTI_MES_IN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UTI_MES_AN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UTI_MES_AL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UTI_MES_TO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MARCA_UTI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UTI_INT_IN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UTI_INT_AN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UTI_INT_AL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UTI_INT_TO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DIAR_ACOM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QT_DIARIAS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PROC_SOLIC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Procedimento solicitado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PROC_REA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Procedimento realizado (depende da tabela SIGTAP, não levantada)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VAL_SH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VAL_SP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VAL_SADT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VAL_RN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VAL_ACOMP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VAL_ORTP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VAL_SANGUE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VAL_SADTSR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VAL_TRANSP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VAL_OBSANG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VAL_PED1AC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VAL_TOT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Valor total da AIH — PRECISA CONVERSÃO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VAL_UTI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US_TOT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DIAG_PRINC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Diagnóstico principal (CID)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DIAG_SECUN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Diagnóstico secundário (CID)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COBRANCA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NATUREZA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NAT_JUR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GESTAO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RUBRICA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IND_VDRL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MUNIC_MOV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COD_IDADE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Unidade de medida da idade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IDADE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Idade do paciente — PRECISA CONVERSÃO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DIAS_PERM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Dias de permanência (base da Pergunta 3) — PRECISA CONVERSÃO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MORTE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Indicador de óbito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NACIONAL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NUM_PROC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CAR_INT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TOT_PT_SP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CPF_AUT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HOMONIMO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NUM_FILHOS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INSTRU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CID_NOTIF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CONTRACEP1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CONTRACEP2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GESTRISCO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INSC_PN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SEQ_AIH5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CBOR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CNAER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VINCPREV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GESTOR_COD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GESTOR_TP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GESTOR_CPF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GESTOR_DT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CNPJ_MANT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INFEHOSP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CID_ASSO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CID_MORTE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COMPLEX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FINANC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FAEC_TP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REGCT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RACA_COR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Raça/cor do paciente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ETNIA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ST_SITUAC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SP_NAIH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SP_PROCREA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SP_DTINTER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SP_DTSAIDA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SP_NUM_PR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SP_TIPO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SP_CPFCGC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SP_ATOPROF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SP_TP_ATO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SP_QTD_ATO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SP_PTSP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SP_NF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SP_VALATO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SP_M_HOSP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SP_M_PAC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SP_DES_HOS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SP_DES_PAC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SP_COMPLEX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SP_FINANC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SP_CO_FAEC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SP_PF_CBO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SP_PF_DOC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SP_PJ_DOC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IN_TP_VAL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SERV_CLA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SP_CIDPRI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SP_CIDSEC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SP_QT_PROC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SP_U_AIH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Não documentado ainda — significado a confirmar</w:t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rPr>
          <w:b/>
          <w:bCs/>
          <w:color w:val="2C3E50"/>
        </w:rPr>
        <w:t xml:space="preserve">4. Tabelas de domínio (tradução de código)</w:t>
      </w:r>
    </w:p>
    <w:p>
      <w:pPr>
        <w:pStyle w:val="Heading2"/>
        <w:spacing w:after="100" w:before="200"/>
      </w:pPr>
      <w:r>
        <w:rPr>
          <w:b/>
          <w:bCs/>
          <w:color w:val="2C3E50"/>
        </w:rPr>
        <w:t xml:space="preserve">4.1 TP_LEITO (categoria ampla de leito)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000000"/>
        </w:rPr>
        <w:t xml:space="preserve">Fonte: SCNES_DOMINIOS.XLS, aba 'TIPOS DE LEITOS'. Para a Pergunta 1 do Canvas: filtrar em [1, 2].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0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70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Categoria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Cirúrgico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Clínico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Complementar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Obstétricos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Pediátricos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Outras Especialidades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Hospital Dia</w:t>
            </w:r>
          </w:p>
        </w:tc>
      </w:tr>
    </w:tbl>
    <w:p>
      <w:pPr>
        <w:spacing w:after="200"/>
      </w:pPr>
    </w:p>
    <w:p>
      <w:pPr>
        <w:pStyle w:val="Heading2"/>
        <w:spacing w:after="100" w:before="200"/>
      </w:pPr>
      <w:r>
        <w:rPr>
          <w:b/>
          <w:bCs/>
          <w:color w:val="2C3E50"/>
        </w:rPr>
        <w:t xml:space="preserve">4.2 ESPEC (especialidade da internação, SIH)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000000"/>
        </w:rPr>
        <w:t xml:space="preserve">Fonte: siab.datasus.gov.br. Atenção: 'ortopedia' (citada na Pergunta 3) não tem código próprio.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0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70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Especialidade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01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Cirurgia geral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02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Obstetrícia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03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Clínica médica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04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Crônico e FPT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05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Psiquiatria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06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Tisiologia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07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Pediatria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08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Reabilitação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09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Psiquiatria — hospital/dia</w:t>
            </w:r>
          </w:p>
        </w:tc>
      </w:tr>
    </w:tbl>
    <w:p>
      <w:pPr>
        <w:spacing w:after="200"/>
      </w:pPr>
    </w:p>
    <w:p>
      <w:pPr>
        <w:pStyle w:val="Heading2"/>
        <w:spacing w:after="100" w:before="200"/>
      </w:pPr>
      <w:r>
        <w:rPr>
          <w:b/>
          <w:bCs/>
          <w:color w:val="2C3E50"/>
        </w:rPr>
        <w:t xml:space="preserve">4.3 IDENT (tipo de AIH, SIH)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000000"/>
        </w:rPr>
        <w:t xml:space="preserve">Fonte: Dicionário CEM/USP a partir de documentação DATASUS.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0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70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AIH Normal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AIH de Longa Permanência e FTP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b w:val="false"/>
          <w:bCs w:val="false"/>
          <w:i/>
          <w:iCs/>
          <w:color w:val="000000"/>
        </w:rPr>
        <w:t xml:space="preserve">Nota: o domínio completo de CODLEITO (66 códigos) não foi reproduzido aqui por ser extenso — está disponível na íntegra no arquivo de_para_p5_capacidade_hospitalar.xlsx, aba 'Dominio_CODLEITO'.</w:t>
      </w:r>
    </w:p>
    <w:p>
      <w:pPr>
        <w:spacing w:after="200"/>
      </w:pPr>
    </w:p>
    <w:p>
      <w:pPr>
        <w:pStyle w:val="Heading1"/>
        <w:spacing w:after="150" w:before="300"/>
      </w:pPr>
      <w:r>
        <w:rPr>
          <w:b/>
          <w:bCs/>
          <w:color w:val="2C3E50"/>
        </w:rPr>
        <w:t xml:space="preserve">5. De-para: Especialidade (SIH) -&gt; Tipo de Leito (CNES)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000000"/>
        </w:rPr>
        <w:t xml:space="preserve">Fechado na mentoria de 17/09 + validado em código por colega do time. Cobre só o recorte clínico/cirúrgico (fatia mínima do projeto).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4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ESPEC (SIH)</w:t>
            </w:r>
          </w:p>
        </w:tc>
        <w:tc>
          <w:tcPr>
            <w:tcW w:type="dxa" w:w="26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Especialidade</w:t>
            </w:r>
          </w:p>
        </w:tc>
        <w:tc>
          <w:tcPr>
            <w:tcW w:type="dxa" w:w="16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TP_LEITO (CNES)</w:t>
            </w:r>
          </w:p>
        </w:tc>
        <w:tc>
          <w:tcPr>
            <w:tcW w:type="dxa" w:w="16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Categoria</w:t>
            </w:r>
          </w:p>
        </w:tc>
        <w:tc>
          <w:tcPr>
            <w:tcW w:type="dxa" w:w="1800"/>
            <w:shd w:fill="2C3E50" w:val="clea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01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Cirurgia geral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Cirúrgico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MAPEADO — recorte do projeto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03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Clínica médica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Clínico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MAPEADO — recorte do projeto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02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Obstetrícia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Fora do recorte (não é clínico/cirúrgico)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04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Crônico e FPT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Fora do recorte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05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Psiquiatria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Fora do recorte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06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Tisiologia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Fora do recorte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07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Pediatria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Fora do recorte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08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Reabilitação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Fora do recorte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09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Psiquiatria — hospital/dia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Fora do recorte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  <w:color w:val="B71C1C"/>
        </w:rPr>
        <w:t xml:space="preserve">Internações com ESPEC fora do mapeamento (02, 04-09) não devem ser cruzadas com fato_leitos — não fazem parte do recorte 'leitos clínicos e cirúrgicos' do Canvas.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2026-09-21T18:10:07.852Z</dcterms:created>
  <dcterms:modified xsi:type="dcterms:W3CDTF">2026-09-21T18:10:07.861Z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