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FC" w:rsidRPr="00787E40" w:rsidRDefault="009A28FC" w:rsidP="001D2968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1. </w:t>
      </w:r>
      <w:r w:rsidR="00186429">
        <w:rPr>
          <w:rFonts w:ascii="Times New Roman" w:hAnsi="Times New Roman" w:cs="Times New Roman"/>
          <w:b/>
          <w:sz w:val="28"/>
        </w:rPr>
        <w:t>Постановка задачи</w:t>
      </w:r>
      <w:r w:rsidR="00E1512A">
        <w:rPr>
          <w:rFonts w:ascii="Times New Roman" w:hAnsi="Times New Roman" w:cs="Times New Roman"/>
          <w:b/>
          <w:sz w:val="28"/>
        </w:rPr>
        <w:t>. Общее описание проблемы</w:t>
      </w:r>
    </w:p>
    <w:p w:rsidR="009A28FC" w:rsidRPr="001D2968" w:rsidRDefault="00D1116F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</w:t>
      </w:r>
      <w:r w:rsidR="00A71B59" w:rsidRPr="001D2968">
        <w:rPr>
          <w:rFonts w:ascii="Times New Roman" w:hAnsi="Times New Roman" w:cs="Times New Roman"/>
          <w:sz w:val="24"/>
        </w:rPr>
        <w:t>ли</w:t>
      </w:r>
      <w:r w:rsidR="00EE5687" w:rsidRPr="001D2968">
        <w:rPr>
          <w:rFonts w:ascii="Times New Roman" w:hAnsi="Times New Roman" w:cs="Times New Roman"/>
          <w:sz w:val="24"/>
        </w:rPr>
        <w:t xml:space="preserve"> -  непредусмотренные изменения могут привести к критическим ситуациям в моделируемой системе</w:t>
      </w:r>
      <w:r w:rsidR="00406608" w:rsidRPr="001D2968">
        <w:rPr>
          <w:rFonts w:ascii="Times New Roman" w:hAnsi="Times New Roman" w:cs="Times New Roman"/>
          <w:sz w:val="24"/>
        </w:rPr>
        <w:t xml:space="preserve">, </w:t>
      </w:r>
      <w:r w:rsidR="00EE5687" w:rsidRPr="001D2968">
        <w:rPr>
          <w:rFonts w:ascii="Times New Roman" w:hAnsi="Times New Roman" w:cs="Times New Roman"/>
          <w:sz w:val="24"/>
        </w:rPr>
        <w:t>анализ</w:t>
      </w:r>
      <w:r w:rsidR="00406608" w:rsidRPr="001D2968">
        <w:rPr>
          <w:rFonts w:ascii="Times New Roman" w:hAnsi="Times New Roman" w:cs="Times New Roman"/>
          <w:sz w:val="24"/>
        </w:rPr>
        <w:t xml:space="preserve"> применяется для </w:t>
      </w:r>
      <w:r w:rsidR="00EE5687" w:rsidRPr="001D2968">
        <w:rPr>
          <w:rFonts w:ascii="Times New Roman" w:hAnsi="Times New Roman" w:cs="Times New Roman"/>
          <w:sz w:val="24"/>
        </w:rPr>
        <w:t>выявле</w:t>
      </w:r>
      <w:r w:rsidR="00406608" w:rsidRPr="001D2968">
        <w:rPr>
          <w:rFonts w:ascii="Times New Roman" w:hAnsi="Times New Roman" w:cs="Times New Roman"/>
          <w:sz w:val="24"/>
        </w:rPr>
        <w:t>ния</w:t>
      </w:r>
      <w:r w:rsidR="00EE5687" w:rsidRPr="001D2968">
        <w:rPr>
          <w:rFonts w:ascii="Times New Roman" w:hAnsi="Times New Roman" w:cs="Times New Roman"/>
          <w:sz w:val="24"/>
        </w:rPr>
        <w:t xml:space="preserve"> подобных условий.</w:t>
      </w:r>
      <w:r w:rsidR="00406608" w:rsidRPr="001D2968">
        <w:rPr>
          <w:rFonts w:ascii="Times New Roman" w:hAnsi="Times New Roman" w:cs="Times New Roman"/>
          <w:sz w:val="24"/>
        </w:rPr>
        <w:t xml:space="preserve"> </w:t>
      </w:r>
    </w:p>
    <w:p w:rsidR="00EE5687" w:rsidRPr="001D2968" w:rsidRDefault="00406608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В данной</w:t>
      </w:r>
      <w:r w:rsidR="00FC77E5" w:rsidRPr="001D2968">
        <w:rPr>
          <w:rFonts w:ascii="Times New Roman" w:hAnsi="Times New Roman" w:cs="Times New Roman"/>
          <w:sz w:val="24"/>
        </w:rPr>
        <w:t xml:space="preserve">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Предмет</w:t>
      </w:r>
      <w:r w:rsidR="00FC77E5" w:rsidRPr="001D2968">
        <w:rPr>
          <w:rFonts w:ascii="Times New Roman" w:hAnsi="Times New Roman" w:cs="Times New Roman"/>
          <w:b/>
          <w:sz w:val="24"/>
        </w:rPr>
        <w:t xml:space="preserve"> исследования</w:t>
      </w:r>
      <w:r w:rsidR="00FC77E5" w:rsidRPr="001D2968">
        <w:rPr>
          <w:rFonts w:ascii="Times New Roman" w:hAnsi="Times New Roman" w:cs="Times New Roman"/>
          <w:sz w:val="24"/>
        </w:rPr>
        <w:t>: цветные сети Петри.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Цель</w:t>
      </w:r>
      <w:r w:rsidR="00FC77E5" w:rsidRPr="001D2968">
        <w:rPr>
          <w:rFonts w:ascii="Times New Roman" w:hAnsi="Times New Roman" w:cs="Times New Roman"/>
          <w:b/>
          <w:sz w:val="24"/>
        </w:rPr>
        <w:t>:</w:t>
      </w:r>
      <w:r w:rsidR="00FC77E5" w:rsidRPr="001D2968">
        <w:rPr>
          <w:rFonts w:ascii="Times New Roman" w:hAnsi="Times New Roman" w:cs="Times New Roman"/>
          <w:sz w:val="24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9A28FC" w:rsidRPr="001D2968" w:rsidRDefault="00FC77E5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Для достиже</w:t>
      </w:r>
      <w:r w:rsidR="003356C6" w:rsidRPr="001D2968">
        <w:rPr>
          <w:rFonts w:ascii="Times New Roman" w:hAnsi="Times New Roman" w:cs="Times New Roman"/>
          <w:sz w:val="24"/>
        </w:rPr>
        <w:t xml:space="preserve">ния поставленной цели </w:t>
      </w:r>
      <w:r w:rsidR="00506D4F" w:rsidRPr="001D2968">
        <w:rPr>
          <w:rFonts w:ascii="Times New Roman" w:hAnsi="Times New Roman" w:cs="Times New Roman"/>
          <w:sz w:val="24"/>
        </w:rPr>
        <w:t>были поставлены</w:t>
      </w:r>
      <w:r w:rsidRPr="001D2968">
        <w:rPr>
          <w:rFonts w:ascii="Times New Roman" w:hAnsi="Times New Roman" w:cs="Times New Roman"/>
          <w:sz w:val="24"/>
        </w:rPr>
        <w:t xml:space="preserve"> следующие </w:t>
      </w:r>
      <w:r w:rsidRPr="001D2968">
        <w:rPr>
          <w:rFonts w:ascii="Times New Roman" w:hAnsi="Times New Roman" w:cs="Times New Roman"/>
          <w:b/>
          <w:sz w:val="24"/>
        </w:rPr>
        <w:t>задачи</w:t>
      </w:r>
      <w:r w:rsidRPr="001D2968">
        <w:rPr>
          <w:rFonts w:ascii="Times New Roman" w:hAnsi="Times New Roman" w:cs="Times New Roman"/>
          <w:sz w:val="24"/>
        </w:rPr>
        <w:t>:</w:t>
      </w:r>
    </w:p>
    <w:p w:rsidR="00FC77E5" w:rsidRPr="001D2968" w:rsidRDefault="00FC77E5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исследование</w:t>
      </w:r>
      <w:r w:rsidR="003356C6" w:rsidRPr="001D2968">
        <w:rPr>
          <w:rFonts w:ascii="Times New Roman" w:hAnsi="Times New Roman" w:cs="Times New Roman"/>
          <w:sz w:val="24"/>
        </w:rPr>
        <w:t xml:space="preserve"> теории цветных сетей Петри</w:t>
      </w:r>
      <w:r w:rsidR="00317384">
        <w:rPr>
          <w:rFonts w:ascii="Times New Roman" w:hAnsi="Times New Roman" w:cs="Times New Roman"/>
          <w:sz w:val="24"/>
        </w:rPr>
        <w:t xml:space="preserve"> </w:t>
      </w:r>
    </w:p>
    <w:p w:rsidR="003356C6" w:rsidRPr="001D2968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разработка и описание методов анализа модели, описанной цветной сетью Петри</w:t>
      </w:r>
    </w:p>
    <w:p w:rsidR="003356C6" w:rsidRPr="00787E40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разработка программной системы для демонстрации предложенных методов</w:t>
      </w:r>
    </w:p>
    <w:p w:rsidR="00450D1C" w:rsidRDefault="00450D1C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787E40">
        <w:rPr>
          <w:rFonts w:ascii="Times New Roman" w:hAnsi="Times New Roman" w:cs="Times New Roman"/>
          <w:sz w:val="24"/>
        </w:rPr>
        <w:tab/>
      </w:r>
      <w:r w:rsidR="00186429">
        <w:rPr>
          <w:rFonts w:ascii="Times New Roman" w:hAnsi="Times New Roman" w:cs="Times New Roman"/>
          <w:sz w:val="24"/>
        </w:rPr>
        <w:t>Разрабатываемые методы анализа не должны противоречить общей теории сетей Петри и также быть описаны формально. Эта глава посвящена исследованию теории сетей Петри и описанию математической модели анализа.</w:t>
      </w:r>
    </w:p>
    <w:p w:rsidR="00186429" w:rsidRPr="00186429" w:rsidRDefault="00186429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DB0C0A" w:rsidRPr="00DB0C0A" w:rsidRDefault="00186429" w:rsidP="00DB0C0A">
      <w:pPr>
        <w:pStyle w:val="ListParagraph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</w:rPr>
        <w:t>Математическая модель цветной сети Петри</w:t>
      </w:r>
    </w:p>
    <w:p w:rsidR="00DB0C0A" w:rsidRDefault="00DB0C0A" w:rsidP="00DB0C0A">
      <w:pPr>
        <w:pStyle w:val="ListParagraph"/>
        <w:spacing w:before="480" w:after="24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40040" w:rsidRPr="00DB0C0A" w:rsidRDefault="00840040" w:rsidP="00DB0C0A">
      <w:pPr>
        <w:pStyle w:val="ListParagraph"/>
        <w:spacing w:before="480" w:after="24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Сеть Петри определяется пятеркой </w:t>
      </w:r>
      <w:r w:rsidRPr="00840040"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7" o:title=""/>
          </v:shape>
          <o:OLEObject Type="Embed" ProgID="Equation.3" ShapeID="_x0000_i1025" DrawAspect="Content" ObjectID="_1462616138" r:id="rId8"/>
        </w:object>
      </w:r>
      <w:r w:rsidRPr="00DB0C0A">
        <w:rPr>
          <w:rFonts w:ascii="Times New Roman" w:hAnsi="Times New Roman" w:cs="Times New Roman"/>
          <w:sz w:val="24"/>
        </w:rPr>
        <w:t>, где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880" w:dyaOrig="360">
          <v:shape id="_x0000_i1026" type="#_x0000_t75" style="width:44.25pt;height:18pt" o:ole="">
            <v:imagedata r:id="rId9" o:title=""/>
          </v:shape>
          <o:OLEObject Type="Embed" ProgID="Equation.3" ShapeID="_x0000_i1026" DrawAspect="Content" ObjectID="_1462616139" r:id="rId10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100" w:dyaOrig="320">
          <v:shape id="_x0000_i1027" type="#_x0000_t75" style="width:54.75pt;height:15.75pt" o:ole="">
            <v:imagedata r:id="rId11" o:title=""/>
          </v:shape>
          <o:OLEObject Type="Embed" ProgID="Equation.3" ShapeID="_x0000_i1027" DrawAspect="Content" ObjectID="_1462616140" r:id="rId12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позиций;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780" w:dyaOrig="380">
          <v:shape id="_x0000_i1028" type="#_x0000_t75" style="width:39pt;height:18.75pt" o:ole="">
            <v:imagedata r:id="rId13" o:title=""/>
          </v:shape>
          <o:OLEObject Type="Embed" ProgID="Equation.3" ShapeID="_x0000_i1028" DrawAspect="Content" ObjectID="_1462616141" r:id="rId14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200" w:dyaOrig="320">
          <v:shape id="_x0000_i1029" type="#_x0000_t75" style="width:60pt;height:15.75pt" o:ole="">
            <v:imagedata r:id="rId15" o:title=""/>
          </v:shape>
          <o:OLEObject Type="Embed" ProgID="Equation.3" ShapeID="_x0000_i1029" DrawAspect="Content" ObjectID="_1462616142" r:id="rId16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переходов;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40" w:dyaOrig="340">
          <v:shape id="_x0000_i1030" type="#_x0000_t75" style="width:81.75pt;height:17.25pt" o:ole="">
            <v:imagedata r:id="rId17" o:title=""/>
          </v:shape>
          <o:OLEObject Type="Embed" ProgID="Equation.3" ShapeID="_x0000_i1030" DrawAspect="Content" ObjectID="_1462616143" r:id="rId18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следования;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60" w:dyaOrig="340">
          <v:shape id="_x0000_i1031" type="#_x0000_t75" style="width:83.25pt;height:17.25pt" o:ole="">
            <v:imagedata r:id="rId19" o:title=""/>
          </v:shape>
          <o:OLEObject Type="Embed" ProgID="Equation.3" ShapeID="_x0000_i1031" DrawAspect="Content" ObjectID="_1462616144" r:id="rId20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предшествования;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320" w:dyaOrig="360">
          <v:shape id="_x0000_i1032" type="#_x0000_t75" style="width:66pt;height:18pt" o:ole="">
            <v:imagedata r:id="rId21" o:title=""/>
          </v:shape>
          <o:OLEObject Type="Embed" ProgID="Equation.3" ShapeID="_x0000_i1032" DrawAspect="Content" ObjectID="_1462616145" r:id="rId22"/>
        </w:object>
      </w:r>
      <w:r w:rsidRPr="00840040">
        <w:rPr>
          <w:rFonts w:ascii="Times New Roman" w:hAnsi="Times New Roman" w:cs="Times New Roman"/>
          <w:sz w:val="24"/>
        </w:rPr>
        <w:t xml:space="preserve"> - начальное маркирование (состояние) сети;</w:t>
      </w:r>
    </w:p>
    <w:p w:rsidR="00DB0C0A" w:rsidRDefault="00840040" w:rsidP="00DB0C0A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3" ShapeID="_x0000_i1033" DrawAspect="Content" ObjectID="_1462616146" r:id="rId24"/>
        </w:object>
      </w:r>
      <w:r w:rsidRPr="00840040">
        <w:rPr>
          <w:rFonts w:ascii="Times New Roman" w:hAnsi="Times New Roman" w:cs="Times New Roman"/>
          <w:sz w:val="24"/>
        </w:rPr>
        <w:t xml:space="preserve"> - множе</w:t>
      </w:r>
      <w:r w:rsidR="00DB0C0A">
        <w:rPr>
          <w:rFonts w:ascii="Times New Roman" w:hAnsi="Times New Roman" w:cs="Times New Roman"/>
          <w:sz w:val="24"/>
        </w:rPr>
        <w:t>ство положительных целых чисел.</w:t>
      </w:r>
    </w:p>
    <w:p w:rsidR="00840040" w:rsidRPr="00DB0C0A" w:rsidRDefault="00840040" w:rsidP="00DB0C0A">
      <w:pPr>
        <w:pStyle w:val="ListParagraph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Функции </w:t>
      </w:r>
      <w:r w:rsidRPr="00840040"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462616147" r:id="rId26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240" w:dyaOrig="279">
          <v:shape id="_x0000_i1035" type="#_x0000_t75" style="width:12pt;height:14.25pt" o:ole="">
            <v:imagedata r:id="rId27" o:title=""/>
          </v:shape>
          <o:OLEObject Type="Embed" ProgID="Equation.3" ShapeID="_x0000_i1035" DrawAspect="Content" ObjectID="_1462616148" r:id="rId28"/>
        </w:object>
      </w:r>
      <w:r w:rsidRPr="00DB0C0A">
        <w:rPr>
          <w:rFonts w:ascii="Times New Roman" w:hAnsi="Times New Roman" w:cs="Times New Roman"/>
          <w:sz w:val="24"/>
        </w:rPr>
        <w:t xml:space="preserve"> задают множества дуг </w:t>
      </w:r>
      <w:r w:rsidRPr="00840040">
        <w:object w:dxaOrig="700" w:dyaOrig="380">
          <v:shape id="_x0000_i1036" type="#_x0000_t75" style="width:35.25pt;height:18.75pt" o:ole="">
            <v:imagedata r:id="rId29" o:title=""/>
          </v:shape>
          <o:OLEObject Type="Embed" ProgID="Equation.3" ShapeID="_x0000_i1036" DrawAspect="Content" ObjectID="_1462616149" r:id="rId30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700" w:dyaOrig="380">
          <v:shape id="_x0000_i1037" type="#_x0000_t75" style="width:35.25pt;height:18.75pt" o:ole="">
            <v:imagedata r:id="rId31" o:title=""/>
          </v:shape>
          <o:OLEObject Type="Embed" ProgID="Equation.3" ShapeID="_x0000_i1037" DrawAspect="Content" ObjectID="_1462616150" r:id="rId32"/>
        </w:object>
      </w:r>
      <w:r w:rsidRPr="00DB0C0A">
        <w:rPr>
          <w:rFonts w:ascii="Times New Roman" w:hAnsi="Times New Roman" w:cs="Times New Roman"/>
          <w:sz w:val="24"/>
        </w:rPr>
        <w:t xml:space="preserve"> соответственно.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Дуги, предшествующие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38" type="#_x0000_t75" style="width:14.25pt;height:18pt" o:ole="">
            <v:imagedata r:id="rId33" o:title=""/>
          </v:shape>
          <o:OLEObject Type="Embed" ProgID="Equation.3" ShapeID="_x0000_i1038" DrawAspect="Content" ObjectID="_1462616151" r:id="rId34"/>
        </w:object>
      </w:r>
      <w:r w:rsidRPr="00840040">
        <w:rPr>
          <w:rFonts w:ascii="Times New Roman" w:hAnsi="Times New Roman" w:cs="Times New Roman"/>
          <w:sz w:val="24"/>
        </w:rPr>
        <w:t xml:space="preserve">, обозначим множеством </w:t>
      </w:r>
      <w:r w:rsidRPr="00840040">
        <w:rPr>
          <w:rFonts w:ascii="Times New Roman" w:hAnsi="Times New Roman" w:cs="Times New Roman"/>
          <w:sz w:val="24"/>
        </w:rPr>
        <w:object w:dxaOrig="2740" w:dyaOrig="440">
          <v:shape id="_x0000_i1039" type="#_x0000_t75" style="width:137.25pt;height:21.75pt" o:ole="">
            <v:imagedata r:id="rId35" o:title=""/>
          </v:shape>
          <o:OLEObject Type="Embed" ProgID="Equation.3" ShapeID="_x0000_i1039" DrawAspect="Content" ObjectID="_1462616152" r:id="rId36"/>
        </w:object>
      </w:r>
      <w:r w:rsidRPr="00840040">
        <w:rPr>
          <w:rFonts w:ascii="Times New Roman" w:hAnsi="Times New Roman" w:cs="Times New Roman"/>
          <w:sz w:val="24"/>
        </w:rPr>
        <w:t xml:space="preserve">, а дуги, предшествующие переходу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0" type="#_x0000_t75" style="width:11.25pt;height:18.75pt" o:ole="">
            <v:imagedata r:id="rId37" o:title=""/>
          </v:shape>
          <o:OLEObject Type="Embed" ProgID="Equation.3" ShapeID="_x0000_i1040" DrawAspect="Content" ObjectID="_1462616153" r:id="rId38"/>
        </w:object>
      </w:r>
      <w:r w:rsidRPr="00840040">
        <w:rPr>
          <w:rFonts w:ascii="Times New Roman" w:hAnsi="Times New Roman" w:cs="Times New Roman"/>
          <w:sz w:val="24"/>
        </w:rPr>
        <w:t xml:space="preserve">, множеством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41" type="#_x0000_t75" style="width:135pt;height:21.75pt" o:ole="">
            <v:imagedata r:id="rId39" o:title=""/>
          </v:shape>
          <o:OLEObject Type="Embed" ProgID="Equation.3" ShapeID="_x0000_i1041" DrawAspect="Content" ObjectID="_1462616154" r:id="rId40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Здесь запись </w:t>
      </w:r>
      <w:r w:rsidRPr="00840040">
        <w:rPr>
          <w:rFonts w:ascii="Times New Roman" w:hAnsi="Times New Roman" w:cs="Times New Roman"/>
          <w:sz w:val="24"/>
        </w:rPr>
        <w:object w:dxaOrig="1180" w:dyaOrig="380">
          <v:shape id="_x0000_i1042" type="#_x0000_t75" style="width:59.25pt;height:18.75pt" o:ole="">
            <v:imagedata r:id="rId41" o:title=""/>
          </v:shape>
          <o:OLEObject Type="Embed" ProgID="Equation.3" ShapeID="_x0000_i1042" DrawAspect="Content" ObjectID="_1462616155" r:id="rId42"/>
        </w:object>
      </w:r>
      <w:r w:rsidRPr="00840040">
        <w:rPr>
          <w:rFonts w:ascii="Times New Roman" w:hAnsi="Times New Roman" w:cs="Times New Roman"/>
          <w:sz w:val="24"/>
        </w:rPr>
        <w:t xml:space="preserve"> означает наличие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43" type="#_x0000_t75" style="width:35.25pt;height:18.75pt" o:ole="">
            <v:imagedata r:id="rId43" o:title=""/>
          </v:shape>
          <o:OLEObject Type="Embed" ProgID="Equation.3" ShapeID="_x0000_i1043" DrawAspect="Content" ObjectID="_1462616156" r:id="rId44"/>
        </w:object>
      </w:r>
      <w:r w:rsidRPr="00840040">
        <w:rPr>
          <w:rFonts w:ascii="Times New Roman" w:hAnsi="Times New Roman" w:cs="Times New Roman"/>
          <w:sz w:val="24"/>
        </w:rPr>
        <w:t xml:space="preserve">, а запись </w:t>
      </w:r>
      <w:r w:rsidRPr="00840040">
        <w:rPr>
          <w:rFonts w:ascii="Times New Roman" w:hAnsi="Times New Roman" w:cs="Times New Roman"/>
          <w:sz w:val="24"/>
        </w:rPr>
        <w:object w:dxaOrig="1240" w:dyaOrig="440">
          <v:shape id="_x0000_i1044" type="#_x0000_t75" style="width:62.25pt;height:21.75pt" o:ole="">
            <v:imagedata r:id="rId45" o:title=""/>
          </v:shape>
          <o:OLEObject Type="Embed" ProgID="Equation.3" ShapeID="_x0000_i1044" DrawAspect="Content" ObjectID="_1462616157" r:id="rId46"/>
        </w:object>
      </w:r>
      <w:r w:rsidRPr="00840040">
        <w:rPr>
          <w:rFonts w:ascii="Times New Roman" w:hAnsi="Times New Roman" w:cs="Times New Roman"/>
          <w:sz w:val="24"/>
        </w:rPr>
        <w:t xml:space="preserve"> -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45" type="#_x0000_t75" style="width:35.25pt;height:18.75pt" o:ole="">
            <v:imagedata r:id="rId47" o:title=""/>
          </v:shape>
          <o:OLEObject Type="Embed" ProgID="Equation.3" ShapeID="_x0000_i1045" DrawAspect="Content" ObjectID="_1462616158" r:id="rId48"/>
        </w:object>
      </w:r>
      <w:r w:rsidRPr="00840040">
        <w:rPr>
          <w:rFonts w:ascii="Times New Roman" w:hAnsi="Times New Roman" w:cs="Times New Roman"/>
          <w:sz w:val="24"/>
        </w:rPr>
        <w:t xml:space="preserve">. Аналогично, дуги, следующие из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46" type="#_x0000_t75" style="width:14.25pt;height:18pt" o:ole="">
            <v:imagedata r:id="rId33" o:title=""/>
          </v:shape>
          <o:OLEObject Type="Embed" ProgID="Equation.3" ShapeID="_x0000_i1046" DrawAspect="Content" ObjectID="_1462616159" r:id="rId49"/>
        </w:object>
      </w:r>
      <w:r w:rsidRPr="00840040">
        <w:rPr>
          <w:rFonts w:ascii="Times New Roman" w:hAnsi="Times New Roman" w:cs="Times New Roman"/>
          <w:sz w:val="24"/>
        </w:rPr>
        <w:t xml:space="preserve"> и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7" type="#_x0000_t75" style="width:11.25pt;height:18.75pt" o:ole="">
            <v:imagedata r:id="rId37" o:title=""/>
          </v:shape>
          <o:OLEObject Type="Embed" ProgID="Equation.3" ShapeID="_x0000_i1047" DrawAspect="Content" ObjectID="_1462616160" r:id="rId50"/>
        </w:object>
      </w:r>
      <w:r w:rsidRPr="00840040">
        <w:rPr>
          <w:rFonts w:ascii="Times New Roman" w:hAnsi="Times New Roman" w:cs="Times New Roman"/>
          <w:sz w:val="24"/>
        </w:rPr>
        <w:t xml:space="preserve">, представим множествами </w:t>
      </w:r>
      <w:r w:rsidRPr="00840040">
        <w:rPr>
          <w:rFonts w:ascii="Times New Roman" w:hAnsi="Times New Roman" w:cs="Times New Roman"/>
          <w:sz w:val="24"/>
        </w:rPr>
        <w:object w:dxaOrig="2799" w:dyaOrig="440">
          <v:shape id="_x0000_i1048" type="#_x0000_t75" style="width:140.25pt;height:21.75pt" o:ole="">
            <v:imagedata r:id="rId51" o:title=""/>
          </v:shape>
          <o:OLEObject Type="Embed" ProgID="Equation.3" ShapeID="_x0000_i1048" DrawAspect="Content" ObjectID="_1462616161" r:id="rId52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49" type="#_x0000_t75" style="width:135pt;height:21.75pt" o:ole="">
            <v:imagedata r:id="rId53" o:title=""/>
          </v:shape>
          <o:OLEObject Type="Embed" ProgID="Equation.3" ShapeID="_x0000_i1049" DrawAspect="Content" ObjectID="_1462616162" r:id="rId54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Входные позиции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0" type="#_x0000_t75" style="width:11.25pt;height:18.75pt" o:ole="">
            <v:imagedata r:id="rId37" o:title=""/>
          </v:shape>
          <o:OLEObject Type="Embed" ProgID="Equation.3" ShapeID="_x0000_i1050" DrawAspect="Content" ObjectID="_1462616163" r:id="rId55"/>
        </w:object>
      </w:r>
      <w:r w:rsidRPr="00840040">
        <w:rPr>
          <w:rFonts w:ascii="Times New Roman" w:hAnsi="Times New Roman" w:cs="Times New Roman"/>
          <w:sz w:val="24"/>
        </w:rPr>
        <w:t xml:space="preserve"> объединяются в множества его предшественников </w:t>
      </w:r>
      <w:r w:rsidRPr="00840040">
        <w:rPr>
          <w:rFonts w:ascii="Times New Roman" w:hAnsi="Times New Roman" w:cs="Times New Roman"/>
          <w:sz w:val="24"/>
        </w:rPr>
        <w:object w:dxaOrig="2920" w:dyaOrig="440">
          <v:shape id="_x0000_i1051" type="#_x0000_t75" style="width:146.25pt;height:21.75pt" o:ole="">
            <v:imagedata r:id="rId56" o:title=""/>
          </v:shape>
          <o:OLEObject Type="Embed" ProgID="Equation.3" ShapeID="_x0000_i1051" DrawAspect="Content" ObjectID="_1462616164" r:id="rId57"/>
        </w:object>
      </w:r>
      <w:r w:rsidRPr="00840040">
        <w:rPr>
          <w:rFonts w:ascii="Times New Roman" w:hAnsi="Times New Roman" w:cs="Times New Roman"/>
          <w:sz w:val="24"/>
        </w:rPr>
        <w:t xml:space="preserve">, а выходные позиции – в множества позиций–последователей </w:t>
      </w:r>
      <w:r w:rsidRPr="00840040">
        <w:rPr>
          <w:rFonts w:ascii="Times New Roman" w:hAnsi="Times New Roman" w:cs="Times New Roman"/>
          <w:sz w:val="24"/>
        </w:rPr>
        <w:object w:dxaOrig="3000" w:dyaOrig="440">
          <v:shape id="_x0000_i1052" type="#_x0000_t75" style="width:150pt;height:21.75pt" o:ole="">
            <v:imagedata r:id="rId58" o:title=""/>
          </v:shape>
          <o:OLEObject Type="Embed" ProgID="Equation.3" ShapeID="_x0000_i1052" DrawAspect="Content" ObjectID="_1462616165" r:id="rId59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DB0C0A">
      <w:pPr>
        <w:pStyle w:val="ListParagraph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Маркирование сети представляется вектором </w:t>
      </w:r>
      <w:r w:rsidRPr="00840040">
        <w:rPr>
          <w:rFonts w:ascii="Times New Roman" w:hAnsi="Times New Roman" w:cs="Times New Roman"/>
          <w:sz w:val="24"/>
        </w:rPr>
        <w:object w:dxaOrig="1280" w:dyaOrig="360">
          <v:shape id="_x0000_i1053" type="#_x0000_t75" style="width:63.75pt;height:18pt" o:ole="">
            <v:imagedata r:id="rId60" o:title=""/>
          </v:shape>
          <o:OLEObject Type="Embed" ProgID="Equation.3" ShapeID="_x0000_i1053" DrawAspect="Content" ObjectID="_1462616166" r:id="rId61"/>
        </w:object>
      </w:r>
      <w:r w:rsidRPr="00840040">
        <w:rPr>
          <w:rFonts w:ascii="Times New Roman" w:hAnsi="Times New Roman" w:cs="Times New Roman"/>
          <w:sz w:val="24"/>
        </w:rPr>
        <w:t xml:space="preserve">, где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54" type="#_x0000_t75" style="width:30.75pt;height:18pt" o:ole="">
            <v:imagedata r:id="rId62" o:title=""/>
          </v:shape>
          <o:OLEObject Type="Embed" ProgID="Equation.3" ShapeID="_x0000_i1054" DrawAspect="Content" ObjectID="_1462616167" r:id="rId63"/>
        </w:object>
      </w:r>
      <w:r w:rsidRPr="00840040">
        <w:rPr>
          <w:rFonts w:ascii="Times New Roman" w:hAnsi="Times New Roman" w:cs="Times New Roman"/>
          <w:sz w:val="24"/>
        </w:rPr>
        <w:t xml:space="preserve"> - число меток в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55" type="#_x0000_t75" style="width:14.25pt;height:18pt" o:ole="">
            <v:imagedata r:id="rId33" o:title=""/>
          </v:shape>
          <o:OLEObject Type="Embed" ProgID="Equation.3" ShapeID="_x0000_i1055" DrawAspect="Content" ObjectID="_1462616168" r:id="rId64"/>
        </w:object>
      </w:r>
      <w:r w:rsidRPr="00840040">
        <w:rPr>
          <w:rFonts w:ascii="Times New Roman" w:hAnsi="Times New Roman" w:cs="Times New Roman"/>
          <w:sz w:val="24"/>
        </w:rPr>
        <w:t xml:space="preserve">. Переход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6" type="#_x0000_t75" style="width:11.25pt;height:18.75pt" o:ole="">
            <v:imagedata r:id="rId37" o:title=""/>
          </v:shape>
          <o:OLEObject Type="Embed" ProgID="Equation.3" ShapeID="_x0000_i1056" DrawAspect="Content" ObjectID="_1462616169" r:id="rId65"/>
        </w:object>
      </w:r>
      <w:r w:rsidRPr="00840040">
        <w:rPr>
          <w:rFonts w:ascii="Times New Roman" w:hAnsi="Times New Roman" w:cs="Times New Roman"/>
          <w:sz w:val="24"/>
        </w:rPr>
        <w:t xml:space="preserve"> возбужден при маркировании </w:t>
      </w:r>
      <w:r w:rsidRPr="00840040">
        <w:rPr>
          <w:rFonts w:ascii="Times New Roman" w:hAnsi="Times New Roman" w:cs="Times New Roman"/>
          <w:sz w:val="24"/>
        </w:rPr>
        <w:object w:dxaOrig="320" w:dyaOrig="260">
          <v:shape id="_x0000_i1057" type="#_x0000_t75" style="width:15.75pt;height:12.75pt" o:ole="">
            <v:imagedata r:id="rId66" o:title=""/>
          </v:shape>
          <o:OLEObject Type="Embed" ProgID="Equation.3" ShapeID="_x0000_i1057" DrawAspect="Content" ObjectID="_1462616170" r:id="rId67"/>
        </w:object>
      </w:r>
      <w:r w:rsidRPr="00840040">
        <w:rPr>
          <w:rFonts w:ascii="Times New Roman" w:hAnsi="Times New Roman" w:cs="Times New Roman"/>
          <w:sz w:val="24"/>
        </w:rPr>
        <w:t xml:space="preserve"> и может сработать, если выполняется условие </w:t>
      </w:r>
      <w:r w:rsidRPr="00840040">
        <w:rPr>
          <w:rFonts w:ascii="Times New Roman" w:hAnsi="Times New Roman" w:cs="Times New Roman"/>
          <w:sz w:val="24"/>
        </w:rPr>
        <w:object w:dxaOrig="3480" w:dyaOrig="380">
          <v:shape id="_x0000_i1058" type="#_x0000_t75" style="width:174pt;height:18.75pt" o:ole="">
            <v:imagedata r:id="rId68" o:title=""/>
          </v:shape>
          <o:OLEObject Type="Embed" ProgID="Equation.3" ShapeID="_x0000_i1058" DrawAspect="Content" ObjectID="_1462616171" r:id="rId69"/>
        </w:object>
      </w:r>
      <w:r w:rsidRPr="00840040">
        <w:rPr>
          <w:rFonts w:ascii="Times New Roman" w:hAnsi="Times New Roman" w:cs="Times New Roman"/>
          <w:sz w:val="24"/>
        </w:rPr>
        <w:t xml:space="preserve">, то есть число меток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59" type="#_x0000_t75" style="width:30.75pt;height:18pt" o:ole="">
            <v:imagedata r:id="rId62" o:title=""/>
          </v:shape>
          <o:OLEObject Type="Embed" ProgID="Equation.3" ShapeID="_x0000_i1059" DrawAspect="Content" ObjectID="_1462616172" r:id="rId70"/>
        </w:object>
      </w:r>
      <w:r w:rsidRPr="00840040">
        <w:rPr>
          <w:rFonts w:ascii="Times New Roman" w:hAnsi="Times New Roman" w:cs="Times New Roman"/>
          <w:sz w:val="24"/>
        </w:rPr>
        <w:t xml:space="preserve"> больше или равно числу дуг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60" type="#_x0000_t75" style="width:35.25pt;height:18.75pt" o:ole="">
            <v:imagedata r:id="rId71" o:title=""/>
          </v:shape>
          <o:OLEObject Type="Embed" ProgID="Equation.3" ShapeID="_x0000_i1060" DrawAspect="Content" ObjectID="_1462616173" r:id="rId72"/>
        </w:object>
      </w:r>
      <w:r w:rsidRPr="00840040">
        <w:rPr>
          <w:rFonts w:ascii="Times New Roman" w:hAnsi="Times New Roman" w:cs="Times New Roman"/>
          <w:sz w:val="24"/>
        </w:rPr>
        <w:t xml:space="preserve">, что соответствует </w:t>
      </w:r>
      <w:r w:rsidRPr="00840040">
        <w:rPr>
          <w:rFonts w:ascii="Times New Roman" w:hAnsi="Times New Roman" w:cs="Times New Roman"/>
          <w:sz w:val="24"/>
        </w:rPr>
        <w:object w:dxaOrig="2020" w:dyaOrig="380">
          <v:shape id="_x0000_i1061" type="#_x0000_t75" style="width:101.25pt;height:18.75pt" o:ole="">
            <v:imagedata r:id="rId73" o:title=""/>
          </v:shape>
          <o:OLEObject Type="Embed" ProgID="Equation.3" ShapeID="_x0000_i1061" DrawAspect="Content" ObjectID="_1462616174" r:id="rId74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Срабатывание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62" type="#_x0000_t75" style="width:11.25pt;height:18.75pt" o:ole="">
            <v:imagedata r:id="rId37" o:title=""/>
          </v:shape>
          <o:OLEObject Type="Embed" ProgID="Equation.3" ShapeID="_x0000_i1062" DrawAspect="Content" ObjectID="_1462616175" r:id="rId75"/>
        </w:object>
      </w:r>
      <w:r w:rsidRPr="00840040">
        <w:rPr>
          <w:rFonts w:ascii="Times New Roman" w:hAnsi="Times New Roman" w:cs="Times New Roman"/>
          <w:sz w:val="24"/>
        </w:rPr>
        <w:t xml:space="preserve"> приводит к тому, что каждая позиция </w:t>
      </w:r>
      <w:r w:rsidRPr="00840040">
        <w:rPr>
          <w:rFonts w:ascii="Times New Roman" w:hAnsi="Times New Roman" w:cs="Times New Roman"/>
          <w:sz w:val="24"/>
        </w:rPr>
        <w:object w:dxaOrig="1219" w:dyaOrig="380">
          <v:shape id="_x0000_i1063" type="#_x0000_t75" style="width:60.75pt;height:18.75pt" o:ole="">
            <v:imagedata r:id="rId76" o:title=""/>
          </v:shape>
          <o:OLEObject Type="Embed" ProgID="Equation.3" ShapeID="_x0000_i1063" DrawAspect="Content" ObjectID="_1462616176" r:id="rId77"/>
        </w:object>
      </w:r>
      <w:r w:rsidRPr="00840040">
        <w:rPr>
          <w:rFonts w:ascii="Times New Roman" w:hAnsi="Times New Roman" w:cs="Times New Roman"/>
          <w:sz w:val="24"/>
        </w:rPr>
        <w:t xml:space="preserve"> теряет </w:t>
      </w:r>
      <w:r w:rsidRPr="00840040">
        <w:rPr>
          <w:rFonts w:ascii="Times New Roman" w:hAnsi="Times New Roman" w:cs="Times New Roman"/>
          <w:sz w:val="24"/>
        </w:rPr>
        <w:object w:dxaOrig="880" w:dyaOrig="380">
          <v:shape id="_x0000_i1064" type="#_x0000_t75" style="width:44.25pt;height:18.75pt" o:ole="">
            <v:imagedata r:id="rId78" o:title=""/>
          </v:shape>
          <o:OLEObject Type="Embed" ProgID="Equation.3" ShapeID="_x0000_i1064" DrawAspect="Content" ObjectID="_1462616177" r:id="rId79"/>
        </w:object>
      </w:r>
      <w:r w:rsidRPr="00840040">
        <w:rPr>
          <w:rFonts w:ascii="Times New Roman" w:hAnsi="Times New Roman" w:cs="Times New Roman"/>
          <w:sz w:val="24"/>
        </w:rPr>
        <w:t xml:space="preserve"> меток, а каждая из позиций </w:t>
      </w:r>
      <w:r w:rsidRPr="00840040">
        <w:rPr>
          <w:rFonts w:ascii="Times New Roman" w:hAnsi="Times New Roman" w:cs="Times New Roman"/>
          <w:sz w:val="24"/>
        </w:rPr>
        <w:object w:dxaOrig="840" w:dyaOrig="380">
          <v:shape id="_x0000_i1065" type="#_x0000_t75" style="width:42pt;height:18.75pt" o:ole="">
            <v:imagedata r:id="rId80" o:title=""/>
          </v:shape>
          <o:OLEObject Type="Embed" ProgID="Equation.3" ShapeID="_x0000_i1065" DrawAspect="Content" ObjectID="_1462616178" r:id="rId81"/>
        </w:object>
      </w:r>
      <w:r w:rsidRPr="00840040">
        <w:rPr>
          <w:rFonts w:ascii="Times New Roman" w:hAnsi="Times New Roman" w:cs="Times New Roman"/>
          <w:sz w:val="24"/>
        </w:rPr>
        <w:t xml:space="preserve"> получает </w:t>
      </w:r>
      <w:r w:rsidRPr="00840040">
        <w:rPr>
          <w:rFonts w:ascii="Times New Roman" w:hAnsi="Times New Roman" w:cs="Times New Roman"/>
          <w:sz w:val="24"/>
        </w:rPr>
        <w:object w:dxaOrig="859" w:dyaOrig="380">
          <v:shape id="_x0000_i1066" type="#_x0000_t75" style="width:42.75pt;height:18.75pt" o:ole="">
            <v:imagedata r:id="rId82" o:title=""/>
          </v:shape>
          <o:OLEObject Type="Embed" ProgID="Equation.3" ShapeID="_x0000_i1066" DrawAspect="Content" ObjectID="_1462616179" r:id="rId83"/>
        </w:object>
      </w:r>
      <w:r w:rsidRPr="00840040">
        <w:rPr>
          <w:rFonts w:ascii="Times New Roman" w:hAnsi="Times New Roman" w:cs="Times New Roman"/>
          <w:sz w:val="24"/>
        </w:rPr>
        <w:t xml:space="preserve"> меток.</w:t>
      </w:r>
    </w:p>
    <w:p w:rsidR="006933D4" w:rsidRPr="006933D4" w:rsidRDefault="006933D4" w:rsidP="007D0D46">
      <w:pPr>
        <w:pStyle w:val="ListParagraph"/>
        <w:spacing w:before="480" w:after="24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9752C" w:rsidRDefault="00705C6B" w:rsidP="00D30A82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Цветная сеть Петри отличается тем, что токены </w:t>
      </w:r>
      <w:r w:rsidR="006E2FE9">
        <w:rPr>
          <w:rFonts w:ascii="Times New Roman" w:hAnsi="Times New Roman" w:cs="Times New Roman"/>
          <w:sz w:val="24"/>
        </w:rPr>
        <w:t>могут быть разных типов.</w:t>
      </w:r>
      <w:r w:rsidR="00C9752C">
        <w:rPr>
          <w:rFonts w:ascii="Times New Roman" w:hAnsi="Times New Roman" w:cs="Times New Roman"/>
          <w:sz w:val="24"/>
        </w:rPr>
        <w:t xml:space="preserve"> Также, токены могут иметь параметры – значения свойств соответствующих типов токенов. </w:t>
      </w:r>
      <w:r w:rsidR="00D30A82">
        <w:rPr>
          <w:rFonts w:ascii="Times New Roman" w:hAnsi="Times New Roman" w:cs="Times New Roman"/>
          <w:sz w:val="24"/>
        </w:rPr>
        <w:t xml:space="preserve">В данной работе рассматривается введение и различных типов токенов и различных свойств токенов. </w:t>
      </w:r>
      <w:r w:rsidR="00C9752C">
        <w:rPr>
          <w:rFonts w:ascii="Times New Roman" w:hAnsi="Times New Roman" w:cs="Times New Roman"/>
          <w:sz w:val="24"/>
        </w:rPr>
        <w:t>Разделение на типы и добавление параметров к токенам накладывает следующие изменения в математической модели сети Петри:</w:t>
      </w:r>
    </w:p>
    <w:p w:rsidR="006933D4" w:rsidRDefault="00DB0C0A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>М</w:t>
      </w:r>
      <w:r w:rsidR="007D0D46">
        <w:rPr>
          <w:rFonts w:ascii="Times New Roman" w:hAnsi="Times New Roman" w:cs="Times New Roman"/>
          <w:sz w:val="24"/>
        </w:rPr>
        <w:t>аркирование сети теперь определяется не с помощью целых чисел</w:t>
      </w:r>
      <w:r>
        <w:rPr>
          <w:rFonts w:ascii="Times New Roman" w:hAnsi="Times New Roman" w:cs="Times New Roman"/>
          <w:sz w:val="24"/>
        </w:rPr>
        <w:t xml:space="preserve"> (количества токенов </w:t>
      </w:r>
      <w:r w:rsidR="00CA51B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состояниях).</w:t>
      </w:r>
      <w:r w:rsidR="00131075">
        <w:rPr>
          <w:rFonts w:ascii="Times New Roman" w:hAnsi="Times New Roman" w:cs="Times New Roman"/>
          <w:sz w:val="24"/>
        </w:rPr>
        <w:t xml:space="preserve"> Маркирование </w:t>
      </w:r>
      <w:r>
        <w:rPr>
          <w:rFonts w:ascii="Times New Roman" w:hAnsi="Times New Roman" w:cs="Times New Roman"/>
          <w:sz w:val="24"/>
        </w:rPr>
        <w:t>должно содержать информацию о количестве всех видов токенов в каждом состоянии и о значениях свойств в токенах.</w:t>
      </w:r>
    </w:p>
    <w:p w:rsidR="00D30A82" w:rsidRPr="00787E40" w:rsidRDefault="00D30A82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7E40">
        <w:rPr>
          <w:rFonts w:ascii="Times New Roman" w:hAnsi="Times New Roman" w:cs="Times New Roman"/>
          <w:color w:val="FF0000"/>
          <w:sz w:val="24"/>
          <w:lang w:val="en-US"/>
        </w:rPr>
        <w:t>TODO</w:t>
      </w:r>
      <w:r w:rsidRPr="00787E40">
        <w:rPr>
          <w:rFonts w:ascii="Times New Roman" w:hAnsi="Times New Roman" w:cs="Times New Roman"/>
          <w:color w:val="FF0000"/>
          <w:sz w:val="24"/>
        </w:rPr>
        <w:t>: [новая формула]</w:t>
      </w:r>
    </w:p>
    <w:p w:rsidR="007D0D46" w:rsidRDefault="007D0D46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 xml:space="preserve"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</w:t>
      </w:r>
      <w:r w:rsidR="00245281">
        <w:rPr>
          <w:rFonts w:ascii="Times New Roman" w:hAnsi="Times New Roman" w:cs="Times New Roman"/>
          <w:sz w:val="24"/>
        </w:rPr>
        <w:t>помещаемых в выходные позиции теперь указывается в функциях переходов, также как и значения свойств токенов.</w:t>
      </w:r>
    </w:p>
    <w:p w:rsidR="00D30A82" w:rsidRPr="00787E40" w:rsidRDefault="00D30A82" w:rsidP="00D30A82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 w:rsidRPr="00787E40">
        <w:rPr>
          <w:rFonts w:ascii="Times New Roman" w:hAnsi="Times New Roman" w:cs="Times New Roman"/>
          <w:color w:val="FF0000"/>
          <w:sz w:val="24"/>
          <w:lang w:val="en-US"/>
        </w:rPr>
        <w:t>TODO</w:t>
      </w:r>
      <w:r w:rsidRPr="00787E40">
        <w:rPr>
          <w:rFonts w:ascii="Times New Roman" w:hAnsi="Times New Roman" w:cs="Times New Roman"/>
          <w:color w:val="FF0000"/>
          <w:sz w:val="24"/>
        </w:rPr>
        <w:t>: [новая формула]</w:t>
      </w:r>
    </w:p>
    <w:p w:rsidR="000216EE" w:rsidRDefault="00D30A82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B774E">
        <w:rPr>
          <w:rFonts w:ascii="Times New Roman" w:hAnsi="Times New Roman" w:cs="Times New Roman"/>
          <w:sz w:val="24"/>
        </w:rPr>
        <w:t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</w:t>
      </w:r>
      <w:r w:rsidR="00F9364D">
        <w:rPr>
          <w:rFonts w:ascii="Times New Roman" w:hAnsi="Times New Roman" w:cs="Times New Roman"/>
          <w:sz w:val="24"/>
        </w:rPr>
        <w:t xml:space="preserve"> системы. Описывая сложную систему, разработчик модели сталкивается с необходимостью разделять ее на более мелкие части и описывать их по-отдельности. </w:t>
      </w:r>
      <w:r w:rsidR="000216EE">
        <w:rPr>
          <w:rFonts w:ascii="Times New Roman" w:hAnsi="Times New Roman" w:cs="Times New Roman"/>
          <w:sz w:val="24"/>
        </w:rPr>
        <w:t>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</w:t>
      </w:r>
      <w:r w:rsidR="00315D0B">
        <w:rPr>
          <w:rFonts w:ascii="Times New Roman" w:hAnsi="Times New Roman" w:cs="Times New Roman"/>
          <w:sz w:val="24"/>
        </w:rPr>
        <w:t xml:space="preserve"> (по определению модель – это </w:t>
      </w:r>
      <w:r w:rsidR="00315D0B" w:rsidRPr="006E2FE9">
        <w:rPr>
          <w:rFonts w:ascii="Times New Roman" w:hAnsi="Times New Roman" w:cs="Times New Roman"/>
          <w:sz w:val="24"/>
        </w:rPr>
        <w:t>упрощенное представление реального процесса</w:t>
      </w:r>
      <w:r w:rsidR="00315D0B">
        <w:rPr>
          <w:rFonts w:ascii="Times New Roman" w:hAnsi="Times New Roman" w:cs="Times New Roman"/>
          <w:sz w:val="24"/>
        </w:rPr>
        <w:t>)</w:t>
      </w:r>
      <w:r w:rsidR="000216EE">
        <w:rPr>
          <w:rFonts w:ascii="Times New Roman" w:hAnsi="Times New Roman" w:cs="Times New Roman"/>
          <w:sz w:val="24"/>
        </w:rPr>
        <w:t>.</w:t>
      </w:r>
      <w:r w:rsidR="00315D0B">
        <w:rPr>
          <w:rFonts w:ascii="Times New Roman" w:hAnsi="Times New Roman" w:cs="Times New Roman"/>
          <w:sz w:val="24"/>
        </w:rPr>
        <w:t xml:space="preserve"> </w:t>
      </w:r>
    </w:p>
    <w:p w:rsidR="00787E40" w:rsidRDefault="00315D0B" w:rsidP="00787E40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Как результат – модель системы не предусматривает определенное множество сценариев работы. </w:t>
      </w:r>
      <w:r w:rsidR="00787E40">
        <w:rPr>
          <w:rFonts w:ascii="Times New Roman" w:hAnsi="Times New Roman" w:cs="Times New Roman"/>
          <w:sz w:val="24"/>
        </w:rPr>
        <w:t>И без проведения специальных исследований,</w:t>
      </w:r>
      <w:r>
        <w:rPr>
          <w:rFonts w:ascii="Times New Roman" w:hAnsi="Times New Roman" w:cs="Times New Roman"/>
          <w:sz w:val="24"/>
        </w:rPr>
        <w:t xml:space="preserve"> предсказать хотя бы примерные последствия этих сценариев невозможно из-за сложности модели.</w:t>
      </w:r>
    </w:p>
    <w:p w:rsidR="00FD2781" w:rsidRPr="00FD2781" w:rsidRDefault="00FD2781" w:rsidP="00FD2781">
      <w:pPr>
        <w:pStyle w:val="ListParagraph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Математическая модель процедуры анализа</w:t>
      </w:r>
    </w:p>
    <w:p w:rsidR="00FD2781" w:rsidRDefault="00FD2781" w:rsidP="00FD2781">
      <w:pPr>
        <w:pStyle w:val="ListParagraph"/>
        <w:spacing w:before="480" w:after="240" w:line="360" w:lineRule="auto"/>
        <w:ind w:left="502"/>
        <w:jc w:val="both"/>
        <w:rPr>
          <w:rFonts w:ascii="Times New Roman" w:hAnsi="Times New Roman" w:cs="Times New Roman"/>
          <w:b/>
          <w:sz w:val="24"/>
        </w:rPr>
      </w:pP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Анализ</w:t>
      </w:r>
      <w:r w:rsidRPr="00FD2781">
        <w:rPr>
          <w:rFonts w:ascii="Times New Roman" w:hAnsi="Times New Roman" w:cs="Times New Roman"/>
          <w:sz w:val="24"/>
        </w:rPr>
        <w:t xml:space="preserve"> цветных сетей Петри 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 xml:space="preserve">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D2781">
        <w:rPr>
          <w:rFonts w:ascii="Times New Roman" w:hAnsi="Times New Roman" w:cs="Times New Roman"/>
          <w:sz w:val="24"/>
        </w:rPr>
        <w:t xml:space="preserve"> = {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D2781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>– поэтому изменения параметров можно разделить на пять групп: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305929">
        <w:rPr>
          <w:rFonts w:ascii="Times New Roman" w:hAnsi="Times New Roman" w:cs="Times New Roman"/>
          <w:sz w:val="24"/>
        </w:rPr>
        <w:t>аметров функций предшествования.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</w:t>
      </w:r>
      <w:r w:rsidR="007350B4">
        <w:rPr>
          <w:rFonts w:ascii="Times New Roman" w:hAnsi="Times New Roman" w:cs="Times New Roman"/>
          <w:sz w:val="24"/>
        </w:rPr>
        <w:t xml:space="preserve">Для этого введем обозначение функций от функций изменения.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350B4" w:rsidRDefault="007350B4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350B4" w:rsidRDefault="007350B4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B7B56" w:rsidP="00D14568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применения изменений в сети Петри, необходимо собрать информацию о последствиях этих изменений в модели. </w:t>
      </w:r>
      <w:r w:rsidR="00F27BF9">
        <w:rPr>
          <w:rFonts w:ascii="Times New Roman" w:hAnsi="Times New Roman" w:cs="Times New Roman"/>
          <w:sz w:val="24"/>
        </w:rPr>
        <w:t xml:space="preserve">Перед выполнением анализа, разработчик дожен </w:t>
      </w:r>
      <w:r w:rsidR="00F27BF9">
        <w:rPr>
          <w:rFonts w:ascii="Times New Roman" w:hAnsi="Times New Roman" w:cs="Times New Roman"/>
          <w:sz w:val="24"/>
        </w:rPr>
        <w:lastRenderedPageBreak/>
        <w:t xml:space="preserve">указать как предполагаемые изменения сети, так и интересующие его параметры последствий. </w:t>
      </w:r>
      <w:r w:rsidR="00F27BF9">
        <w:rPr>
          <w:rFonts w:ascii="Times New Roman" w:hAnsi="Times New Roman" w:cs="Times New Roman"/>
          <w:sz w:val="24"/>
        </w:rPr>
        <w:t>Изменения могут коснуться всех частей сети Петри, поэтому параметры последствий также можно разделить на пять групп:</w:t>
      </w:r>
    </w:p>
    <w:p w:rsidR="00F27BF9" w:rsidRDefault="00F27BF9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Последствия для</w:t>
      </w:r>
      <w:r>
        <w:rPr>
          <w:rFonts w:ascii="Times New Roman" w:hAnsi="Times New Roman" w:cs="Times New Roman"/>
          <w:sz w:val="24"/>
        </w:rPr>
        <w:t xml:space="preserve"> параметров позиций.</w:t>
      </w:r>
      <w:r w:rsidRPr="007350B4"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F27BF9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Последствия для параметров переходов.</w:t>
      </w:r>
      <w:r w:rsidRPr="007350B4">
        <w:rPr>
          <w:rFonts w:ascii="Times New Roman" w:hAnsi="Times New Roman" w:cs="Times New Roman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F27BF9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Последствия для параметров функций следования.</w:t>
      </w:r>
      <w:r w:rsidRPr="007350B4">
        <w:rPr>
          <w:rFonts w:ascii="Times New Roman" w:hAnsi="Times New Roman" w:cs="Times New Roman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F27BF9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Последствия для параметров функций предшествования.</w:t>
      </w:r>
      <w:r w:rsidRPr="007350B4">
        <w:rPr>
          <w:rFonts w:ascii="Times New Roman" w:hAnsi="Times New Roman" w:cs="Times New Roman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D14568" w:rsidRPr="00D14568" w:rsidRDefault="00F27BF9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Последствия для параметров маркирования сети.</w:t>
      </w:r>
      <w:r w:rsidRPr="007350B4">
        <w:rPr>
          <w:rFonts w:ascii="Times New Roman" w:hAnsi="Times New Roman" w:cs="Times New Roman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D14568" w:rsidRDefault="00D14568" w:rsidP="00D14568">
      <w:pPr>
        <w:pStyle w:val="ListParagraph"/>
        <w:spacing w:before="480" w:after="240" w:line="360" w:lineRule="auto"/>
        <w:ind w:left="0" w:firstLine="1"/>
        <w:jc w:val="both"/>
        <w:rPr>
          <w:rFonts w:ascii="Times New Roman" w:hAnsi="Times New Roman" w:cs="Times New Roman"/>
          <w:sz w:val="24"/>
        </w:rPr>
      </w:pPr>
    </w:p>
    <w:p w:rsidR="00FD2781" w:rsidRDefault="00D14568" w:rsidP="00747044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Также, разра</w:t>
      </w:r>
      <w:r w:rsidR="00747044">
        <w:rPr>
          <w:rFonts w:ascii="Times New Roman" w:hAnsi="Times New Roman" w:cs="Times New Roman"/>
          <w:sz w:val="24"/>
        </w:rPr>
        <w:t>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7044" w:rsidRDefault="00747044" w:rsidP="00747044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описания подробных последствий введем следующее обозначение.</w:t>
      </w:r>
      <w:r w:rsidR="00F679C0" w:rsidRPr="00F679C0">
        <w:rPr>
          <w:rFonts w:ascii="Times New Roman" w:hAnsi="Times New Roman" w:cs="Times New Roman"/>
          <w:color w:val="FF0000"/>
          <w:sz w:val="24"/>
        </w:rPr>
        <w:t xml:space="preserve"> </w:t>
      </w:r>
      <w:r w:rsidR="00F679C0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00719" w:rsidRDefault="00F679C0" w:rsidP="00700719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Как и в случае с параметрами изменения, в случае последвий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F679C0">
        <w:rPr>
          <w:rFonts w:ascii="Times New Roman" w:hAnsi="Times New Roman" w:cs="Times New Roman"/>
          <w:color w:val="FF0000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3A7EEE" w:rsidRDefault="00256A69" w:rsidP="003A7EEE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</w:t>
      </w:r>
      <w:r>
        <w:rPr>
          <w:rFonts w:ascii="Times New Roman" w:hAnsi="Times New Roman" w:cs="Times New Roman"/>
          <w:sz w:val="24"/>
        </w:rPr>
        <w:lastRenderedPageBreak/>
        <w:t>указанными параметрами (шаг выполнения сети, параметры сети, которые нужно изменить)</w:t>
      </w:r>
      <w:r w:rsidR="003A7EEE">
        <w:rPr>
          <w:rFonts w:ascii="Times New Roman" w:hAnsi="Times New Roman" w:cs="Times New Roman"/>
          <w:sz w:val="24"/>
        </w:rPr>
        <w:t xml:space="preserve"> и собирает статистику последствий в соответствии с указанными параметрами для последствий.</w:t>
      </w:r>
    </w:p>
    <w:p w:rsidR="00044A80" w:rsidRDefault="003A7EEE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разработчик имеет возможность оценить статистику последствий и соответствующие примененные изменения.</w:t>
      </w:r>
      <w:r w:rsidR="00044A80">
        <w:rPr>
          <w:rFonts w:ascii="Times New Roman" w:hAnsi="Times New Roman" w:cs="Times New Roman"/>
          <w:sz w:val="24"/>
        </w:rPr>
        <w:t xml:space="preserve"> </w:t>
      </w:r>
      <w:r w:rsidR="00280EA6">
        <w:rPr>
          <w:rFonts w:ascii="Times New Roman" w:hAnsi="Times New Roman" w:cs="Times New Roman"/>
          <w:sz w:val="24"/>
        </w:rPr>
        <w:t>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  <w:bookmarkStart w:id="0" w:name="_GoBack"/>
      <w:bookmarkEnd w:id="0"/>
    </w:p>
    <w:p w:rsidR="00044A80" w:rsidRDefault="00044A80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описания модели процесса анализа введем следующие обозначения.</w:t>
      </w:r>
      <w:r w:rsidRPr="00044A80">
        <w:rPr>
          <w:rFonts w:ascii="Times New Roman" w:hAnsi="Times New Roman" w:cs="Times New Roman"/>
          <w:color w:val="FF0000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044A80" w:rsidRDefault="00317384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Процесс анализа теперь формально можно описать как: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280EA6" w:rsidRPr="00280EA6" w:rsidRDefault="0002007C" w:rsidP="00280EA6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</w:t>
      </w:r>
      <w:r w:rsidR="00280EA6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самой струкруры сети, когда </w:t>
      </w:r>
      <w:r w:rsidR="00280EA6">
        <w:rPr>
          <w:rFonts w:ascii="Times New Roman" w:hAnsi="Times New Roman" w:cs="Times New Roman"/>
          <w:sz w:val="24"/>
        </w:rPr>
        <w:t>имеется</w:t>
      </w:r>
      <w:r>
        <w:rPr>
          <w:rFonts w:ascii="Times New Roman" w:hAnsi="Times New Roman" w:cs="Times New Roman"/>
          <w:sz w:val="24"/>
        </w:rPr>
        <w:t xml:space="preserve"> возможность удалять/добавлять состояния, переходы и функции переходов. </w:t>
      </w:r>
    </w:p>
    <w:p w:rsidR="00700719" w:rsidRPr="00700719" w:rsidRDefault="00700719" w:rsidP="00700719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794352" w:rsidRPr="00794352" w:rsidRDefault="00794352" w:rsidP="00794352">
      <w:pPr>
        <w:pStyle w:val="ListParagraph"/>
        <w:spacing w:before="480" w:after="24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9A28FC" w:rsidRPr="001D2968" w:rsidRDefault="009A28FC" w:rsidP="00031C97">
      <w:pPr>
        <w:spacing w:before="480" w:after="240" w:line="360" w:lineRule="auto"/>
        <w:ind w:left="360"/>
        <w:rPr>
          <w:rFonts w:ascii="Times New Roman" w:hAnsi="Times New Roman" w:cs="Times New Roman"/>
          <w:sz w:val="24"/>
        </w:rPr>
      </w:pPr>
    </w:p>
    <w:sectPr w:rsidR="009A28FC" w:rsidRPr="001D2968" w:rsidSect="00FB7B56">
      <w:footerReference w:type="default" r:id="rId84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70" w:rsidRDefault="00080270" w:rsidP="001D2968">
      <w:pPr>
        <w:spacing w:after="0" w:line="240" w:lineRule="auto"/>
      </w:pPr>
      <w:r>
        <w:separator/>
      </w:r>
    </w:p>
  </w:endnote>
  <w:endnote w:type="continuationSeparator" w:id="0">
    <w:p w:rsidR="00080270" w:rsidRDefault="00080270" w:rsidP="001D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349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B56" w:rsidRDefault="00FB7B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EA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D2968" w:rsidRDefault="001D2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70" w:rsidRDefault="00080270" w:rsidP="001D2968">
      <w:pPr>
        <w:spacing w:after="0" w:line="240" w:lineRule="auto"/>
      </w:pPr>
      <w:r>
        <w:separator/>
      </w:r>
    </w:p>
  </w:footnote>
  <w:footnote w:type="continuationSeparator" w:id="0">
    <w:p w:rsidR="00080270" w:rsidRDefault="00080270" w:rsidP="001D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90"/>
    <w:rsid w:val="0002007C"/>
    <w:rsid w:val="000216EE"/>
    <w:rsid w:val="00031C97"/>
    <w:rsid w:val="00044A80"/>
    <w:rsid w:val="00080270"/>
    <w:rsid w:val="000C014F"/>
    <w:rsid w:val="000E420F"/>
    <w:rsid w:val="000E778E"/>
    <w:rsid w:val="00131075"/>
    <w:rsid w:val="00172DC4"/>
    <w:rsid w:val="00186429"/>
    <w:rsid w:val="001D2968"/>
    <w:rsid w:val="00245281"/>
    <w:rsid w:val="00254CD5"/>
    <w:rsid w:val="00256A69"/>
    <w:rsid w:val="00280EA6"/>
    <w:rsid w:val="002A5792"/>
    <w:rsid w:val="00305929"/>
    <w:rsid w:val="00315D0B"/>
    <w:rsid w:val="00317384"/>
    <w:rsid w:val="003347D4"/>
    <w:rsid w:val="003356C6"/>
    <w:rsid w:val="00360828"/>
    <w:rsid w:val="003732B4"/>
    <w:rsid w:val="003A7EEE"/>
    <w:rsid w:val="003D415F"/>
    <w:rsid w:val="00406608"/>
    <w:rsid w:val="00450D1C"/>
    <w:rsid w:val="004B0509"/>
    <w:rsid w:val="00506D4F"/>
    <w:rsid w:val="00513DA2"/>
    <w:rsid w:val="005979E0"/>
    <w:rsid w:val="005B18F0"/>
    <w:rsid w:val="00605261"/>
    <w:rsid w:val="00633228"/>
    <w:rsid w:val="006933D4"/>
    <w:rsid w:val="006D057F"/>
    <w:rsid w:val="006E2FE9"/>
    <w:rsid w:val="00700719"/>
    <w:rsid w:val="00705C6B"/>
    <w:rsid w:val="007350B4"/>
    <w:rsid w:val="00747044"/>
    <w:rsid w:val="00787E40"/>
    <w:rsid w:val="00794352"/>
    <w:rsid w:val="007D0D46"/>
    <w:rsid w:val="00840040"/>
    <w:rsid w:val="0099547C"/>
    <w:rsid w:val="009A28FC"/>
    <w:rsid w:val="009D182F"/>
    <w:rsid w:val="009D3146"/>
    <w:rsid w:val="00A71B59"/>
    <w:rsid w:val="00AE3835"/>
    <w:rsid w:val="00B4379F"/>
    <w:rsid w:val="00B634CE"/>
    <w:rsid w:val="00B65E0A"/>
    <w:rsid w:val="00BF32EC"/>
    <w:rsid w:val="00C175FD"/>
    <w:rsid w:val="00C83A79"/>
    <w:rsid w:val="00C9752C"/>
    <w:rsid w:val="00CA51B6"/>
    <w:rsid w:val="00D1116F"/>
    <w:rsid w:val="00D14568"/>
    <w:rsid w:val="00D30A82"/>
    <w:rsid w:val="00DB0C0A"/>
    <w:rsid w:val="00DB774E"/>
    <w:rsid w:val="00E1512A"/>
    <w:rsid w:val="00E34301"/>
    <w:rsid w:val="00E82C9E"/>
    <w:rsid w:val="00ED4C4A"/>
    <w:rsid w:val="00EE5687"/>
    <w:rsid w:val="00F14879"/>
    <w:rsid w:val="00F27BF9"/>
    <w:rsid w:val="00F360AF"/>
    <w:rsid w:val="00F679C0"/>
    <w:rsid w:val="00F76590"/>
    <w:rsid w:val="00F9364D"/>
    <w:rsid w:val="00FB7B56"/>
    <w:rsid w:val="00FC77E5"/>
    <w:rsid w:val="00FD2781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21128-D1E3-41FD-9943-B1F2E1BE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968"/>
  </w:style>
  <w:style w:type="paragraph" w:styleId="Footer">
    <w:name w:val="footer"/>
    <w:basedOn w:val="Normal"/>
    <w:link w:val="FooterChar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968"/>
  </w:style>
  <w:style w:type="paragraph" w:styleId="ListParagraph">
    <w:name w:val="List Paragraph"/>
    <w:basedOn w:val="Normal"/>
    <w:uiPriority w:val="34"/>
    <w:qFormat/>
    <w:rsid w:val="0018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1463</Words>
  <Characters>8341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Antonov, Denis</cp:lastModifiedBy>
  <cp:revision>29</cp:revision>
  <dcterms:created xsi:type="dcterms:W3CDTF">2014-05-25T16:33:00Z</dcterms:created>
  <dcterms:modified xsi:type="dcterms:W3CDTF">2014-05-26T09:22:00Z</dcterms:modified>
</cp:coreProperties>
</file>