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Default="00A85DBC" w:rsidP="00A85DBC">
      <w:pPr>
        <w:jc w:val="both"/>
      </w:pPr>
      <w:r w:rsidRPr="00A85DBC">
        <w:t xml:space="preserve">Аннотация </w:t>
      </w:r>
      <w:r w:rsidRPr="00A85DBC">
        <w:tab/>
      </w:r>
      <w:r w:rsidRPr="00A85DBC">
        <w:tab/>
      </w:r>
      <w:r w:rsidRPr="00A85DBC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</w:r>
      <w:r>
        <w:t>3</w:t>
      </w:r>
    </w:p>
    <w:p w:rsidR="00A85DBC" w:rsidRDefault="00A85DBC" w:rsidP="00A85DBC">
      <w:pPr>
        <w:jc w:val="both"/>
      </w:pPr>
      <w:r>
        <w:t>Введение</w:t>
      </w:r>
      <w:r>
        <w:tab/>
      </w:r>
      <w:r>
        <w:tab/>
      </w:r>
      <w:r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  <w:t>4</w:t>
      </w:r>
    </w:p>
    <w:p w:rsidR="00A85DBC" w:rsidRDefault="00740CE7" w:rsidP="00A85DBC">
      <w:pPr>
        <w:jc w:val="both"/>
      </w:pPr>
      <w:r w:rsidRPr="00740CE7">
        <w:t>Глава 1. Постановка задачи. Общее описание проблемы</w:t>
      </w:r>
      <w:r w:rsidR="00A85DBC">
        <w:t xml:space="preserve">. </w:t>
      </w:r>
      <w:r>
        <w:tab/>
      </w:r>
      <w:r>
        <w:tab/>
      </w:r>
      <w:r>
        <w:tab/>
        <w:t>........</w:t>
      </w:r>
      <w:r>
        <w:tab/>
        <w:t>6</w:t>
      </w:r>
    </w:p>
    <w:p w:rsidR="00A85DBC" w:rsidRDefault="00740CE7" w:rsidP="00A85DBC">
      <w:pPr>
        <w:jc w:val="both"/>
      </w:pPr>
      <w:r w:rsidRPr="00740CE7">
        <w:t>1.1.</w:t>
      </w:r>
      <w:r w:rsidRPr="00740CE7">
        <w:tab/>
        <w:t xml:space="preserve"> Математическая модель цветной сети Петри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7</w:t>
      </w:r>
    </w:p>
    <w:p w:rsidR="00A85DBC" w:rsidRDefault="00740CE7" w:rsidP="00A85DBC">
      <w:pPr>
        <w:jc w:val="both"/>
      </w:pPr>
      <w:r w:rsidRPr="00740CE7">
        <w:t>1.2.</w:t>
      </w:r>
      <w:r w:rsidRPr="00740CE7">
        <w:tab/>
        <w:t xml:space="preserve"> Математическая модель процедуры анализа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9</w:t>
      </w:r>
    </w:p>
    <w:p w:rsidR="00A85DBC" w:rsidRDefault="00740CE7" w:rsidP="00A85DBC">
      <w:pPr>
        <w:jc w:val="both"/>
      </w:pPr>
      <w:r w:rsidRPr="00740CE7">
        <w:t>Глава 2. Разработка методов анализа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2.1. Методы описания изменений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2.2. Методы формирования отчета о последствиях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15</w:t>
      </w:r>
    </w:p>
    <w:p w:rsidR="00A85DBC" w:rsidRDefault="00740CE7" w:rsidP="00A85DBC">
      <w:pPr>
        <w:jc w:val="both"/>
      </w:pPr>
      <w:r w:rsidRPr="00740CE7">
        <w:t>Глава 3. Разработка программного средства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740CE7">
      <w:pPr>
        <w:jc w:val="both"/>
      </w:pPr>
      <w:r w:rsidRPr="00740CE7">
        <w:t>3.1. Концепция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A85DBC">
      <w:pPr>
        <w:jc w:val="both"/>
      </w:pPr>
      <w:r w:rsidRPr="00740CE7">
        <w:t>3.2. Описание функций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20</w:t>
      </w:r>
    </w:p>
    <w:p w:rsidR="00A85DBC" w:rsidRDefault="00A85DBC" w:rsidP="00A85DBC">
      <w:pPr>
        <w:jc w:val="both"/>
      </w:pPr>
      <w:r>
        <w:t xml:space="preserve">Заключение 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24</w:t>
      </w:r>
    </w:p>
    <w:p w:rsidR="00A85DBC" w:rsidRDefault="00A85DBC" w:rsidP="00A85DBC">
      <w:pPr>
        <w:jc w:val="both"/>
      </w:pPr>
      <w:r>
        <w:t>Список литературы</w:t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25</w:t>
      </w:r>
    </w:p>
    <w:p w:rsidR="00A85DBC" w:rsidRPr="00A85DBC" w:rsidRDefault="00A85DBC" w:rsidP="00A85DBC">
      <w:pPr>
        <w:jc w:val="both"/>
      </w:pPr>
      <w:r>
        <w:t>Приложения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26</w:t>
      </w: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«Методы анализа цветных сетей Петри». Объектом исследования при написании работы послужила цветная сеть Петри. Предметом исследования работы стали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Во введении раскрывается актуальность выбранной темы и обозначается цель работы . В первой главе описаны задачи и математические модели цветной сети Петри и процедуры анализа. Во второй главе рассматриваются методы анализа моделей, описываются способы и подходы к применению этих методов. В третьей главе описана  реализованная программа, набор функций, спобов применения методов анализа и результаты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 и проведенных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 Х страниц, на которых размещены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Существуют разновидности сетей Петри. Они делятся на виды в зависимости от принципов функционирования и свойств объектов. Так, например, если токены могут быть разных типов – это цветная сеть Петри.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Моделирование с использованием цветных сетей Петри широко используется, и существуют специальные программные средства, позволяющие создавать модели, непосредственно оперируя сущностями сети Петри – определять состояния, описывать токены и функции переходов. Также, существует специальный язык программирования CPN Tools. Он позволяет моделировать процессы, используя как графический интерфейс, так и специальные синтаксические конструкции.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Готовая модель системы всегда опирается на некоторые допущения относительно свойств и параметров протекающих в ней процессов. Используемые параметры и свойства модели всегда ограничены некоторым набором значений. Иногда, ограничения связаны с недостаточностью данных о системе и/или допущением, что неиспользуемые параметры не влияют на описываемые процессы.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 другой стороны, заложить в модель всевозможные изменения параметров было бы неоправданно сложно и дорого.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0A111F" w:rsidRDefault="000A111F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>Глава 1. Постановка задачи. Общее описание проблемы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модели -  непредусмотренные изменения могут привести к критическим ситуациям в моделируемой системе, анализ применяется для выявления подобных условий.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В данной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- исследование теории цветных сетей Петри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 разработка и описание методов анализа модели, описанной цветной сетью Петри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 разработка программной системы для демонстрации предложенных методов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Разрабатываемые методы анализа не должны противоречить общей теории сетей Петри и также быть описаны формально. Эта глава посвящена исследованию теории сетей Петри и описанию математической модели анализа.</w:t>
      </w: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numPr>
          <w:ilvl w:val="1"/>
          <w:numId w:val="1"/>
        </w:num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 xml:space="preserve"> </w:t>
      </w:r>
      <w:r w:rsidRPr="00740CE7">
        <w:rPr>
          <w:rFonts w:eastAsia="Calibri"/>
          <w:b/>
          <w:szCs w:val="22"/>
          <w:lang w:eastAsia="en-US"/>
        </w:rPr>
        <w:t>Математическая модель цветной сети Петри</w:t>
      </w:r>
    </w:p>
    <w:p w:rsidR="00740CE7" w:rsidRPr="00740CE7" w:rsidRDefault="00740CE7" w:rsidP="00740CE7">
      <w:pPr>
        <w:spacing w:before="480" w:after="240" w:line="360" w:lineRule="auto"/>
        <w:ind w:left="360"/>
        <w:contextualSpacing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7" o:title=""/>
          </v:shape>
          <o:OLEObject Type="Embed" ProgID="Equation.3" ShapeID="_x0000_i1025" DrawAspect="Content" ObjectID="_1462654614" r:id="rId8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9" o:title=""/>
          </v:shape>
          <o:OLEObject Type="Embed" ProgID="Equation.3" ShapeID="_x0000_i1026" DrawAspect="Content" ObjectID="_1462654615" r:id="rId10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1" o:title=""/>
          </v:shape>
          <o:OLEObject Type="Embed" ProgID="Equation.3" ShapeID="_x0000_i1027" DrawAspect="Content" ObjectID="_1462654616" r:id="rId12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3" o:title=""/>
          </v:shape>
          <o:OLEObject Type="Embed" ProgID="Equation.3" ShapeID="_x0000_i1028" DrawAspect="Content" ObjectID="_1462654617" r:id="rId1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5" o:title=""/>
          </v:shape>
          <o:OLEObject Type="Embed" ProgID="Equation.3" ShapeID="_x0000_i1029" DrawAspect="Content" ObjectID="_1462654618" r:id="rId16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7" o:title=""/>
          </v:shape>
          <o:OLEObject Type="Embed" ProgID="Equation.3" ShapeID="_x0000_i1030" DrawAspect="Content" ObjectID="_1462654619" r:id="rId18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19" o:title=""/>
          </v:shape>
          <o:OLEObject Type="Embed" ProgID="Equation.3" ShapeID="_x0000_i1031" DrawAspect="Content" ObjectID="_1462654620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1" o:title=""/>
          </v:shape>
          <o:OLEObject Type="Embed" ProgID="Equation.3" ShapeID="_x0000_i1032" DrawAspect="Content" ObjectID="_1462654621" r:id="rId22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3" ShapeID="_x0000_i1033" DrawAspect="Content" ObjectID="_1462654622" r:id="rId24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740CE7" w:rsidRPr="00740CE7" w:rsidRDefault="00740CE7" w:rsidP="00740CE7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5" o:title=""/>
          </v:shape>
          <o:OLEObject Type="Embed" ProgID="Equation.3" ShapeID="_x0000_i1034" DrawAspect="Content" ObjectID="_1462654623" r:id="rId26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7" o:title=""/>
          </v:shape>
          <o:OLEObject Type="Embed" ProgID="Equation.3" ShapeID="_x0000_i1035" DrawAspect="Content" ObjectID="_1462654624" r:id="rId28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29" o:title=""/>
          </v:shape>
          <o:OLEObject Type="Embed" ProgID="Equation.3" ShapeID="_x0000_i1036" DrawAspect="Content" ObjectID="_1462654625" r:id="rId3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1" o:title=""/>
          </v:shape>
          <o:OLEObject Type="Embed" ProgID="Equation.3" ShapeID="_x0000_i1037" DrawAspect="Content" ObjectID="_1462654626" r:id="rId32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3" o:title=""/>
          </v:shape>
          <o:OLEObject Type="Embed" ProgID="Equation.3" ShapeID="_x0000_i1038" DrawAspect="Content" ObjectID="_1462654627" r:id="rId34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5" o:title=""/>
          </v:shape>
          <o:OLEObject Type="Embed" ProgID="Equation.3" ShapeID="_x0000_i1039" DrawAspect="Content" ObjectID="_1462654628" r:id="rId36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7" o:title=""/>
          </v:shape>
          <o:OLEObject Type="Embed" ProgID="Equation.3" ShapeID="_x0000_i1040" DrawAspect="Content" ObjectID="_1462654629" r:id="rId38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39" o:title=""/>
          </v:shape>
          <o:OLEObject Type="Embed" ProgID="Equation.3" ShapeID="_x0000_i1041" DrawAspect="Content" ObjectID="_1462654630" r:id="rId4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1" o:title=""/>
          </v:shape>
          <o:OLEObject Type="Embed" ProgID="Equation.3" ShapeID="_x0000_i1042" DrawAspect="Content" ObjectID="_1462654631" r:id="rId42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3" o:title=""/>
          </v:shape>
          <o:OLEObject Type="Embed" ProgID="Equation.3" ShapeID="_x0000_i1043" DrawAspect="Content" ObjectID="_1462654632" r:id="rId44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5" o:title=""/>
          </v:shape>
          <o:OLEObject Type="Embed" ProgID="Equation.3" ShapeID="_x0000_i1044" DrawAspect="Content" ObjectID="_1462654633" r:id="rId46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7" o:title=""/>
          </v:shape>
          <o:OLEObject Type="Embed" ProgID="Equation.3" ShapeID="_x0000_i1045" DrawAspect="Content" ObjectID="_1462654634" r:id="rId48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из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3" o:title=""/>
          </v:shape>
          <o:OLEObject Type="Embed" ProgID="Equation.3" ShapeID="_x0000_i1046" DrawAspect="Content" ObjectID="_1462654635" r:id="rId49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7" o:title=""/>
          </v:shape>
          <o:OLEObject Type="Embed" ProgID="Equation.3" ShapeID="_x0000_i1047" DrawAspect="Content" ObjectID="_1462654636" r:id="rId50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1" o:title=""/>
          </v:shape>
          <o:OLEObject Type="Embed" ProgID="Equation.3" ShapeID="_x0000_i1048" DrawAspect="Content" ObjectID="_1462654637" r:id="rId5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3" o:title=""/>
          </v:shape>
          <o:OLEObject Type="Embed" ProgID="Equation.3" ShapeID="_x0000_i1049" DrawAspect="Content" ObjectID="_1462654638" r:id="rId54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7" o:title=""/>
          </v:shape>
          <o:OLEObject Type="Embed" ProgID="Equation.3" ShapeID="_x0000_i1050" DrawAspect="Content" ObjectID="_1462654639" r:id="rId55"/>
        </w:object>
      </w:r>
      <w:r w:rsidRPr="00740CE7">
        <w:rPr>
          <w:rFonts w:eastAsia="Calibri"/>
          <w:szCs w:val="22"/>
          <w:lang w:eastAsia="en-US"/>
        </w:rPr>
        <w:t xml:space="preserve"> объединяются в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6" o:title=""/>
          </v:shape>
          <o:OLEObject Type="Embed" ProgID="Equation.3" ShapeID="_x0000_i1051" DrawAspect="Content" ObjectID="_1462654640" r:id="rId57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8" o:title=""/>
          </v:shape>
          <o:OLEObject Type="Embed" ProgID="Equation.3" ShapeID="_x0000_i1052" DrawAspect="Content" ObjectID="_1462654641" r:id="rId59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0" o:title=""/>
          </v:shape>
          <o:OLEObject Type="Embed" ProgID="Equation.3" ShapeID="_x0000_i1053" DrawAspect="Content" ObjectID="_1462654642" r:id="rId61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2" o:title=""/>
          </v:shape>
          <o:OLEObject Type="Embed" ProgID="Equation.3" ShapeID="_x0000_i1054" DrawAspect="Content" ObjectID="_1462654643" r:id="rId63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3" o:title=""/>
          </v:shape>
          <o:OLEObject Type="Embed" ProgID="Equation.3" ShapeID="_x0000_i1055" DrawAspect="Content" ObjectID="_1462654644" r:id="rId64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7" o:title=""/>
          </v:shape>
          <o:OLEObject Type="Embed" ProgID="Equation.3" ShapeID="_x0000_i1056" DrawAspect="Content" ObjectID="_1462654645" r:id="rId65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6" o:title=""/>
          </v:shape>
          <o:OLEObject Type="Embed" ProgID="Equation.3" ShapeID="_x0000_i1057" DrawAspect="Content" ObjectID="_1462654646" r:id="rId67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8" o:title=""/>
          </v:shape>
          <o:OLEObject Type="Embed" ProgID="Equation.3" ShapeID="_x0000_i1058" DrawAspect="Content" ObjectID="_1462654647" r:id="rId69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2" o:title=""/>
          </v:shape>
          <o:OLEObject Type="Embed" ProgID="Equation.3" ShapeID="_x0000_i1059" DrawAspect="Content" ObjectID="_1462654648" r:id="rId70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1" o:title=""/>
          </v:shape>
          <o:OLEObject Type="Embed" ProgID="Equation.3" ShapeID="_x0000_i1060" DrawAspect="Content" ObjectID="_1462654649" r:id="rId72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3" o:title=""/>
          </v:shape>
          <o:OLEObject Type="Embed" ProgID="Equation.3" ShapeID="_x0000_i1061" DrawAspect="Content" ObjectID="_1462654650" r:id="rId74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7" o:title=""/>
          </v:shape>
          <o:OLEObject Type="Embed" ProgID="Equation.3" ShapeID="_x0000_i1062" DrawAspect="Content" ObjectID="_1462654651" r:id="rId75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6" o:title=""/>
          </v:shape>
          <o:OLEObject Type="Embed" ProgID="Equation.3" ShapeID="_x0000_i1063" DrawAspect="Content" ObjectID="_1462654652" r:id="rId77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8" o:title=""/>
          </v:shape>
          <o:OLEObject Type="Embed" ProgID="Equation.3" ShapeID="_x0000_i1064" DrawAspect="Content" ObjectID="_1462654653" r:id="rId79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0" o:title=""/>
          </v:shape>
          <o:OLEObject Type="Embed" ProgID="Equation.3" ShapeID="_x0000_i1065" DrawAspect="Content" ObjectID="_1462654654" r:id="rId81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2" o:title=""/>
          </v:shape>
          <o:OLEObject Type="Embed" ProgID="Equation.3" ShapeID="_x0000_i1066" DrawAspect="Content" ObjectID="_1462654655" r:id="rId83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740CE7" w:rsidRPr="00740CE7" w:rsidRDefault="00740CE7" w:rsidP="00740CE7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 соответствующих типов токенов. В данной работе рассматривается введение и различных типов токенов и различных свойств токенов. Разделение на типы и добавление параметров к токенам накладывает следующие изменения в математической модели сети Петри: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</w:t>
      </w:r>
      <w:r w:rsidRPr="00740CE7">
        <w:rPr>
          <w:rFonts w:eastAsia="Calibri"/>
          <w:szCs w:val="22"/>
          <w:lang w:eastAsia="en-US"/>
        </w:rPr>
        <w:tab/>
        <w:t>Маркирование сети теперь определяется не с помощью целых чисел (количества токенов в состояниях). Маркирование должно содержать информацию о количестве всех видов токенов в каждом состоянии и о значениях свойств в токенах.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Pr="00740CE7">
        <w:rPr>
          <w:rFonts w:eastAsia="Calibri"/>
          <w:color w:val="FF0000"/>
          <w:szCs w:val="22"/>
          <w:lang w:val="en-US" w:eastAsia="en-US"/>
        </w:rPr>
        <w:t>TODO</w:t>
      </w:r>
      <w:r w:rsidRPr="00740CE7">
        <w:rPr>
          <w:rFonts w:eastAsia="Calibri"/>
          <w:color w:val="FF0000"/>
          <w:szCs w:val="22"/>
          <w:lang w:eastAsia="en-US"/>
        </w:rPr>
        <w:t>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</w:t>
      </w:r>
      <w:r w:rsidRPr="00740CE7">
        <w:rPr>
          <w:rFonts w:eastAsia="Calibri"/>
          <w:szCs w:val="22"/>
          <w:lang w:eastAsia="en-US"/>
        </w:rPr>
        <w:tab/>
        <w:t>Срабатывание перехода теперь зависит не от числа токенов во входных позициях и количестве дуг. Срабатывания переходов теперь описываются функциями от количества токенов указанных типов и значений свойств токенов. Количество дуг теперь может не иметь значения – количество токенов необходимое для срабатывания перехода, и количество токенов помещаемых в выходные позиции теперь указывается в функциях переходов, также как и значения свойств токенов.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color w:val="FF0000"/>
          <w:szCs w:val="22"/>
          <w:lang w:val="en-US" w:eastAsia="en-US"/>
        </w:rPr>
        <w:t>TODO</w:t>
      </w:r>
      <w:r w:rsidRPr="00740CE7">
        <w:rPr>
          <w:rFonts w:eastAsia="Calibri"/>
          <w:color w:val="FF0000"/>
          <w:szCs w:val="22"/>
          <w:lang w:eastAsia="en-US"/>
        </w:rPr>
        <w:t>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Введение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сложную систему, разработчик модели 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часть функциональности, которая представляет наибольший интерес и которая считается важной в описываемом процессе (по определению модель – это упрощенное представление реального процесса).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работы. И без проведения специальных исследований, предсказать хотя бы примерные последствия этих сценариев невозможно из-за сложности модели.</w:t>
      </w:r>
    </w:p>
    <w:p w:rsidR="00740CE7" w:rsidRPr="00740CE7" w:rsidRDefault="00740CE7" w:rsidP="00740CE7">
      <w:pPr>
        <w:numPr>
          <w:ilvl w:val="1"/>
          <w:numId w:val="1"/>
        </w:numPr>
        <w:spacing w:before="480" w:after="240" w:line="360" w:lineRule="auto"/>
        <w:contextualSpacing/>
        <w:jc w:val="both"/>
        <w:rPr>
          <w:rFonts w:eastAsia="Calibri"/>
          <w:b/>
          <w:szCs w:val="22"/>
          <w:lang w:val="en-US" w:eastAsia="en-US"/>
        </w:rPr>
      </w:pPr>
      <w:r w:rsidRPr="00740CE7">
        <w:rPr>
          <w:rFonts w:eastAsia="Calibri"/>
          <w:b/>
          <w:szCs w:val="22"/>
          <w:lang w:eastAsia="en-US"/>
        </w:rPr>
        <w:lastRenderedPageBreak/>
        <w:t xml:space="preserve"> Математическая модель процедуры анализа</w:t>
      </w:r>
    </w:p>
    <w:p w:rsidR="00740CE7" w:rsidRPr="00740CE7" w:rsidRDefault="00740CE7" w:rsidP="00740CE7">
      <w:pPr>
        <w:spacing w:before="480" w:after="240" w:line="360" w:lineRule="auto"/>
        <w:ind w:left="502"/>
        <w:contextualSpacing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</w:t>
      </w:r>
      <w:r w:rsidRPr="00740CE7">
        <w:rPr>
          <w:rFonts w:eastAsia="Calibri"/>
          <w:szCs w:val="22"/>
          <w:lang w:eastAsia="en-US"/>
        </w:rPr>
        <w:lastRenderedPageBreak/>
        <w:t>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</w:t>
      </w:r>
      <w:r w:rsidRPr="00740CE7">
        <w:rPr>
          <w:rFonts w:eastAsia="Calibri"/>
          <w:szCs w:val="22"/>
          <w:lang w:eastAsia="en-US"/>
        </w:rPr>
        <w:lastRenderedPageBreak/>
        <w:t>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</w:t>
      </w:r>
      <w:r w:rsidRPr="00740CE7">
        <w:rPr>
          <w:rFonts w:eastAsiaTheme="minorHAnsi"/>
          <w:szCs w:val="22"/>
          <w:lang w:eastAsia="en-US"/>
        </w:rPr>
        <w:lastRenderedPageBreak/>
        <w:t>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</w:t>
      </w:r>
      <w:r w:rsidRPr="00740CE7">
        <w:rPr>
          <w:rFonts w:eastAsiaTheme="minorHAnsi"/>
          <w:szCs w:val="22"/>
          <w:lang w:eastAsia="en-US"/>
        </w:rPr>
        <w:lastRenderedPageBreak/>
        <w:t>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</w:t>
      </w:r>
      <w:r w:rsidRPr="00740CE7">
        <w:rPr>
          <w:rFonts w:eastAsiaTheme="minorHAnsi"/>
          <w:szCs w:val="22"/>
          <w:lang w:eastAsia="en-US"/>
        </w:rPr>
        <w:lastRenderedPageBreak/>
        <w:t>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lastRenderedPageBreak/>
        <w:t>Приложения</w:t>
      </w:r>
      <w:bookmarkStart w:id="0" w:name="_GoBack"/>
      <w:bookmarkEnd w:id="0"/>
    </w:p>
    <w:sectPr w:rsidR="002A74B1" w:rsidRPr="002A74B1" w:rsidSect="000A111F">
      <w:footerReference w:type="default" r:id="rId8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9EE" w:rsidRDefault="006629EE" w:rsidP="000A111F">
      <w:r>
        <w:separator/>
      </w:r>
    </w:p>
  </w:endnote>
  <w:endnote w:type="continuationSeparator" w:id="0">
    <w:p w:rsidR="006629EE" w:rsidRDefault="006629EE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CE7" w:rsidRDefault="00740C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4B1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40CE7" w:rsidRDefault="00740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9EE" w:rsidRDefault="006629EE" w:rsidP="000A111F">
      <w:r>
        <w:separator/>
      </w:r>
    </w:p>
  </w:footnote>
  <w:footnote w:type="continuationSeparator" w:id="0">
    <w:p w:rsidR="006629EE" w:rsidRDefault="006629EE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CB"/>
    <w:rsid w:val="000A111F"/>
    <w:rsid w:val="00281CB7"/>
    <w:rsid w:val="002A74B1"/>
    <w:rsid w:val="004C07CB"/>
    <w:rsid w:val="006629EE"/>
    <w:rsid w:val="00740CE7"/>
    <w:rsid w:val="00A85DBC"/>
    <w:rsid w:val="00D315BB"/>
    <w:rsid w:val="00D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B7329-C3D6-4D66-AE22-6C15D07F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4895</Words>
  <Characters>27903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5</cp:revision>
  <dcterms:created xsi:type="dcterms:W3CDTF">2014-05-26T19:31:00Z</dcterms:created>
  <dcterms:modified xsi:type="dcterms:W3CDTF">2014-05-26T19:55:00Z</dcterms:modified>
</cp:coreProperties>
</file>