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 w:eastAsia="Microsoft YaHei"/>
          <w:b/>
          <w:color w:val="000000"/>
          <w:sz w:val="44"/>
        </w:rPr>
        <w:t>qwb 本地量化工作台使用手册</w:t>
      </w:r>
    </w:p>
    <w:p>
      <w:r>
        <w:rPr>
          <w:rFonts w:ascii="Aptos" w:hAnsi="Aptos" w:eastAsia="Microsoft YaHei"/>
          <w:b w:val="0"/>
          <w:color w:val="555555"/>
          <w:sz w:val="22"/>
        </w:rPr>
        <w:t>给非研发人员的 Windows 与 Linux 操作说明</w:t>
      </w:r>
    </w:p>
    <w:p>
      <w:r>
        <w:rPr>
          <w:rFonts w:ascii="Aptos" w:hAnsi="Aptos" w:eastAsia="Microsoft YaHei"/>
          <w:b w:val="0"/>
          <w:color w:val="000000"/>
          <w:sz w:val="21"/>
        </w:rPr>
        <w:t>这份手册说明如何在自己的电脑上准备数据、训练 LightGBM 选股模型并阅读报告。第一次使用先跑试运行，确认流程正常后再使用真实数据。数据、训练和结果都留在本机。</w:t>
      </w:r>
    </w:p>
    <w:p>
      <w:pPr>
        <w:pStyle w:val="Heading1"/>
      </w:pPr>
      <w:r>
        <w:t>一、Windows 一键使用</w:t>
      </w:r>
    </w:p>
    <w:p>
      <w:r>
        <w:rPr>
          <w:rFonts w:ascii="Aptos" w:hAnsi="Aptos" w:eastAsia="Microsoft YaHei"/>
          <w:b w:val="0"/>
          <w:color w:val="000000"/>
          <w:sz w:val="21"/>
        </w:rPr>
        <w:t>1. 从压缩包中解压整个 qwb 文件夹，不要只复制 bat 文件。</w:t>
      </w:r>
    </w:p>
    <w:p>
      <w:r>
        <w:rPr>
          <w:rFonts w:ascii="Aptos" w:hAnsi="Aptos" w:eastAsia="Microsoft YaHei"/>
          <w:b w:val="0"/>
          <w:color w:val="000000"/>
          <w:sz w:val="21"/>
        </w:rPr>
        <w:t>2. 双击 1_安装.bat。它会在当前文件夹创建独立的 Python 3.11 环境并安装固定版本依赖。第一次需要联网，通常几分钟完成。</w:t>
      </w:r>
    </w:p>
    <w:p>
      <w:r>
        <w:rPr>
          <w:rFonts w:ascii="Aptos" w:hAnsi="Aptos" w:eastAsia="Microsoft YaHei"/>
          <w:b w:val="0"/>
          <w:color w:val="000000"/>
          <w:sz w:val="21"/>
        </w:rPr>
        <w:t>3. 安装窗口出现“安装完成”后，双击 2_启动.bat。浏览器打开 http://127.0.0.1:8765。</w:t>
      </w:r>
    </w:p>
    <w:p>
      <w:r>
        <w:rPr>
          <w:rFonts w:ascii="Aptos" w:hAnsi="Aptos" w:eastAsia="Microsoft YaHei"/>
          <w:b w:val="0"/>
          <w:color w:val="000000"/>
          <w:sz w:val="21"/>
        </w:rPr>
        <w:t>4. 关闭启动窗口即可停止工作台。浏览器可以关闭，训练任务仍会在本机继续。</w:t>
      </w:r>
    </w:p>
    <w:p>
      <w:r>
        <w:rPr>
          <w:rFonts w:ascii="Aptos" w:hAnsi="Aptos" w:eastAsia="Microsoft YaHei"/>
          <w:b w:val="0"/>
          <w:color w:val="000000"/>
          <w:sz w:val="21"/>
        </w:rPr>
        <w:t>安装默认用 CPU 训练 LightGBM，所以 NVIDIA、AMD、核显和没有显卡的电脑都能使用。只有使用 Kronos 等需要 PyTorch 的底座时，才选择 GPU 选项；GPU 选项针对 NVIDIA 驱动和 CUDA 版本。</w:t>
      </w:r>
    </w:p>
    <w:p>
      <w:pPr>
        <w:pStyle w:val="Heading1"/>
      </w:pPr>
      <w:r>
        <w:t>二、Linux 安装和启动</w:t>
      </w:r>
    </w:p>
    <w:p>
      <w:r>
        <w:rPr>
          <w:rFonts w:ascii="Aptos" w:hAnsi="Aptos" w:eastAsia="Microsoft YaHei"/>
          <w:b w:val="0"/>
          <w:color w:val="000000"/>
          <w:sz w:val="21"/>
        </w:rPr>
        <w:t>在终端执行以下命令：</w:t>
      </w:r>
    </w:p>
    <w:p>
      <w:pPr>
        <w:spacing w:after="120"/>
        <w:ind w:left="283"/>
      </w:pPr>
      <w:r>
        <w:rPr>
          <w:rFonts w:ascii="Consolas" w:hAnsi="Consolas" w:eastAsia="Microsoft YaHei"/>
          <w:b w:val="0"/>
          <w:color w:val="000000"/>
          <w:sz w:val="18"/>
        </w:rPr>
        <w:t>cd /path/to/qwb/quant-workbench</w:t>
        <w:br/>
        <w:t>sh install.sh</w:t>
        <w:br/>
        <w:t>sh start.sh --no-browser</w:t>
      </w:r>
    </w:p>
    <w:p>
      <w:r>
        <w:rPr>
          <w:rFonts w:ascii="Aptos" w:hAnsi="Aptos" w:eastAsia="Microsoft YaHei"/>
          <w:b w:val="0"/>
          <w:color w:val="000000"/>
          <w:sz w:val="21"/>
        </w:rPr>
        <w:t>服务器只监听 127.0.0.1。远程服务器上运行时，在自己的电脑另开终端做端口转发：</w:t>
      </w:r>
    </w:p>
    <w:p>
      <w:pPr>
        <w:spacing w:after="120"/>
        <w:ind w:left="283"/>
      </w:pPr>
      <w:r>
        <w:rPr>
          <w:rFonts w:ascii="Consolas" w:hAnsi="Consolas" w:eastAsia="Microsoft YaHei"/>
          <w:b w:val="0"/>
          <w:color w:val="000000"/>
          <w:sz w:val="18"/>
        </w:rPr>
        <w:t>ssh -N -L 8765:127.0.0.1:8765 user@server</w:t>
      </w:r>
    </w:p>
    <w:p>
      <w:r>
        <w:rPr>
          <w:rFonts w:ascii="Aptos" w:hAnsi="Aptos" w:eastAsia="Microsoft YaHei"/>
          <w:b w:val="0"/>
          <w:color w:val="000000"/>
          <w:sz w:val="21"/>
        </w:rPr>
        <w:t>然后在本地浏览器打开 http://127.0.0.1:8765。默认 LightGBM 不依赖 GPU；Debian/Ubuntu 若提示缺少运行库，执行 sudo apt install libgomp1。</w:t>
      </w:r>
    </w:p>
    <w:p>
      <w:pPr>
        <w:pStyle w:val="Heading1"/>
      </w:pPr>
      <w:r>
        <w:t>三、网页四步流程</w:t>
      </w:r>
    </w:p>
    <w:p>
      <w:pPr>
        <w:pStyle w:val="Heading2"/>
      </w:pPr>
      <w:r>
        <w:t>第 1 步 选择要打造的模型</w:t>
      </w:r>
    </w:p>
    <w:p>
      <w:r>
        <w:rPr>
          <w:rFonts w:ascii="Aptos" w:hAnsi="Aptos" w:eastAsia="Microsoft YaHei"/>
          <w:b w:val="0"/>
          <w:color w:val="000000"/>
          <w:sz w:val="21"/>
        </w:rPr>
        <w:t>首版提供全 A 股选股和 ST 股专题。任务卡已经固定预测对象、开仓时点、持有期和验收指标。</w:t>
      </w:r>
    </w:p>
    <w:p>
      <w:pPr>
        <w:pStyle w:val="Heading2"/>
      </w:pPr>
      <w:r>
        <w:t>第 2 步 准备数据</w:t>
      </w:r>
    </w:p>
    <w:p>
      <w:r>
        <w:rPr>
          <w:rFonts w:ascii="Aptos" w:hAnsi="Aptos" w:eastAsia="Microsoft YaHei"/>
          <w:b w:val="0"/>
          <w:color w:val="000000"/>
          <w:sz w:val="21"/>
        </w:rPr>
        <w:t>可以选择试运行数据、本机已有 qwb 数据、上传 CSV，或使用 Tushare 兼容接口下载。试运行数据只用于熟悉流程，几秒完成，结果没有投资含义。</w:t>
      </w:r>
    </w:p>
    <w:p>
      <w:pPr>
        <w:pStyle w:val="Heading2"/>
      </w:pPr>
      <w:r>
        <w:t>第 3 步 参数</w:t>
      </w:r>
    </w:p>
    <w:p>
      <w:r>
        <w:rPr>
          <w:rFonts w:ascii="Aptos" w:hAnsi="Aptos" w:eastAsia="Microsoft YaHei"/>
          <w:b w:val="0"/>
          <w:color w:val="000000"/>
          <w:sz w:val="21"/>
        </w:rPr>
        <w:t>不改参数即可使用默认值。高级参数包括树数量、叶子数、学习率、种子数、买入比例和佣金。改过的值会列在报告首页。</w:t>
      </w:r>
    </w:p>
    <w:p>
      <w:pPr>
        <w:pStyle w:val="Heading2"/>
      </w:pPr>
      <w:r>
        <w:t>第 4 步 开始训练</w:t>
      </w:r>
    </w:p>
    <w:p>
      <w:r>
        <w:rPr>
          <w:rFonts w:ascii="Aptos" w:hAnsi="Aptos" w:eastAsia="Microsoft YaHei"/>
          <w:b w:val="0"/>
          <w:color w:val="000000"/>
          <w:sz w:val="21"/>
        </w:rPr>
        <w:t>点击开始训练。网页只生成 YAML 并提交本地任务，训练逻辑与命令行相同。任务页面显示状态、进度、日志和结果文件夹。</w:t>
      </w:r>
    </w:p>
    <w:p>
      <w:pPr>
        <w:pStyle w:val="Heading2"/>
      </w:pPr>
      <w:r>
        <w:t>CSV 文件要求</w:t>
      </w:r>
    </w:p>
    <w:p>
      <w:r>
        <w:rPr>
          <w:rFonts w:ascii="Aptos" w:hAnsi="Aptos" w:eastAsia="Microsoft YaHei"/>
          <w:b w:val="0"/>
          <w:color w:val="000000"/>
          <w:sz w:val="21"/>
        </w:rPr>
        <w:t>每行是一只股票的一天。必填列如下；网页中的下载模板可以直接保存后填写。建议至少三年数据。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F5D8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/>
                <w:color w:val="FFFFFF"/>
                <w:sz w:val="19"/>
              </w:rPr>
              <w:t>列</w:t>
            </w:r>
          </w:p>
        </w:tc>
        <w:tc>
          <w:tcPr>
            <w:tcW w:type="dxa" w:w="3324"/>
            <w:shd w:fill="2F5D8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24"/>
            <w:shd w:fill="2F5D8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/>
                <w:color w:val="FFFFFF"/>
                <w:sz w:val="19"/>
              </w:rPr>
              <w:t>例子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code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股票代码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000001 或 000001.SZ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date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交易日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2024-01-02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open/high/low/close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未复权价格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9.39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amount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成交额，单位元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1158366000</w:t>
            </w:r>
          </w:p>
        </w:tc>
      </w:tr>
    </w:tbl>
    <w:p>
      <w:r>
        <w:rPr>
          <w:rFonts w:ascii="Aptos" w:hAnsi="Aptos" w:eastAsia="Microsoft YaHei"/>
          <w:b w:val="0"/>
          <w:color w:val="000000"/>
          <w:sz w:val="21"/>
        </w:rPr>
        <w:t>可选列是 adj_factor、is_st、up_limit、down_limit。没有涨跌停价时 qwb 按规则包计算；没有 is_st 时不能做 ST 专题。Tushare token 只在下载期间使用，不写入日志。</w:t>
      </w:r>
    </w:p>
    <w:p>
      <w:pPr>
        <w:pStyle w:val="Heading1"/>
      </w:pPr>
      <w:r>
        <w:t>四、如何读结果</w:t>
      </w:r>
    </w:p>
    <w:p>
      <w:r>
        <w:rPr>
          <w:rFonts w:ascii="Aptos" w:hAnsi="Aptos" w:eastAsia="Microsoft YaHei"/>
          <w:b w:val="0"/>
          <w:color w:val="000000"/>
          <w:sz w:val="21"/>
        </w:rPr>
        <w:t>报告首页第一节是扣成本检验。模型和简单基线采用同一规则：每 5 个交易日买入预测前 10%，按标签开仓价成交，涨停买不进、跌停卖不出继续持有，成本包含 STRUCT 半价差、佣金和卖出印花税。它回答“排序能力能否变成收益”，不代表实盘组合，也没有计入大单冲击成本。</w:t>
      </w:r>
    </w:p>
    <w:p>
      <w:r>
        <w:rPr>
          <w:rFonts w:ascii="Aptos" w:hAnsi="Aptos" w:eastAsia="Microsoft YaHei"/>
          <w:b w:val="0"/>
          <w:color w:val="000000"/>
          <w:sz w:val="21"/>
        </w:rPr>
        <w:t>随后查看 IC 与 Newey–West t 值、多种子相关性和前 10% 重叠、前视检查、简单基线与截面打乱，以及台账中的重复测试提示。试运行结果只说明流程走通，没有投资含义。</w:t>
      </w:r>
    </w:p>
    <w:p>
      <w:pPr>
        <w:pStyle w:val="Heading1"/>
      </w:pPr>
      <w:r>
        <w:t>五、命令行等价操作</w:t>
      </w:r>
    </w:p>
    <w:p>
      <w:r>
        <w:rPr>
          <w:rFonts w:ascii="Aptos" w:hAnsi="Aptos" w:eastAsia="Microsoft YaHei"/>
          <w:b w:val="0"/>
          <w:color w:val="000000"/>
          <w:sz w:val="21"/>
        </w:rPr>
        <w:t>网页保存的配置在 runs/ui_configs/。Windows PowerShell：</w:t>
      </w:r>
    </w:p>
    <w:p>
      <w:pPr>
        <w:spacing w:after="120"/>
        <w:ind w:left="283"/>
      </w:pPr>
      <w:r>
        <w:rPr>
          <w:rFonts w:ascii="Consolas" w:hAnsi="Consolas" w:eastAsia="Microsoft YaHei"/>
          <w:b w:val="0"/>
          <w:color w:val="000000"/>
          <w:sz w:val="18"/>
        </w:rPr>
        <w:t>.venv\Scripts\python.exe -X utf8 -m qwb.cli run runs\ui_configs\my_first_model.yaml</w:t>
      </w:r>
    </w:p>
    <w:p>
      <w:r>
        <w:rPr>
          <w:rFonts w:ascii="Aptos" w:hAnsi="Aptos" w:eastAsia="Microsoft YaHei"/>
          <w:b w:val="0"/>
          <w:color w:val="000000"/>
          <w:sz w:val="21"/>
        </w:rPr>
        <w:t>Linux：</w:t>
      </w:r>
    </w:p>
    <w:p>
      <w:pPr>
        <w:spacing w:after="120"/>
        <w:ind w:left="283"/>
      </w:pPr>
      <w:r>
        <w:rPr>
          <w:rFonts w:ascii="Consolas" w:hAnsi="Consolas" w:eastAsia="Microsoft YaHei"/>
          <w:b w:val="0"/>
          <w:color w:val="000000"/>
          <w:sz w:val="18"/>
        </w:rPr>
        <w:t>.venv/bin/python -X utf8 -m qwb.cli run runs/ui_configs/my_first_model.yaml</w:t>
      </w:r>
    </w:p>
    <w:p>
      <w:r>
        <w:rPr>
          <w:rFonts w:ascii="Aptos" w:hAnsi="Aptos" w:eastAsia="Microsoft YaHei"/>
          <w:b w:val="0"/>
          <w:color w:val="000000"/>
          <w:sz w:val="21"/>
        </w:rPr>
        <w:t>只检查配置而不训练，在命令末尾加 --check。训练结果默认在 runs/&lt;名称&gt;/，主要文件是 report.md、metrics.json、predictions.parquet 和模型文件。</w:t>
      </w:r>
    </w:p>
    <w:p>
      <w:pPr>
        <w:pStyle w:val="Heading1"/>
      </w:pPr>
      <w:r>
        <w:t>六、常见问题</w:t>
      </w:r>
    </w:p>
    <w:p>
      <w:r>
        <w:rPr>
          <w:rFonts w:ascii="Aptos" w:hAnsi="Aptos" w:eastAsia="Microsoft YaHei"/>
          <w:b/>
          <w:color w:val="000000"/>
          <w:sz w:val="21"/>
        </w:rPr>
        <w:t>浏览器打不开：</w:t>
      </w:r>
      <w:r>
        <w:rPr>
          <w:rFonts w:ascii="Aptos" w:hAnsi="Aptos" w:eastAsia="Microsoft YaHei"/>
          <w:b w:val="0"/>
          <w:color w:val="000000"/>
          <w:sz w:val="21"/>
        </w:rPr>
        <w:t>确认启动窗口仍在运行，并访问 127.0.0.1；端口被占用时使用窗口打印出的新端口。</w:t>
      </w:r>
    </w:p>
    <w:p>
      <w:r>
        <w:rPr>
          <w:rFonts w:ascii="Aptos" w:hAnsi="Aptos" w:eastAsia="Microsoft YaHei"/>
          <w:b/>
          <w:color w:val="000000"/>
          <w:sz w:val="21"/>
        </w:rPr>
        <w:t>显卡不同：</w:t>
      </w:r>
      <w:r>
        <w:rPr>
          <w:rFonts w:ascii="Aptos" w:hAnsi="Aptos" w:eastAsia="Microsoft YaHei"/>
          <w:b w:val="0"/>
          <w:color w:val="000000"/>
          <w:sz w:val="21"/>
        </w:rPr>
        <w:t>首版 LightGBM 固定走 CPU，不要为了 LightGBM 安装 PyTorch。</w:t>
      </w:r>
    </w:p>
    <w:p>
      <w:r>
        <w:rPr>
          <w:rFonts w:ascii="Aptos" w:hAnsi="Aptos" w:eastAsia="Microsoft YaHei"/>
          <w:b/>
          <w:color w:val="000000"/>
          <w:sz w:val="21"/>
        </w:rPr>
        <w:t>CSV 成交额单位：</w:t>
      </w:r>
      <w:r>
        <w:rPr>
          <w:rFonts w:ascii="Aptos" w:hAnsi="Aptos" w:eastAsia="Microsoft YaHei"/>
          <w:b w:val="0"/>
          <w:color w:val="000000"/>
          <w:sz w:val="21"/>
        </w:rPr>
        <w:t>Tushare 的 amount 通常是千元，导入前换算成元。</w:t>
      </w:r>
    </w:p>
    <w:p>
      <w:r>
        <w:rPr>
          <w:rFonts w:ascii="Aptos" w:hAnsi="Aptos" w:eastAsia="Microsoft YaHei"/>
          <w:b/>
          <w:color w:val="000000"/>
          <w:sz w:val="21"/>
        </w:rPr>
        <w:t>内存不足：</w:t>
      </w:r>
      <w:r>
        <w:rPr>
          <w:rFonts w:ascii="Aptos" w:hAnsi="Aptos" w:eastAsia="Microsoft YaHei"/>
          <w:b w:val="0"/>
          <w:color w:val="000000"/>
          <w:sz w:val="21"/>
        </w:rPr>
        <w:t>先跑试运行，再使用较小 CSV 或较少股票。</w:t>
      </w:r>
    </w:p>
    <w:p>
      <w:r>
        <w:rPr>
          <w:rFonts w:ascii="Aptos" w:hAnsi="Aptos" w:eastAsia="Microsoft YaHei"/>
          <w:b/>
          <w:color w:val="000000"/>
          <w:sz w:val="21"/>
        </w:rPr>
        <w:t>扣成本检验缺失：</w:t>
      </w:r>
      <w:r>
        <w:rPr>
          <w:rFonts w:ascii="Aptos" w:hAnsi="Aptos" w:eastAsia="Microsoft YaHei"/>
          <w:b w:val="0"/>
          <w:color w:val="000000"/>
          <w:sz w:val="21"/>
        </w:rPr>
        <w:t>安装包中应同时有 quant-workbench 和 ashare-tcost 两个目录；源码运行时把两个仓库放在同一级目录。</w:t>
      </w:r>
    </w:p>
    <w:p>
      <w:pPr>
        <w:pStyle w:val="Heading1"/>
      </w:pPr>
      <w:r>
        <w:t>七、数据与安全边界</w:t>
      </w:r>
    </w:p>
    <w:p>
      <w:r>
        <w:rPr>
          <w:rFonts w:ascii="Aptos" w:hAnsi="Aptos" w:eastAsia="Microsoft YaHei"/>
          <w:b w:val="0"/>
          <w:color w:val="000000"/>
          <w:sz w:val="21"/>
        </w:rPr>
        <w:t>qwb 默认只监听本机，网页提交需要本次进程令牌。不要把含有 Tushare token 的配置或本地数据目录上传到公共仓库。qwb 是研究和复现实验工具，不提供荐股、收益承诺或自动实盘交易功能。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777777"/>
        <w:sz w:val="18"/>
      </w:rPr>
      <w:t>qwb 本地量化工作台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