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黑体" w:hAnsi="黑体" w:eastAsia="黑体"/>
          <w:b/>
          <w:sz w:val="44"/>
        </w:rPr>
        <w:t>2026-SP 项目管理文件使用指南 v2</w:t>
      </w:r>
    </w:p>
    <w:p>
      <w:pPr>
        <w:spacing w:after="360"/>
        <w:jc w:val="center"/>
      </w:pPr>
      <w:r>
        <w:rPr>
          <w:rFonts w:ascii="宋体" w:hAnsi="宋体" w:eastAsia="宋体"/>
          <w:color w:val="646464"/>
          <w:sz w:val="22"/>
        </w:rPr>
        <w:t>写给coworker的项目管理文件阅读指南</w:t>
        <w:br/>
        <w:t>路径：D:\2026-SP\ManageFiles\</w:t>
      </w: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核心原则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本文件夹汇总了2026-SP育种模型项目的全部管理、参考和指南文档。数据文件、代码脚本、实际产出不在此处（分别在 Data/、src/、Outputs/ 路径下）。</w:t>
      </w: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仓库快速导航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你要做什么</w:t>
            </w:r>
          </w:p>
        </w:tc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去哪里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了解项目全貌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本文件（按三阶段阅读）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开始写代码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src/&lt;你的角色代号&gt;/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找数据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 → 各子文件夹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存放产出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 → figures/models/intermediate/reports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探索分析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notebooks/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配置环境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config/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读论文原文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Paper/（10篇PDF已下载）</w:t>
            </w:r>
          </w:p>
        </w:tc>
      </w:tr>
    </w:tbl>
    <w:p/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源代码文件夹 (src/)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src/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r1_feature_engineering/    特征工程（数据清洗→构建→降维→筛选）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r2_modeling/               建模优化（基线→集成→Optuna→QRF→NSGA-II）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r3_shap_interpretation/    模型解释（SHAP→Bootstrap→打包交付）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s1_feature_audit/          独立审计R1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s2_model_validation/       独立验证R2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s5_figures_main/           Fig 1-7（600 DPI TIFF）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s6_figures_supp/           Fig S1-S12（300 DPI PNG）+ 风格表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└── utils/                     共享工具（空间函数、绘图辅助等）</w:t>
      </w:r>
    </w:p>
    <w:p>
      <w:pPr>
        <w:spacing w:after="80" w:before="0"/>
      </w:pP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每个 src/ 子文件夹内有 .gitkeep，提交代码后自动消失。脚本按数字前缀排序命名（如 01_clean_data.py、02_engineer_features.py）。</w:t>
      </w: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输出文件夹 (Outputs/)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Outputs/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pinggu_environmental_data.csv    环境指纹矩阵 (234×73)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figures/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│   ├── main/                        S5产出：Fig 1-7 (600 DPI TIFF)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│   └── supp/                        S6产出：Fig S1-S12 (300 DPI PNG)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models/                          训练好的模型文件 (.pkl)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├── intermediate/                    中间CSV（清洗后数据、特征矩阵、预测结果）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└── reports/                         自动生成的文字报告</w:t>
      </w:r>
    </w:p>
    <w:p>
      <w:pPr>
        <w:spacing w:after="80" w:before="0"/>
      </w:pP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配置文件 (config/)</w:t>
      </w:r>
    </w:p>
    <w:p>
      <w:pPr>
        <w:pStyle w:val="ListBullet"/>
        <w:spacing w:line="360" w:lineRule="auto"/>
        <w:ind w:left="567"/>
      </w:pPr>
      <w:r>
        <w:rPr>
          <w:rFonts w:ascii="宋体" w:hAnsi="宋体" w:eastAsia="宋体"/>
          <w:sz w:val="24"/>
        </w:rPr>
        <w:t>style_2026sp.mplstyle — matplotlib全局风格表（S6维护，S5和S6共同引用）</w:t>
      </w:r>
    </w:p>
    <w:p>
      <w:pPr>
        <w:pStyle w:val="ListBullet"/>
        <w:spacing w:line="360" w:lineRule="auto"/>
        <w:ind w:left="567"/>
      </w:pPr>
      <w:r>
        <w:rPr>
          <w:rFonts w:ascii="宋体" w:hAnsi="宋体" w:eastAsia="宋体"/>
          <w:sz w:val="24"/>
        </w:rPr>
        <w:t>environment.yml — 待创建，conda环境声明</w:t>
      </w: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项目当前状态 (2026-07-28)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研究区域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北京市平谷区（234个1km网格）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作物体系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冬小麦-夏玉米一年两熟轮作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品种数据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8小麦 + 8玉米 = 16品种（全部文献提取）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环境数据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234x73 CSV 就绪（WorldClim + SoilGrids + SRTM）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管理数据来源1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自主设计14情景（基于Chen 2014 Nature + Bai 2024 Nature Food）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管理数据来源2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Xiao et al.(2024) Nature Food Figshare公开数据（CC BY 4.0，已下载4文件61 MB）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参考文献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34篇精读指南 + 10篇OA论文PDF已下载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项目架构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3R+5S 双轨交叉验证（v4定稿）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下一步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启动特征工程R1和S1审计</w:t>
            </w:r>
          </w:p>
        </w:tc>
      </w:tr>
    </w:tbl>
    <w:p/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推荐阅读顺序</w:t>
      </w:r>
    </w:p>
    <w:p>
      <w:pPr>
        <w:spacing w:before="280" w:after="120" w:line="360" w:lineRule="auto"/>
      </w:pPr>
      <w:r>
        <w:rPr>
          <w:rFonts w:ascii="黑体" w:hAnsi="黑体" w:eastAsia="黑体"/>
          <w:b/>
          <w:sz w:val="28"/>
        </w:rPr>
        <w:t>第一轮：了解项目（必读，约1小时）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268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篇幅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26SP_项目分工与日历_v4_3R5S.pdf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3R+5S架构、角色职责、17天日程、里程碑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151 KB</w:t>
            </w:r>
          </w:p>
        </w:tc>
      </w:tr>
      <w:tr>
        <w:tc>
          <w:tcPr>
            <w:tcW w:type="dxa" w:w="2268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26SP_分工内容实现技术教程.pdf</w:t>
            </w:r>
          </w:p>
        </w:tc>
        <w:tc>
          <w:tcPr>
            <w:tcW w:type="dxa" w:w="2268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每人从零到实现完整教程，含方法选择对比</w:t>
            </w:r>
          </w:p>
        </w:tc>
        <w:tc>
          <w:tcPr>
            <w:tcW w:type="dxa" w:w="2268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396 KB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26SP_参考文献精读与使用指南.pdf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34篇文献精读+按论文段落引用索引</w:t>
            </w:r>
          </w:p>
        </w:tc>
        <w:tc>
          <w:tcPr>
            <w:tcW w:type="dxa" w:w="2268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241 KB</w:t>
            </w:r>
          </w:p>
        </w:tc>
      </w:tr>
    </w:tbl>
    <w:p/>
    <w:p>
      <w:pPr>
        <w:spacing w:before="280" w:after="120" w:line="360" w:lineRule="auto"/>
      </w:pPr>
      <w:r>
        <w:rPr>
          <w:rFonts w:ascii="黑体" w:hAnsi="黑体" w:eastAsia="黑体"/>
          <w:b/>
          <w:sz w:val="28"/>
        </w:rPr>
        <w:t>第二轮：深入技术（按角色选读）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必读文件</w:t>
            </w:r>
          </w:p>
        </w:tc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辅助文件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R1 特征工程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实现教程第2-3章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模型数据清单与技术答疑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R2 建模优化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实现教程第3章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技术培训手册（模型部分）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R3 模型解释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实现教程第4章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技术培训手册（SHAP部分）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S1 特征审计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实现教程第5章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模型数据清单与技术答疑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S2 模型验证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实现教程第5章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技术培训手册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S4 论文写作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参考文献精读与使用指南（全文）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Xiao et al.(2024)原文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S5 主体图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可视化全案设计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实现教程第6章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S6 附录图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可视化全案设计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实现教程第6章</w:t>
            </w:r>
          </w:p>
        </w:tc>
      </w:tr>
    </w:tbl>
    <w:p/>
    <w:p>
      <w:pPr>
        <w:spacing w:before="280" w:after="120" w:line="360" w:lineRule="auto"/>
      </w:pPr>
      <w:r>
        <w:rPr>
          <w:rFonts w:ascii="黑体" w:hAnsi="黑体" w:eastAsia="黑体"/>
          <w:b/>
          <w:sz w:val="28"/>
        </w:rPr>
        <w:t>第三轮：备查参考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什么时候看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26SP_育种模型项目技术培训手册.pdf (770 KB)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深入理解决策树/XGBoost/SHAP/Bootstrap原理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26SP_模型数据清单与技术答疑.pdf (303 KB)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确认数据维度获取状态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26SP_README_AI_CODING_GUIDE.md (11 KB)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AI协作编程提示词和流程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数据下载操作手册.md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各数据源下载方法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数据获取状态清单.docx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65个数据维度的逐项状态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26SP_数据检查清单_v2.0.xlsx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数据维度Excel检查表</w:t>
            </w:r>
          </w:p>
        </w:tc>
      </w:tr>
    </w:tbl>
    <w:p/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ManageFiles 完整文件清单 (11个文件, ~3.1 MB)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>ManageFiles/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【核心指导文档】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26SP_项目分工与日历_v4_3R5S.pdf        (151 KB)  分工架构+日程+里程碑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26SP_分工内容实现技术教程.pdf           (396 KB)  从零到实现完整教程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26SP_参考文献精读与使用指南.pdf          (241 KB)  34篇文献精读+引用索引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【数据与清单】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26SP_模型数据清单与技术答疑.pdf          (303 KB)  数据清单+Coworker问答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数据下载操作手册.md                              各数据源下载方法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【技术手册与指南】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26SP_育种模型项目技术培训手册.pdf        (770 KB)  决策树→XGBoost→SHAP全链条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26SP_模型项目技术手册.pdf               (959 KB)  项目技术手册PDF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26SP_模型须知与AI编程指南.pdf           (207 KB)  AI编程指南PDF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26SP_AIcoding指南.pdf                  (257 KB)  AI协作编程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  26SP_README_AI_CODING_GUIDE.md          (11 KB)   AI协作编程Markdown版</w:t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</w:r>
    </w:p>
    <w:p>
      <w:pPr>
        <w:spacing w:line="288" w:lineRule="auto" w:after="0" w:before="0"/>
        <w:ind w:left="454"/>
      </w:pPr>
      <w:r>
        <w:rPr>
          <w:rFonts w:ascii="Consolas" w:hAnsi="Consolas"/>
          <w:color w:val="323232"/>
          <w:sz w:val="18"/>
        </w:rPr>
        <w:t xml:space="preserve">  README.md                                (9 KB)    本文档</w:t>
      </w:r>
    </w:p>
    <w:p>
      <w:pPr>
        <w:spacing w:after="80" w:before="0"/>
      </w:pP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数据文件位置（非ManageFiles）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环境指纹CSV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Outputs/pinggu_environmental_data.csv (234×73)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冬小麦品种性状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Data/Variety/Variety_Wheat_Traits.csv (8品种)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夏玉米品种性状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Data/Variety/Variety_Maize_Traits.csv (8品种)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自主管理情景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Data/Management/management_scenarios.csv (14情景)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默认管理参数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Data/Management/management_grid_default.csv (234网格)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Xiao 2024管理数据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Data/Management/Xiao2024/ (4文件, 61 MB, CC-BY-4.0)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气候TIFF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Data/WorldClim/ (43 tif)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土壤TIFF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Data/SoilGrids_wgs84/ (8 tif)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地形TIFF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Data/SRTM/ (srtm_60_04.tif)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参考文献PDF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Paper/ (10篇已下载, 17 MB)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数据注册表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26SP_data_registry.json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Python脚本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src/ 下各角色模块文件夹</w:t>
            </w:r>
          </w:p>
        </w:tc>
      </w:tr>
    </w:tbl>
    <w:p/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Xiao et al. (2024) 管理数据说明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来源：Xiao et al. (2024) "Spatiotemporal co-optimization of agricultural management practices" Nature Food 5:59-71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获取方式：Figshare 公开数据集 (DOI: 10.6084/m9.figshare.24471919.v5)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许可证：CC BY 4.0 — 完全公开，无需申请，使用时标注来源即可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已下载文件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3024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Allregions.rds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57.3 MB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完整管理数据集（R格式）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N_ref.tif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1.3 MB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基准期施氮量（1km）</w:t>
            </w:r>
          </w:p>
        </w:tc>
      </w:tr>
      <w:tr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Irrigation_ref.tif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1.4 MB</w:t>
            </w:r>
          </w:p>
        </w:tc>
        <w:tc>
          <w:tcPr>
            <w:tcW w:type="dxa" w:w="3024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基准期灌溉量</w:t>
            </w:r>
          </w:p>
        </w:tc>
      </w:tr>
      <w:tr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WheatYield_ref.tif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1.3 MB</w:t>
            </w:r>
          </w:p>
        </w:tc>
        <w:tc>
          <w:tcPr>
            <w:tcW w:type="dxa" w:w="3024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基准期小麦产量</w:t>
            </w:r>
          </w:p>
        </w:tc>
      </w:tr>
    </w:tbl>
    <w:p/>
    <w:p>
      <w:pPr>
        <w:spacing w:before="200" w:after="80" w:line="360" w:lineRule="auto"/>
      </w:pPr>
      <w:r>
        <w:rPr>
          <w:rFonts w:ascii="黑体" w:hAnsi="黑体" w:eastAsia="黑体"/>
          <w:b/>
          <w:sz w:val="24"/>
        </w:rPr>
        <w:t>注意事项</w:t>
      </w:r>
    </w:p>
    <w:p>
      <w:pPr>
        <w:pStyle w:val="ListBullet"/>
        <w:spacing w:line="360" w:lineRule="auto"/>
        <w:ind w:left="567"/>
      </w:pPr>
      <w:r>
        <w:rPr>
          <w:rFonts w:ascii="宋体" w:hAnsi="宋体" w:eastAsia="宋体"/>
          <w:sz w:val="24"/>
        </w:rPr>
        <w:t>Allregions.rds 需R语言读取（readRDS()），建议转换为CSV供Python使用</w:t>
      </w:r>
    </w:p>
    <w:p>
      <w:pPr>
        <w:pStyle w:val="ListBullet"/>
        <w:spacing w:line="360" w:lineRule="auto"/>
        <w:ind w:left="567"/>
      </w:pPr>
      <w:r>
        <w:rPr>
          <w:rFonts w:ascii="宋体" w:hAnsi="宋体" w:eastAsia="宋体"/>
          <w:sz w:val="24"/>
        </w:rPr>
        <w:t>Figshare主站（figshare.com）国内被墙，但ndownloader.figshare.com数据通道通畅</w:t>
      </w:r>
    </w:p>
    <w:p>
      <w:pPr>
        <w:pStyle w:val="ListBullet"/>
        <w:spacing w:line="360" w:lineRule="auto"/>
        <w:ind w:left="567"/>
      </w:pPr>
      <w:r>
        <w:rPr>
          <w:rFonts w:ascii="宋体" w:hAnsi="宋体" w:eastAsia="宋体"/>
          <w:sz w:val="24"/>
        </w:rPr>
        <w:t>此数据覆盖小麦和玉米两季，与我们的轮作体系完全匹配</w:t>
      </w:r>
    </w:p>
    <w:p>
      <w:pPr>
        <w:spacing w:before="360" w:after="160" w:line="360" w:lineRule="auto"/>
        <w:pBdr>
          <w:bottom w:val="single" w:sz="4" w:space="4" w:color="333333"/>
        </w:pBdr>
      </w:pPr>
      <w:r>
        <w:rPr>
          <w:rFonts w:ascii="黑体" w:hAnsi="黑体" w:eastAsia="黑体"/>
          <w:b/>
          <w:sz w:val="32"/>
        </w:rPr>
        <w:t>更新记录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6"/>
            <w:shd w:val="clear" w:color="auto" w:fill="1a527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创建ManageFiles文件夹，统一26SP_前缀命名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三份核心文档去AI化（移除符号、优化表格）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散落文件集中（v2/v3存档、数据清单、操作手册）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新增玉米品种数据（8品种）、Xiao 2024管理数据下载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README v2更新 — 轮作体系说明、文件清单重组、Xiao数据说明</w:t>
            </w:r>
          </w:p>
        </w:tc>
      </w:tr>
      <w:tr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  <w:shd w:val="clear" w:color="auto" w:fill="f0f3f5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全仓库重组 — 新增src/模块化文件夹、Outputs/子文件夹、notebooks/、config/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2026-07-28</w:t>
            </w:r>
          </w:p>
        </w:tc>
        <w:tc>
          <w:tcPr>
            <w:tcW w:type="dxa" w:w="4536"/>
          </w:tcPr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18"/>
              </w:rPr>
              <w:t>ManageFiles纯PDF化 — 删除DOCX重复，生成缺失PDF，保持11个文件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