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黑体" w:hAnsi="黑体" w:eastAsia="黑体"/>
          <w:b/>
          <w:sz w:val="36"/>
        </w:rPr>
        <w:t>Environmental Fingerprint × Machine Learning</w:t>
        <w:br/>
        <w:t>Breeding Model for Winter Wheat–Summer Maize</w:t>
        <w:br/>
        <w:t>Rotation System in Pinggu District, Beijing</w:t>
      </w:r>
    </w:p>
    <w:p>
      <w:pPr>
        <w:jc w:val="center"/>
      </w:pPr>
      <w:r>
        <w:rPr>
          <w:color w:val="646464"/>
          <w:sz w:val="24"/>
        </w:rPr>
        <w:t>Preliminary Outline — For Advisor &amp; Coworker Review</w:t>
      </w:r>
    </w:p>
    <w:p>
      <w:pPr>
        <w:spacing w:after="360"/>
        <w:jc w:val="center"/>
      </w:pPr>
      <w:r>
        <w:rPr>
          <w:color w:val="828282"/>
          <w:sz w:val="22"/>
        </w:rPr>
        <w:t>PENG Yucheng | July 28, 2026</w:t>
      </w:r>
    </w:p>
    <w:p>
      <w:pPr>
        <w:spacing w:before="360" w:after="160"/>
        <w:pBdr>
          <w:bottom w:val="single" w:sz="4" w:space="4" w:color="333333"/>
        </w:pBdr>
      </w:pPr>
      <w:r>
        <w:rPr>
          <w:rFonts w:ascii="黑体" w:hAnsi="黑体" w:eastAsia="黑体"/>
          <w:b/>
          <w:sz w:val="32"/>
        </w:rPr>
        <w:t>1 Project Overview</w:t>
      </w:r>
    </w:p>
    <w:p>
      <w:pPr>
        <w:spacing w:line="360" w:lineRule="auto"/>
        <w:ind w:firstLine="480"/>
      </w:pPr>
      <w:r>
        <w:rPr>
          <w:rFonts w:ascii="宋体" w:hAnsi="宋体" w:eastAsia="宋体"/>
          <w:sz w:val="24"/>
        </w:rPr>
        <w:t>This project develops a machine learning framework that integrates environmental fingerprints—comprehensive gridded climate, soil, and topographic variables—with multi-variety crop traits and management scenarios to predict yield and optimize agronomic practices. The study area is Pinggu District, Beijing (234 grids at 1 km resolution), operating under a winter wheat–summer maize double-cropping rotation system.</w:t>
      </w:r>
    </w:p>
    <w:p>
      <w:pPr>
        <w:spacing w:line="360" w:lineRule="auto"/>
        <w:ind w:firstLine="480"/>
      </w:pPr>
      <w:r>
        <w:rPr>
          <w:rFonts w:ascii="宋体" w:hAnsi="宋体" w:eastAsia="宋体"/>
          <w:sz w:val="24"/>
        </w:rPr>
        <w:t>The core innovation lies in moving beyond traditional site-specific or single-factor analysis to a spatially explicit, multi-dimensional approach: environmental fingerprints capture the full spectrum of biophysical conditions at each grid cell, while machine learning models (XGBoost, Random Forest, Quantile Random Forest) decode the complex genotype × environment × management (G×E×M) interactions. Model interpretation via SHAP (SHapley Additive exPlanations) values, combined with Bootstrap confidence intervals, provides both mechanistic insight and uncertainty quantification.</w:t>
      </w:r>
    </w:p>
    <w:p>
      <w:pPr>
        <w:spacing w:before="360" w:after="160"/>
        <w:pBdr>
          <w:bottom w:val="single" w:sz="4" w:space="4" w:color="333333"/>
        </w:pBdr>
      </w:pPr>
      <w:r>
        <w:rPr>
          <w:rFonts w:ascii="黑体" w:hAnsi="黑体" w:eastAsia="黑体"/>
          <w:b/>
          <w:sz w:val="32"/>
        </w:rPr>
        <w:t>2 Research Background &amp; Knowledge Gap</w:t>
      </w:r>
    </w:p>
    <w:p>
      <w:pPr>
        <w:spacing w:line="360" w:lineRule="auto"/>
        <w:ind w:firstLine="480"/>
      </w:pPr>
      <w:r>
        <w:rPr>
          <w:rFonts w:ascii="宋体" w:hAnsi="宋体" w:eastAsia="宋体"/>
          <w:sz w:val="24"/>
        </w:rPr>
        <w:t>Crop yield prediction has traditionally relied on process-based models (e.g., APSIM, DSSAT) that require extensive parameterization, or statistical models that lack spatial transferability. Recent advances in machine learning offer an alternative: data-driven models can capture non-linear G×E×M interactions without explicit physiological equations. However, three critical gaps remain:</w:t>
      </w:r>
    </w:p>
    <w:p>
      <w:pPr>
        <w:pStyle w:val="ListBullet"/>
        <w:spacing w:line="360" w:lineRule="auto"/>
      </w:pPr>
      <w:r>
        <w:rPr>
          <w:rFonts w:ascii="宋体" w:hAnsi="宋体" w:eastAsia="宋体"/>
          <w:sz w:val="24"/>
        </w:rPr>
        <w:t>Environmental representation: Most ML-based yield studies use a handful of climate variables (e.g., seasonal mean temperature and precipitation), losing information on extremes, seasonality, and soil constraints.</w:t>
      </w:r>
    </w:p>
    <w:p>
      <w:pPr>
        <w:pStyle w:val="ListBullet"/>
        <w:spacing w:line="360" w:lineRule="auto"/>
      </w:pPr>
      <w:r>
        <w:rPr>
          <w:rFonts w:ascii="宋体" w:hAnsi="宋体" w:eastAsia="宋体"/>
          <w:sz w:val="24"/>
        </w:rPr>
        <w:t>Uncertainty quantification: Point predictions dominate the literature; prediction intervals and spatial uncertainty maps are rare.</w:t>
      </w:r>
    </w:p>
    <w:p>
      <w:pPr>
        <w:pStyle w:val="ListBullet"/>
        <w:spacing w:line="360" w:lineRule="auto"/>
      </w:pPr>
      <w:r>
        <w:rPr>
          <w:rFonts w:ascii="宋体" w:hAnsi="宋体" w:eastAsia="宋体"/>
          <w:sz w:val="24"/>
        </w:rPr>
        <w:t>Management optimization under environmental constraints: Existing optimization studies (e.g., Xiao et al. 2024, Nature Food) use aggregated regional data; grid-level, multi-objective optimization coupling environmental fingerprints with ML is unexplored.</w:t>
      </w:r>
    </w:p>
    <w:p>
      <w:pPr>
        <w:spacing w:line="360" w:lineRule="auto"/>
        <w:ind w:firstLine="480"/>
      </w:pPr>
      <w:r>
        <w:rPr>
          <w:rFonts w:ascii="宋体" w:hAnsi="宋体" w:eastAsia="宋体"/>
          <w:sz w:val="24"/>
        </w:rPr>
        <w:t>This project addresses all three gaps simultaneously.</w:t>
      </w:r>
    </w:p>
    <w:p>
      <w:pPr>
        <w:spacing w:before="360" w:after="160"/>
        <w:pBdr>
          <w:bottom w:val="single" w:sz="4" w:space="4" w:color="333333"/>
        </w:pBdr>
      </w:pPr>
      <w:r>
        <w:rPr>
          <w:rFonts w:ascii="黑体" w:hAnsi="黑体" w:eastAsia="黑体"/>
          <w:b/>
          <w:sz w:val="32"/>
        </w:rPr>
        <w:t>3 Study Area &amp; Cropping System</w:t>
      </w:r>
    </w:p>
    <w:tbl>
      <w:tblPr>
        <w:tblW w:type="auto" w:w="0"/>
        <w:jc w:val="cente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536"/>
        <w:gridCol w:w="4536"/>
      </w:tblGrid>
      <w:tr>
        <w:tc>
          <w:tcPr>
            <w:tcW w:type="dxa" w:w="4536"/>
            <w:shd w:val="clear" w:fill="2c3e50"/>
          </w:tcPr>
          <w:p>
            <w:pPr>
              <w:spacing w:before="20" w:after="20" w:line="276" w:lineRule="auto"/>
            </w:pPr>
            <w:r>
              <w:rPr>
                <w:rFonts w:ascii="宋体" w:hAnsi="宋体" w:eastAsia="宋体"/>
                <w:b/>
                <w:color w:val="FFFFFF"/>
                <w:sz w:val="18"/>
              </w:rPr>
              <w:t>Parameter</w:t>
            </w:r>
          </w:p>
        </w:tc>
        <w:tc>
          <w:tcPr>
            <w:tcW w:type="dxa" w:w="4536"/>
            <w:shd w:val="clear" w:fill="2c3e50"/>
          </w:tcPr>
          <w:p>
            <w:pPr>
              <w:spacing w:before="20" w:after="20" w:line="276" w:lineRule="auto"/>
            </w:pPr>
            <w:r>
              <w:rPr>
                <w:rFonts w:ascii="宋体" w:hAnsi="宋体" w:eastAsia="宋体"/>
                <w:b/>
                <w:color w:val="FFFFFF"/>
                <w:sz w:val="18"/>
              </w:rPr>
              <w:t>Value</w:t>
            </w:r>
          </w:p>
        </w:tc>
      </w:tr>
      <w:tr>
        <w:tc>
          <w:tcPr>
            <w:tcW w:type="dxa" w:w="4536"/>
          </w:tcPr>
          <w:p>
            <w:pPr>
              <w:spacing w:before="20" w:after="20" w:line="276" w:lineRule="auto"/>
            </w:pPr>
            <w:r>
              <w:rPr>
                <w:rFonts w:ascii="宋体" w:hAnsi="宋体" w:eastAsia="宋体"/>
                <w:b w:val="0"/>
                <w:sz w:val="18"/>
              </w:rPr>
              <w:t>Location</w:t>
            </w:r>
          </w:p>
        </w:tc>
        <w:tc>
          <w:tcPr>
            <w:tcW w:type="dxa" w:w="4536"/>
          </w:tcPr>
          <w:p>
            <w:pPr>
              <w:spacing w:before="20" w:after="20" w:line="276" w:lineRule="auto"/>
            </w:pPr>
            <w:r>
              <w:rPr>
                <w:rFonts w:ascii="宋体" w:hAnsi="宋体" w:eastAsia="宋体"/>
                <w:b w:val="0"/>
                <w:sz w:val="18"/>
              </w:rPr>
              <w:t>Pinggu District, Beijing (117.1°E, 40.1°N)</w:t>
            </w:r>
          </w:p>
        </w:tc>
      </w:tr>
      <w:tr>
        <w:tc>
          <w:tcPr>
            <w:tcW w:type="dxa" w:w="4536"/>
            <w:shd w:val="clear" w:fill="f4f6f7"/>
          </w:tcPr>
          <w:p>
            <w:pPr>
              <w:spacing w:before="20" w:after="20" w:line="276" w:lineRule="auto"/>
            </w:pPr>
            <w:r>
              <w:rPr>
                <w:rFonts w:ascii="宋体" w:hAnsi="宋体" w:eastAsia="宋体"/>
                <w:b w:val="0"/>
                <w:sz w:val="18"/>
              </w:rPr>
              <w:t>Grid resolution</w:t>
            </w:r>
          </w:p>
        </w:tc>
        <w:tc>
          <w:tcPr>
            <w:tcW w:type="dxa" w:w="4536"/>
            <w:shd w:val="clear" w:fill="f4f6f7"/>
          </w:tcPr>
          <w:p>
            <w:pPr>
              <w:spacing w:before="20" w:after="20" w:line="276" w:lineRule="auto"/>
            </w:pPr>
            <w:r>
              <w:rPr>
                <w:rFonts w:ascii="宋体" w:hAnsi="宋体" w:eastAsia="宋体"/>
                <w:b w:val="0"/>
                <w:sz w:val="18"/>
              </w:rPr>
              <w:t>1 km × 1 km (234 grid cells)</w:t>
            </w:r>
          </w:p>
        </w:tc>
      </w:tr>
      <w:tr>
        <w:tc>
          <w:tcPr>
            <w:tcW w:type="dxa" w:w="4536"/>
          </w:tcPr>
          <w:p>
            <w:pPr>
              <w:spacing w:before="20" w:after="20" w:line="276" w:lineRule="auto"/>
            </w:pPr>
            <w:r>
              <w:rPr>
                <w:rFonts w:ascii="宋体" w:hAnsi="宋体" w:eastAsia="宋体"/>
                <w:b w:val="0"/>
                <w:sz w:val="18"/>
              </w:rPr>
              <w:t>Cropping system</w:t>
            </w:r>
          </w:p>
        </w:tc>
        <w:tc>
          <w:tcPr>
            <w:tcW w:type="dxa" w:w="4536"/>
          </w:tcPr>
          <w:p>
            <w:pPr>
              <w:spacing w:before="20" w:after="20" w:line="276" w:lineRule="auto"/>
            </w:pPr>
            <w:r>
              <w:rPr>
                <w:rFonts w:ascii="宋体" w:hAnsi="宋体" w:eastAsia="宋体"/>
                <w:b w:val="0"/>
                <w:sz w:val="18"/>
              </w:rPr>
              <w:t>Winter wheat (Oct–Jun) – Summer maize (Jun–Oct) rotation</w:t>
            </w:r>
          </w:p>
        </w:tc>
      </w:tr>
      <w:tr>
        <w:tc>
          <w:tcPr>
            <w:tcW w:type="dxa" w:w="4536"/>
            <w:shd w:val="clear" w:fill="f4f6f7"/>
          </w:tcPr>
          <w:p>
            <w:pPr>
              <w:spacing w:before="20" w:after="20" w:line="276" w:lineRule="auto"/>
            </w:pPr>
            <w:r>
              <w:rPr>
                <w:rFonts w:ascii="宋体" w:hAnsi="宋体" w:eastAsia="宋体"/>
                <w:b w:val="0"/>
                <w:sz w:val="18"/>
              </w:rPr>
              <w:t>Climate</w:t>
            </w:r>
          </w:p>
        </w:tc>
        <w:tc>
          <w:tcPr>
            <w:tcW w:type="dxa" w:w="4536"/>
            <w:shd w:val="clear" w:fill="f4f6f7"/>
          </w:tcPr>
          <w:p>
            <w:pPr>
              <w:spacing w:before="20" w:after="20" w:line="276" w:lineRule="auto"/>
            </w:pPr>
            <w:r>
              <w:rPr>
                <w:rFonts w:ascii="宋体" w:hAnsi="宋体" w:eastAsia="宋体"/>
                <w:b w:val="0"/>
                <w:sz w:val="18"/>
              </w:rPr>
              <w:t>Temperate monsoon; annual T 11–12°C; annual P 600–650 mm</w:t>
            </w:r>
          </w:p>
        </w:tc>
      </w:tr>
      <w:tr>
        <w:tc>
          <w:tcPr>
            <w:tcW w:type="dxa" w:w="4536"/>
          </w:tcPr>
          <w:p>
            <w:pPr>
              <w:spacing w:before="20" w:after="20" w:line="276" w:lineRule="auto"/>
            </w:pPr>
            <w:r>
              <w:rPr>
                <w:rFonts w:ascii="宋体" w:hAnsi="宋体" w:eastAsia="宋体"/>
                <w:b w:val="0"/>
                <w:sz w:val="18"/>
              </w:rPr>
              <w:t>Wheat varieties</w:t>
            </w:r>
          </w:p>
        </w:tc>
        <w:tc>
          <w:tcPr>
            <w:tcW w:type="dxa" w:w="4536"/>
          </w:tcPr>
          <w:p>
            <w:pPr>
              <w:spacing w:before="20" w:after="20" w:line="276" w:lineRule="auto"/>
            </w:pPr>
            <w:r>
              <w:rPr>
                <w:rFonts w:ascii="宋体" w:hAnsi="宋体" w:eastAsia="宋体"/>
                <w:b w:val="0"/>
                <w:sz w:val="18"/>
              </w:rPr>
              <w:t>8 varieties (Jingdong 8/12/17/22, Zhongmai 175/1062, Lunxuan 987/169)</w:t>
            </w:r>
          </w:p>
        </w:tc>
      </w:tr>
      <w:tr>
        <w:tc>
          <w:tcPr>
            <w:tcW w:type="dxa" w:w="4536"/>
            <w:shd w:val="clear" w:fill="f4f6f7"/>
          </w:tcPr>
          <w:p>
            <w:pPr>
              <w:spacing w:before="20" w:after="20" w:line="276" w:lineRule="auto"/>
            </w:pPr>
            <w:r>
              <w:rPr>
                <w:rFonts w:ascii="宋体" w:hAnsi="宋体" w:eastAsia="宋体"/>
                <w:b w:val="0"/>
                <w:sz w:val="18"/>
              </w:rPr>
              <w:t>Maize varieties</w:t>
            </w:r>
          </w:p>
        </w:tc>
        <w:tc>
          <w:tcPr>
            <w:tcW w:type="dxa" w:w="4536"/>
            <w:shd w:val="clear" w:fill="f4f6f7"/>
          </w:tcPr>
          <w:p>
            <w:pPr>
              <w:spacing w:before="20" w:after="20" w:line="276" w:lineRule="auto"/>
            </w:pPr>
            <w:r>
              <w:rPr>
                <w:rFonts w:ascii="宋体" w:hAnsi="宋体" w:eastAsia="宋体"/>
                <w:b w:val="0"/>
                <w:sz w:val="18"/>
              </w:rPr>
              <w:t>8 varieties (literature-extracted summer maize cultivars)</w:t>
            </w:r>
          </w:p>
        </w:tc>
      </w:tr>
      <w:tr>
        <w:tc>
          <w:tcPr>
            <w:tcW w:type="dxa" w:w="4536"/>
          </w:tcPr>
          <w:p>
            <w:pPr>
              <w:spacing w:before="20" w:after="20" w:line="276" w:lineRule="auto"/>
            </w:pPr>
            <w:r>
              <w:rPr>
                <w:rFonts w:ascii="宋体" w:hAnsi="宋体" w:eastAsia="宋体"/>
                <w:b w:val="0"/>
                <w:sz w:val="18"/>
              </w:rPr>
              <w:t>Management data</w:t>
            </w:r>
          </w:p>
        </w:tc>
        <w:tc>
          <w:tcPr>
            <w:tcW w:type="dxa" w:w="4536"/>
          </w:tcPr>
          <w:p>
            <w:pPr>
              <w:spacing w:before="20" w:after="20" w:line="276" w:lineRule="auto"/>
            </w:pPr>
            <w:r>
              <w:rPr>
                <w:rFonts w:ascii="宋体" w:hAnsi="宋体" w:eastAsia="宋体"/>
                <w:b w:val="0"/>
                <w:sz w:val="18"/>
              </w:rPr>
              <w:t>Self-designed 14 scenarios + Xiao et al. (2024) public dataset (CC BY 4.0)</w:t>
            </w:r>
          </w:p>
        </w:tc>
      </w:tr>
    </w:tbl>
    <w:p/>
    <w:p>
      <w:pPr>
        <w:spacing w:before="360" w:after="160"/>
        <w:pBdr>
          <w:bottom w:val="single" w:sz="4" w:space="4" w:color="333333"/>
        </w:pBdr>
      </w:pPr>
      <w:r>
        <w:rPr>
          <w:rFonts w:ascii="黑体" w:hAnsi="黑体" w:eastAsia="黑体"/>
          <w:b/>
          <w:sz w:val="32"/>
        </w:rPr>
        <w:t>4 Data Inventory</w:t>
      </w:r>
    </w:p>
    <w:p>
      <w:pPr>
        <w:spacing w:before="240" w:after="80"/>
      </w:pPr>
      <w:r>
        <w:rPr>
          <w:rFonts w:ascii="黑体" w:hAnsi="黑体" w:eastAsia="黑体"/>
          <w:b/>
          <w:sz w:val="26"/>
        </w:rPr>
        <w:t>4.1 Environmental Fingerprint Matrix</w:t>
      </w:r>
    </w:p>
    <w:p>
      <w:pPr>
        <w:spacing w:line="360" w:lineRule="auto"/>
        <w:ind w:firstLine="480"/>
      </w:pPr>
      <w:r>
        <w:rPr>
          <w:rFonts w:ascii="宋体" w:hAnsi="宋体" w:eastAsia="宋体"/>
          <w:sz w:val="24"/>
        </w:rPr>
        <w:t>The core dataset is a 234 × 73 matrix, where each row is a 1-km grid cell and each column is an environmental variable. All data have been extracted, quality-controlled, and compiled into a single CSV (Outputs/pinggu_environmental_data.csv). Missing data rate: 0.3% (3 terrain-derived variables at edge grids). Modelable variables: 71/73 (97%).</w:t>
      </w:r>
    </w:p>
    <w:tbl>
      <w:tblPr>
        <w:tblW w:type="auto" w:w="0"/>
        <w:jc w:val="cente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814"/>
        <w:gridCol w:w="1814"/>
        <w:gridCol w:w="1814"/>
        <w:gridCol w:w="1814"/>
        <w:gridCol w:w="1814"/>
      </w:tblGrid>
      <w:tr>
        <w:tc>
          <w:tcPr>
            <w:tcW w:type="dxa" w:w="1814"/>
            <w:shd w:val="clear" w:fill="2c3e50"/>
          </w:tcPr>
          <w:p>
            <w:pPr>
              <w:spacing w:before="20" w:after="20" w:line="276" w:lineRule="auto"/>
            </w:pPr>
            <w:r>
              <w:rPr>
                <w:rFonts w:ascii="宋体" w:hAnsi="宋体" w:eastAsia="宋体"/>
                <w:b/>
                <w:color w:val="FFFFFF"/>
                <w:sz w:val="18"/>
              </w:rPr>
              <w:t>Category</w:t>
            </w:r>
          </w:p>
        </w:tc>
        <w:tc>
          <w:tcPr>
            <w:tcW w:type="dxa" w:w="1814"/>
            <w:shd w:val="clear" w:fill="2c3e50"/>
          </w:tcPr>
          <w:p>
            <w:pPr>
              <w:spacing w:before="20" w:after="20" w:line="276" w:lineRule="auto"/>
            </w:pPr>
            <w:r>
              <w:rPr>
                <w:rFonts w:ascii="宋体" w:hAnsi="宋体" w:eastAsia="宋体"/>
                <w:b/>
                <w:color w:val="FFFFFF"/>
                <w:sz w:val="18"/>
              </w:rPr>
              <w:t>Source</w:t>
            </w:r>
          </w:p>
        </w:tc>
        <w:tc>
          <w:tcPr>
            <w:tcW w:type="dxa" w:w="1814"/>
            <w:shd w:val="clear" w:fill="2c3e50"/>
          </w:tcPr>
          <w:p>
            <w:pPr>
              <w:spacing w:before="20" w:after="20" w:line="276" w:lineRule="auto"/>
            </w:pPr>
            <w:r>
              <w:rPr>
                <w:rFonts w:ascii="宋体" w:hAnsi="宋体" w:eastAsia="宋体"/>
                <w:b/>
                <w:color w:val="FFFFFF"/>
                <w:sz w:val="18"/>
              </w:rPr>
              <w:t>Variables</w:t>
            </w:r>
          </w:p>
        </w:tc>
        <w:tc>
          <w:tcPr>
            <w:tcW w:type="dxa" w:w="1814"/>
            <w:shd w:val="clear" w:fill="2c3e50"/>
          </w:tcPr>
          <w:p>
            <w:pPr>
              <w:spacing w:before="20" w:after="20" w:line="276" w:lineRule="auto"/>
            </w:pPr>
            <w:r>
              <w:rPr>
                <w:rFonts w:ascii="宋体" w:hAnsi="宋体" w:eastAsia="宋体"/>
                <w:b/>
                <w:color w:val="FFFFFF"/>
                <w:sz w:val="18"/>
              </w:rPr>
              <w:t>Resolution</w:t>
            </w:r>
          </w:p>
        </w:tc>
        <w:tc>
          <w:tcPr>
            <w:tcW w:type="dxa" w:w="1814"/>
            <w:shd w:val="clear" w:fill="2c3e50"/>
          </w:tcPr>
          <w:p>
            <w:pPr>
              <w:spacing w:before="20" w:after="20" w:line="276" w:lineRule="auto"/>
            </w:pPr>
            <w:r>
              <w:rPr>
                <w:rFonts w:ascii="宋体" w:hAnsi="宋体" w:eastAsia="宋体"/>
                <w:b/>
                <w:color w:val="FFFFFF"/>
                <w:sz w:val="18"/>
              </w:rPr>
              <w:t>Status</w:t>
            </w:r>
          </w:p>
        </w:tc>
      </w:tr>
      <w:tr>
        <w:tc>
          <w:tcPr>
            <w:tcW w:type="dxa" w:w="1814"/>
          </w:tcPr>
          <w:p>
            <w:pPr>
              <w:spacing w:before="20" w:after="20" w:line="276" w:lineRule="auto"/>
            </w:pPr>
            <w:r>
              <w:rPr>
                <w:rFonts w:ascii="宋体" w:hAnsi="宋体" w:eastAsia="宋体"/>
                <w:b w:val="0"/>
                <w:sz w:val="18"/>
              </w:rPr>
              <w:t>Bioclimatic</w:t>
            </w:r>
          </w:p>
        </w:tc>
        <w:tc>
          <w:tcPr>
            <w:tcW w:type="dxa" w:w="1814"/>
          </w:tcPr>
          <w:p>
            <w:pPr>
              <w:spacing w:before="20" w:after="20" w:line="276" w:lineRule="auto"/>
            </w:pPr>
            <w:r>
              <w:rPr>
                <w:rFonts w:ascii="宋体" w:hAnsi="宋体" w:eastAsia="宋体"/>
                <w:b w:val="0"/>
                <w:sz w:val="18"/>
              </w:rPr>
              <w:t>WorldClim 2.1</w:t>
            </w:r>
          </w:p>
        </w:tc>
        <w:tc>
          <w:tcPr>
            <w:tcW w:type="dxa" w:w="1814"/>
          </w:tcPr>
          <w:p>
            <w:pPr>
              <w:spacing w:before="20" w:after="20" w:line="276" w:lineRule="auto"/>
            </w:pPr>
            <w:r>
              <w:rPr>
                <w:rFonts w:ascii="宋体" w:hAnsi="宋体" w:eastAsia="宋体"/>
                <w:b w:val="0"/>
                <w:sz w:val="18"/>
              </w:rPr>
              <w:t>19 (bio1–bio19)</w:t>
            </w:r>
          </w:p>
        </w:tc>
        <w:tc>
          <w:tcPr>
            <w:tcW w:type="dxa" w:w="1814"/>
          </w:tcPr>
          <w:p>
            <w:pPr>
              <w:spacing w:before="20" w:after="20" w:line="276" w:lineRule="auto"/>
            </w:pPr>
            <w:r>
              <w:rPr>
                <w:rFonts w:ascii="宋体" w:hAnsi="宋体" w:eastAsia="宋体"/>
                <w:b w:val="0"/>
                <w:sz w:val="18"/>
              </w:rPr>
              <w:t>2.5 arc-min</w:t>
            </w:r>
          </w:p>
        </w:tc>
        <w:tc>
          <w:tcPr>
            <w:tcW w:type="dxa" w:w="1814"/>
          </w:tcPr>
          <w:p>
            <w:pPr>
              <w:spacing w:before="20" w:after="20" w:line="276" w:lineRule="auto"/>
            </w:pPr>
            <w:r>
              <w:rPr>
                <w:rFonts w:ascii="宋体" w:hAnsi="宋体" w:eastAsia="宋体"/>
                <w:b w:val="0"/>
                <w:sz w:val="18"/>
              </w:rPr>
              <w:t>Ready</w:t>
            </w:r>
          </w:p>
        </w:tc>
      </w:tr>
      <w:tr>
        <w:tc>
          <w:tcPr>
            <w:tcW w:type="dxa" w:w="1814"/>
            <w:shd w:val="clear" w:fill="f4f6f7"/>
          </w:tcPr>
          <w:p>
            <w:pPr>
              <w:spacing w:before="20" w:after="20" w:line="276" w:lineRule="auto"/>
            </w:pPr>
            <w:r>
              <w:rPr>
                <w:rFonts w:ascii="宋体" w:hAnsi="宋体" w:eastAsia="宋体"/>
                <w:b w:val="0"/>
                <w:sz w:val="18"/>
              </w:rPr>
              <w:t>Monthly temperature</w:t>
            </w:r>
          </w:p>
        </w:tc>
        <w:tc>
          <w:tcPr>
            <w:tcW w:type="dxa" w:w="1814"/>
            <w:shd w:val="clear" w:fill="f4f6f7"/>
          </w:tcPr>
          <w:p>
            <w:pPr>
              <w:spacing w:before="20" w:after="20" w:line="276" w:lineRule="auto"/>
            </w:pPr>
            <w:r>
              <w:rPr>
                <w:rFonts w:ascii="宋体" w:hAnsi="宋体" w:eastAsia="宋体"/>
                <w:b w:val="0"/>
                <w:sz w:val="18"/>
              </w:rPr>
              <w:t>WorldClim 2.1</w:t>
            </w:r>
          </w:p>
        </w:tc>
        <w:tc>
          <w:tcPr>
            <w:tcW w:type="dxa" w:w="1814"/>
            <w:shd w:val="clear" w:fill="f4f6f7"/>
          </w:tcPr>
          <w:p>
            <w:pPr>
              <w:spacing w:before="20" w:after="20" w:line="276" w:lineRule="auto"/>
            </w:pPr>
            <w:r>
              <w:rPr>
                <w:rFonts w:ascii="宋体" w:hAnsi="宋体" w:eastAsia="宋体"/>
                <w:b w:val="0"/>
                <w:sz w:val="18"/>
              </w:rPr>
              <w:t>12 (tavg 01–12)</w:t>
            </w:r>
          </w:p>
        </w:tc>
        <w:tc>
          <w:tcPr>
            <w:tcW w:type="dxa" w:w="1814"/>
            <w:shd w:val="clear" w:fill="f4f6f7"/>
          </w:tcPr>
          <w:p>
            <w:pPr>
              <w:spacing w:before="20" w:after="20" w:line="276" w:lineRule="auto"/>
            </w:pPr>
            <w:r>
              <w:rPr>
                <w:rFonts w:ascii="宋体" w:hAnsi="宋体" w:eastAsia="宋体"/>
                <w:b w:val="0"/>
                <w:sz w:val="18"/>
              </w:rPr>
              <w:t>2.5 arc-min</w:t>
            </w:r>
          </w:p>
        </w:tc>
        <w:tc>
          <w:tcPr>
            <w:tcW w:type="dxa" w:w="1814"/>
            <w:shd w:val="clear" w:fill="f4f6f7"/>
          </w:tcPr>
          <w:p>
            <w:pPr>
              <w:spacing w:before="20" w:after="20" w:line="276" w:lineRule="auto"/>
            </w:pPr>
            <w:r>
              <w:rPr>
                <w:rFonts w:ascii="宋体" w:hAnsi="宋体" w:eastAsia="宋体"/>
                <w:b w:val="0"/>
                <w:sz w:val="18"/>
              </w:rPr>
              <w:t>Ready</w:t>
            </w:r>
          </w:p>
        </w:tc>
      </w:tr>
      <w:tr>
        <w:tc>
          <w:tcPr>
            <w:tcW w:type="dxa" w:w="1814"/>
          </w:tcPr>
          <w:p>
            <w:pPr>
              <w:spacing w:before="20" w:after="20" w:line="276" w:lineRule="auto"/>
            </w:pPr>
            <w:r>
              <w:rPr>
                <w:rFonts w:ascii="宋体" w:hAnsi="宋体" w:eastAsia="宋体"/>
                <w:b w:val="0"/>
                <w:sz w:val="18"/>
              </w:rPr>
              <w:t>Monthly precipitation</w:t>
            </w:r>
          </w:p>
        </w:tc>
        <w:tc>
          <w:tcPr>
            <w:tcW w:type="dxa" w:w="1814"/>
          </w:tcPr>
          <w:p>
            <w:pPr>
              <w:spacing w:before="20" w:after="20" w:line="276" w:lineRule="auto"/>
            </w:pPr>
            <w:r>
              <w:rPr>
                <w:rFonts w:ascii="宋体" w:hAnsi="宋体" w:eastAsia="宋体"/>
                <w:b w:val="0"/>
                <w:sz w:val="18"/>
              </w:rPr>
              <w:t>WorldClim 2.1</w:t>
            </w:r>
          </w:p>
        </w:tc>
        <w:tc>
          <w:tcPr>
            <w:tcW w:type="dxa" w:w="1814"/>
          </w:tcPr>
          <w:p>
            <w:pPr>
              <w:spacing w:before="20" w:after="20" w:line="276" w:lineRule="auto"/>
            </w:pPr>
            <w:r>
              <w:rPr>
                <w:rFonts w:ascii="宋体" w:hAnsi="宋体" w:eastAsia="宋体"/>
                <w:b w:val="0"/>
                <w:sz w:val="18"/>
              </w:rPr>
              <w:t>12 (prec 01–12)</w:t>
            </w:r>
          </w:p>
        </w:tc>
        <w:tc>
          <w:tcPr>
            <w:tcW w:type="dxa" w:w="1814"/>
          </w:tcPr>
          <w:p>
            <w:pPr>
              <w:spacing w:before="20" w:after="20" w:line="276" w:lineRule="auto"/>
            </w:pPr>
            <w:r>
              <w:rPr>
                <w:rFonts w:ascii="宋体" w:hAnsi="宋体" w:eastAsia="宋体"/>
                <w:b w:val="0"/>
                <w:sz w:val="18"/>
              </w:rPr>
              <w:t>2.5 arc-min</w:t>
            </w:r>
          </w:p>
        </w:tc>
        <w:tc>
          <w:tcPr>
            <w:tcW w:type="dxa" w:w="1814"/>
          </w:tcPr>
          <w:p>
            <w:pPr>
              <w:spacing w:before="20" w:after="20" w:line="276" w:lineRule="auto"/>
            </w:pPr>
            <w:r>
              <w:rPr>
                <w:rFonts w:ascii="宋体" w:hAnsi="宋体" w:eastAsia="宋体"/>
                <w:b w:val="0"/>
                <w:sz w:val="18"/>
              </w:rPr>
              <w:t>Ready</w:t>
            </w:r>
          </w:p>
        </w:tc>
      </w:tr>
      <w:tr>
        <w:tc>
          <w:tcPr>
            <w:tcW w:type="dxa" w:w="1814"/>
            <w:shd w:val="clear" w:fill="f4f6f7"/>
          </w:tcPr>
          <w:p>
            <w:pPr>
              <w:spacing w:before="20" w:after="20" w:line="276" w:lineRule="auto"/>
            </w:pPr>
            <w:r>
              <w:rPr>
                <w:rFonts w:ascii="宋体" w:hAnsi="宋体" w:eastAsia="宋体"/>
                <w:b w:val="0"/>
                <w:sz w:val="18"/>
              </w:rPr>
              <w:t>Soil properties</w:t>
            </w:r>
          </w:p>
        </w:tc>
        <w:tc>
          <w:tcPr>
            <w:tcW w:type="dxa" w:w="1814"/>
            <w:shd w:val="clear" w:fill="f4f6f7"/>
          </w:tcPr>
          <w:p>
            <w:pPr>
              <w:spacing w:before="20" w:after="20" w:line="276" w:lineRule="auto"/>
            </w:pPr>
            <w:r>
              <w:rPr>
                <w:rFonts w:ascii="宋体" w:hAnsi="宋体" w:eastAsia="宋体"/>
                <w:b w:val="0"/>
                <w:sz w:val="18"/>
              </w:rPr>
              <w:t>SoilGrids 2.0 (ISRIC)</w:t>
            </w:r>
          </w:p>
        </w:tc>
        <w:tc>
          <w:tcPr>
            <w:tcW w:type="dxa" w:w="1814"/>
            <w:shd w:val="clear" w:fill="f4f6f7"/>
          </w:tcPr>
          <w:p>
            <w:pPr>
              <w:spacing w:before="20" w:after="20" w:line="276" w:lineRule="auto"/>
            </w:pPr>
            <w:r>
              <w:rPr>
                <w:rFonts w:ascii="宋体" w:hAnsi="宋体" w:eastAsia="宋体"/>
                <w:b w:val="0"/>
                <w:sz w:val="18"/>
              </w:rPr>
              <w:t>8 (sand/silt/clay/SOC/N/pH/BD/CEC, 0–5 cm)</w:t>
            </w:r>
          </w:p>
        </w:tc>
        <w:tc>
          <w:tcPr>
            <w:tcW w:type="dxa" w:w="1814"/>
            <w:shd w:val="clear" w:fill="f4f6f7"/>
          </w:tcPr>
          <w:p>
            <w:pPr>
              <w:spacing w:before="20" w:after="20" w:line="276" w:lineRule="auto"/>
            </w:pPr>
            <w:r>
              <w:rPr>
                <w:rFonts w:ascii="宋体" w:hAnsi="宋体" w:eastAsia="宋体"/>
                <w:b w:val="0"/>
                <w:sz w:val="18"/>
              </w:rPr>
              <w:t>250 m → 5 km</w:t>
            </w:r>
          </w:p>
        </w:tc>
        <w:tc>
          <w:tcPr>
            <w:tcW w:type="dxa" w:w="1814"/>
            <w:shd w:val="clear" w:fill="f4f6f7"/>
          </w:tcPr>
          <w:p>
            <w:pPr>
              <w:spacing w:before="20" w:after="20" w:line="276" w:lineRule="auto"/>
            </w:pPr>
            <w:r>
              <w:rPr>
                <w:rFonts w:ascii="宋体" w:hAnsi="宋体" w:eastAsia="宋体"/>
                <w:b w:val="0"/>
                <w:sz w:val="18"/>
              </w:rPr>
              <w:t>Ready</w:t>
            </w:r>
          </w:p>
        </w:tc>
      </w:tr>
      <w:tr>
        <w:tc>
          <w:tcPr>
            <w:tcW w:type="dxa" w:w="1814"/>
          </w:tcPr>
          <w:p>
            <w:pPr>
              <w:spacing w:before="20" w:after="20" w:line="276" w:lineRule="auto"/>
            </w:pPr>
            <w:r>
              <w:rPr>
                <w:rFonts w:ascii="宋体" w:hAnsi="宋体" w:eastAsia="宋体"/>
                <w:b w:val="0"/>
                <w:sz w:val="18"/>
              </w:rPr>
              <w:t>Topography</w:t>
            </w:r>
          </w:p>
        </w:tc>
        <w:tc>
          <w:tcPr>
            <w:tcW w:type="dxa" w:w="1814"/>
          </w:tcPr>
          <w:p>
            <w:pPr>
              <w:spacing w:before="20" w:after="20" w:line="276" w:lineRule="auto"/>
            </w:pPr>
            <w:r>
              <w:rPr>
                <w:rFonts w:ascii="宋体" w:hAnsi="宋体" w:eastAsia="宋体"/>
                <w:b w:val="0"/>
                <w:sz w:val="18"/>
              </w:rPr>
              <w:t>SRTM 90m (CGIAR-CSI)</w:t>
            </w:r>
          </w:p>
        </w:tc>
        <w:tc>
          <w:tcPr>
            <w:tcW w:type="dxa" w:w="1814"/>
          </w:tcPr>
          <w:p>
            <w:pPr>
              <w:spacing w:before="20" w:after="20" w:line="276" w:lineRule="auto"/>
            </w:pPr>
            <w:r>
              <w:rPr>
                <w:rFonts w:ascii="宋体" w:hAnsi="宋体" w:eastAsia="宋体"/>
                <w:b w:val="0"/>
                <w:sz w:val="18"/>
              </w:rPr>
              <w:t>3 (elevation, slope, aspect)</w:t>
            </w:r>
          </w:p>
        </w:tc>
        <w:tc>
          <w:tcPr>
            <w:tcW w:type="dxa" w:w="1814"/>
          </w:tcPr>
          <w:p>
            <w:pPr>
              <w:spacing w:before="20" w:after="20" w:line="276" w:lineRule="auto"/>
            </w:pPr>
            <w:r>
              <w:rPr>
                <w:rFonts w:ascii="宋体" w:hAnsi="宋体" w:eastAsia="宋体"/>
                <w:b w:val="0"/>
                <w:sz w:val="18"/>
              </w:rPr>
              <w:t>90 m</w:t>
            </w:r>
          </w:p>
        </w:tc>
        <w:tc>
          <w:tcPr>
            <w:tcW w:type="dxa" w:w="1814"/>
          </w:tcPr>
          <w:p>
            <w:pPr>
              <w:spacing w:before="20" w:after="20" w:line="276" w:lineRule="auto"/>
            </w:pPr>
            <w:r>
              <w:rPr>
                <w:rFonts w:ascii="宋体" w:hAnsi="宋体" w:eastAsia="宋体"/>
                <w:b w:val="0"/>
                <w:sz w:val="18"/>
              </w:rPr>
              <w:t>Ready</w:t>
            </w:r>
          </w:p>
        </w:tc>
      </w:tr>
      <w:tr>
        <w:tc>
          <w:tcPr>
            <w:tcW w:type="dxa" w:w="1814"/>
            <w:shd w:val="clear" w:fill="f4f6f7"/>
          </w:tcPr>
          <w:p>
            <w:pPr>
              <w:spacing w:before="20" w:after="20" w:line="276" w:lineRule="auto"/>
            </w:pPr>
            <w:r>
              <w:rPr>
                <w:rFonts w:ascii="宋体" w:hAnsi="宋体" w:eastAsia="宋体"/>
                <w:b w:val="0"/>
                <w:sz w:val="18"/>
              </w:rPr>
              <w:t>Growing degree days</w:t>
            </w:r>
          </w:p>
        </w:tc>
        <w:tc>
          <w:tcPr>
            <w:tcW w:type="dxa" w:w="1814"/>
            <w:shd w:val="clear" w:fill="f4f6f7"/>
          </w:tcPr>
          <w:p>
            <w:pPr>
              <w:spacing w:before="20" w:after="20" w:line="276" w:lineRule="auto"/>
            </w:pPr>
            <w:r>
              <w:rPr>
                <w:rFonts w:ascii="宋体" w:hAnsi="宋体" w:eastAsia="宋体"/>
                <w:b w:val="0"/>
                <w:sz w:val="18"/>
              </w:rPr>
              <w:t>Derived</w:t>
            </w:r>
          </w:p>
        </w:tc>
        <w:tc>
          <w:tcPr>
            <w:tcW w:type="dxa" w:w="1814"/>
            <w:shd w:val="clear" w:fill="f4f6f7"/>
          </w:tcPr>
          <w:p>
            <w:pPr>
              <w:spacing w:before="20" w:after="20" w:line="276" w:lineRule="auto"/>
            </w:pPr>
            <w:r>
              <w:rPr>
                <w:rFonts w:ascii="宋体" w:hAnsi="宋体" w:eastAsia="宋体"/>
                <w:b w:val="0"/>
                <w:sz w:val="18"/>
              </w:rPr>
              <w:t>6 (GDD0/5/10/15/20/25)</w:t>
            </w:r>
          </w:p>
        </w:tc>
        <w:tc>
          <w:tcPr>
            <w:tcW w:type="dxa" w:w="1814"/>
            <w:shd w:val="clear" w:fill="f4f6f7"/>
          </w:tcPr>
          <w:p>
            <w:pPr>
              <w:spacing w:before="20" w:after="20" w:line="276" w:lineRule="auto"/>
            </w:pPr>
            <w:r>
              <w:rPr>
                <w:rFonts w:ascii="宋体" w:hAnsi="宋体" w:eastAsia="宋体"/>
                <w:b w:val="0"/>
                <w:sz w:val="18"/>
              </w:rPr>
              <w:t>1 km</w:t>
            </w:r>
          </w:p>
        </w:tc>
        <w:tc>
          <w:tcPr>
            <w:tcW w:type="dxa" w:w="1814"/>
            <w:shd w:val="clear" w:fill="f4f6f7"/>
          </w:tcPr>
          <w:p>
            <w:pPr>
              <w:spacing w:before="20" w:after="20" w:line="276" w:lineRule="auto"/>
            </w:pPr>
            <w:r>
              <w:rPr>
                <w:rFonts w:ascii="宋体" w:hAnsi="宋体" w:eastAsia="宋体"/>
                <w:b w:val="0"/>
                <w:sz w:val="18"/>
              </w:rPr>
              <w:t>Regenerated from tavg</w:t>
            </w:r>
          </w:p>
        </w:tc>
      </w:tr>
      <w:tr>
        <w:tc>
          <w:tcPr>
            <w:tcW w:type="dxa" w:w="1814"/>
          </w:tcPr>
          <w:p>
            <w:pPr>
              <w:spacing w:before="20" w:after="20" w:line="276" w:lineRule="auto"/>
            </w:pPr>
            <w:r>
              <w:rPr>
                <w:rFonts w:ascii="宋体" w:hAnsi="宋体" w:eastAsia="宋体"/>
                <w:b w:val="0"/>
                <w:sz w:val="18"/>
              </w:rPr>
              <w:t>Soil water constants</w:t>
            </w:r>
          </w:p>
        </w:tc>
        <w:tc>
          <w:tcPr>
            <w:tcW w:type="dxa" w:w="1814"/>
          </w:tcPr>
          <w:p>
            <w:pPr>
              <w:spacing w:before="20" w:after="20" w:line="276" w:lineRule="auto"/>
            </w:pPr>
            <w:r>
              <w:rPr>
                <w:rFonts w:ascii="宋体" w:hAnsi="宋体" w:eastAsia="宋体"/>
                <w:b w:val="0"/>
                <w:sz w:val="18"/>
              </w:rPr>
              <w:t>Derived</w:t>
            </w:r>
          </w:p>
        </w:tc>
        <w:tc>
          <w:tcPr>
            <w:tcW w:type="dxa" w:w="1814"/>
          </w:tcPr>
          <w:p>
            <w:pPr>
              <w:spacing w:before="20" w:after="20" w:line="276" w:lineRule="auto"/>
            </w:pPr>
            <w:r>
              <w:rPr>
                <w:rFonts w:ascii="宋体" w:hAnsi="宋体" w:eastAsia="宋体"/>
                <w:b w:val="0"/>
                <w:sz w:val="18"/>
              </w:rPr>
              <w:t>3 (SAT, DUL, LL15)</w:t>
            </w:r>
          </w:p>
        </w:tc>
        <w:tc>
          <w:tcPr>
            <w:tcW w:type="dxa" w:w="1814"/>
          </w:tcPr>
          <w:p>
            <w:pPr>
              <w:spacing w:before="20" w:after="20" w:line="276" w:lineRule="auto"/>
            </w:pPr>
            <w:r>
              <w:rPr>
                <w:rFonts w:ascii="宋体" w:hAnsi="宋体" w:eastAsia="宋体"/>
                <w:b w:val="0"/>
                <w:sz w:val="18"/>
              </w:rPr>
              <w:t>1 km</w:t>
            </w:r>
          </w:p>
        </w:tc>
        <w:tc>
          <w:tcPr>
            <w:tcW w:type="dxa" w:w="1814"/>
          </w:tcPr>
          <w:p>
            <w:pPr>
              <w:spacing w:before="20" w:after="20" w:line="276" w:lineRule="auto"/>
            </w:pPr>
            <w:r>
              <w:rPr>
                <w:rFonts w:ascii="宋体" w:hAnsi="宋体" w:eastAsia="宋体"/>
                <w:b w:val="0"/>
                <w:sz w:val="18"/>
              </w:rPr>
              <w:t>Regenerated from SoilGrids</w:t>
            </w:r>
          </w:p>
        </w:tc>
      </w:tr>
      <w:tr>
        <w:tc>
          <w:tcPr>
            <w:tcW w:type="dxa" w:w="1814"/>
            <w:shd w:val="clear" w:fill="f4f6f7"/>
          </w:tcPr>
          <w:p>
            <w:pPr>
              <w:spacing w:before="20" w:after="20" w:line="276" w:lineRule="auto"/>
            </w:pPr>
            <w:r>
              <w:rPr>
                <w:rFonts w:ascii="宋体" w:hAnsi="宋体" w:eastAsia="宋体"/>
                <w:b w:val="0"/>
                <w:sz w:val="18"/>
              </w:rPr>
              <w:t>Variety traits</w:t>
            </w:r>
          </w:p>
        </w:tc>
        <w:tc>
          <w:tcPr>
            <w:tcW w:type="dxa" w:w="1814"/>
            <w:shd w:val="clear" w:fill="f4f6f7"/>
          </w:tcPr>
          <w:p>
            <w:pPr>
              <w:spacing w:before="20" w:after="20" w:line="276" w:lineRule="auto"/>
            </w:pPr>
            <w:r>
              <w:rPr>
                <w:rFonts w:ascii="宋体" w:hAnsi="宋体" w:eastAsia="宋体"/>
                <w:b w:val="0"/>
                <w:sz w:val="18"/>
              </w:rPr>
              <w:t>Literature + approval docs</w:t>
            </w:r>
          </w:p>
        </w:tc>
        <w:tc>
          <w:tcPr>
            <w:tcW w:type="dxa" w:w="1814"/>
            <w:shd w:val="clear" w:fill="f4f6f7"/>
          </w:tcPr>
          <w:p>
            <w:pPr>
              <w:spacing w:before="20" w:after="20" w:line="276" w:lineRule="auto"/>
            </w:pPr>
            <w:r>
              <w:rPr>
                <w:rFonts w:ascii="宋体" w:hAnsi="宋体" w:eastAsia="宋体"/>
                <w:b w:val="0"/>
                <w:sz w:val="18"/>
              </w:rPr>
              <w:t>8 wheat × 8 traits; 8 maize × 9 traits</w:t>
            </w:r>
          </w:p>
        </w:tc>
        <w:tc>
          <w:tcPr>
            <w:tcW w:type="dxa" w:w="1814"/>
            <w:shd w:val="clear" w:fill="f4f6f7"/>
          </w:tcPr>
          <w:p>
            <w:pPr>
              <w:spacing w:before="20" w:after="20" w:line="276" w:lineRule="auto"/>
            </w:pPr>
            <w:r>
              <w:rPr>
                <w:rFonts w:ascii="宋体" w:hAnsi="宋体" w:eastAsia="宋体"/>
                <w:b w:val="0"/>
                <w:sz w:val="18"/>
              </w:rPr>
              <w:t>Variety-level</w:t>
            </w:r>
          </w:p>
        </w:tc>
        <w:tc>
          <w:tcPr>
            <w:tcW w:type="dxa" w:w="1814"/>
            <w:shd w:val="clear" w:fill="f4f6f7"/>
          </w:tcPr>
          <w:p>
            <w:pPr>
              <w:spacing w:before="20" w:after="20" w:line="276" w:lineRule="auto"/>
            </w:pPr>
            <w:r>
              <w:rPr>
                <w:rFonts w:ascii="宋体" w:hAnsi="宋体" w:eastAsia="宋体"/>
                <w:b w:val="0"/>
                <w:sz w:val="18"/>
              </w:rPr>
              <w:t>Ready</w:t>
            </w:r>
          </w:p>
        </w:tc>
      </w:tr>
      <w:tr>
        <w:tc>
          <w:tcPr>
            <w:tcW w:type="dxa" w:w="1814"/>
          </w:tcPr>
          <w:p>
            <w:pPr>
              <w:spacing w:before="20" w:after="20" w:line="276" w:lineRule="auto"/>
            </w:pPr>
            <w:r>
              <w:rPr>
                <w:rFonts w:ascii="宋体" w:hAnsi="宋体" w:eastAsia="宋体"/>
                <w:b w:val="0"/>
                <w:sz w:val="18"/>
              </w:rPr>
              <w:t>Management scenarios</w:t>
            </w:r>
          </w:p>
        </w:tc>
        <w:tc>
          <w:tcPr>
            <w:tcW w:type="dxa" w:w="1814"/>
          </w:tcPr>
          <w:p>
            <w:pPr>
              <w:spacing w:before="20" w:after="20" w:line="276" w:lineRule="auto"/>
            </w:pPr>
            <w:r>
              <w:rPr>
                <w:rFonts w:ascii="宋体" w:hAnsi="宋体" w:eastAsia="宋体"/>
                <w:b w:val="0"/>
                <w:sz w:val="18"/>
              </w:rPr>
              <w:t>Self-designed</w:t>
            </w:r>
          </w:p>
        </w:tc>
        <w:tc>
          <w:tcPr>
            <w:tcW w:type="dxa" w:w="1814"/>
          </w:tcPr>
          <w:p>
            <w:pPr>
              <w:spacing w:before="20" w:after="20" w:line="276" w:lineRule="auto"/>
            </w:pPr>
            <w:r>
              <w:rPr>
                <w:rFonts w:ascii="宋体" w:hAnsi="宋体" w:eastAsia="宋体"/>
                <w:b w:val="0"/>
                <w:sz w:val="18"/>
              </w:rPr>
              <w:t>14 scenarios (N × Irrigation × Density)</w:t>
            </w:r>
          </w:p>
        </w:tc>
        <w:tc>
          <w:tcPr>
            <w:tcW w:type="dxa" w:w="1814"/>
          </w:tcPr>
          <w:p>
            <w:pPr>
              <w:spacing w:before="20" w:after="20" w:line="276" w:lineRule="auto"/>
            </w:pPr>
            <w:r>
              <w:rPr>
                <w:rFonts w:ascii="宋体" w:hAnsi="宋体" w:eastAsia="宋体"/>
                <w:b w:val="0"/>
                <w:sz w:val="18"/>
              </w:rPr>
              <w:t>Grid-level</w:t>
            </w:r>
          </w:p>
        </w:tc>
        <w:tc>
          <w:tcPr>
            <w:tcW w:type="dxa" w:w="1814"/>
          </w:tcPr>
          <w:p>
            <w:pPr>
              <w:spacing w:before="20" w:after="20" w:line="276" w:lineRule="auto"/>
            </w:pPr>
            <w:r>
              <w:rPr>
                <w:rFonts w:ascii="宋体" w:hAnsi="宋体" w:eastAsia="宋体"/>
                <w:b w:val="0"/>
                <w:sz w:val="18"/>
              </w:rPr>
              <w:t>Ready</w:t>
            </w:r>
          </w:p>
        </w:tc>
      </w:tr>
      <w:tr>
        <w:tc>
          <w:tcPr>
            <w:tcW w:type="dxa" w:w="1814"/>
            <w:shd w:val="clear" w:fill="f4f6f7"/>
          </w:tcPr>
          <w:p>
            <w:pPr>
              <w:spacing w:before="20" w:after="20" w:line="276" w:lineRule="auto"/>
            </w:pPr>
            <w:r>
              <w:rPr>
                <w:rFonts w:ascii="宋体" w:hAnsi="宋体" w:eastAsia="宋体"/>
                <w:b w:val="0"/>
                <w:sz w:val="18"/>
              </w:rPr>
              <w:t>Management – external</w:t>
            </w:r>
          </w:p>
        </w:tc>
        <w:tc>
          <w:tcPr>
            <w:tcW w:type="dxa" w:w="1814"/>
            <w:shd w:val="clear" w:fill="f4f6f7"/>
          </w:tcPr>
          <w:p>
            <w:pPr>
              <w:spacing w:before="20" w:after="20" w:line="276" w:lineRule="auto"/>
            </w:pPr>
            <w:r>
              <w:rPr>
                <w:rFonts w:ascii="宋体" w:hAnsi="宋体" w:eastAsia="宋体"/>
                <w:b w:val="0"/>
                <w:sz w:val="18"/>
              </w:rPr>
              <w:t>Xiao et al. (2024) Figshare</w:t>
            </w:r>
          </w:p>
        </w:tc>
        <w:tc>
          <w:tcPr>
            <w:tcW w:type="dxa" w:w="1814"/>
            <w:shd w:val="clear" w:fill="f4f6f7"/>
          </w:tcPr>
          <w:p>
            <w:pPr>
              <w:spacing w:before="20" w:after="20" w:line="276" w:lineRule="auto"/>
            </w:pPr>
            <w:r>
              <w:rPr>
                <w:rFonts w:ascii="宋体" w:hAnsi="宋体" w:eastAsia="宋体"/>
                <w:b w:val="0"/>
                <w:sz w:val="18"/>
              </w:rPr>
              <w:t>4 files (N, irrigation, yield; baseline + SSPs)</w:t>
            </w:r>
          </w:p>
        </w:tc>
        <w:tc>
          <w:tcPr>
            <w:tcW w:type="dxa" w:w="1814"/>
            <w:shd w:val="clear" w:fill="f4f6f7"/>
          </w:tcPr>
          <w:p>
            <w:pPr>
              <w:spacing w:before="20" w:after="20" w:line="276" w:lineRule="auto"/>
            </w:pPr>
            <w:r>
              <w:rPr>
                <w:rFonts w:ascii="宋体" w:hAnsi="宋体" w:eastAsia="宋体"/>
                <w:b w:val="0"/>
                <w:sz w:val="18"/>
              </w:rPr>
              <w:t>1 km</w:t>
            </w:r>
          </w:p>
        </w:tc>
        <w:tc>
          <w:tcPr>
            <w:tcW w:type="dxa" w:w="1814"/>
            <w:shd w:val="clear" w:fill="f4f6f7"/>
          </w:tcPr>
          <w:p>
            <w:pPr>
              <w:spacing w:before="20" w:after="20" w:line="276" w:lineRule="auto"/>
            </w:pPr>
            <w:r>
              <w:rPr>
                <w:rFonts w:ascii="宋体" w:hAnsi="宋体" w:eastAsia="宋体"/>
                <w:b w:val="0"/>
                <w:sz w:val="18"/>
              </w:rPr>
              <w:t>Ready (CC BY 4.0)</w:t>
            </w:r>
          </w:p>
        </w:tc>
      </w:tr>
    </w:tbl>
    <w:p/>
    <w:p>
      <w:pPr>
        <w:spacing w:before="240" w:after="80"/>
      </w:pPr>
      <w:r>
        <w:rPr>
          <w:rFonts w:ascii="黑体" w:hAnsi="黑体" w:eastAsia="黑体"/>
          <w:b/>
          <w:sz w:val="26"/>
        </w:rPr>
        <w:t>4.2 Management Data: Two Complementary Sources</w:t>
      </w:r>
    </w:p>
    <w:p>
      <w:pPr>
        <w:spacing w:line="360" w:lineRule="auto"/>
        <w:ind w:firstLine="480"/>
      </w:pPr>
      <w:r>
        <w:rPr>
          <w:rFonts w:ascii="宋体" w:hAnsi="宋体" w:eastAsia="宋体"/>
          <w:sz w:val="24"/>
        </w:rPr>
        <w:t>Source 1 (Self-designed): 14 management scenarios combining N fertilization (0/150/300 kg ha⁻¹), irrigation (0/200/400 mm), and sowing density adjustments, applied to all 234 grids via management_grid_default.csv. Designed following Chen et al. (2014) Nature and Bai et al. (2024) Nature Food 5:148–159.</w:t>
      </w:r>
    </w:p>
    <w:p>
      <w:pPr>
        <w:spacing w:line="360" w:lineRule="auto"/>
        <w:ind w:firstLine="480"/>
      </w:pPr>
      <w:r>
        <w:rPr>
          <w:rFonts w:ascii="宋体" w:hAnsi="宋体" w:eastAsia="宋体"/>
          <w:sz w:val="24"/>
        </w:rPr>
        <w:t>Source 2 (Public): Xiao et al. (2024) "Spatiotemporal co-optimization of agricultural management practices" (Nature Food 5:59–71). Dataset downloaded from Figshare (DOI: 10.6084/m9.figshare.24471919.v5, CC BY 4.0 license). Contains optimized N fertilizer, irrigation, and yield maps for wheat and maize across three time periods (baseline, 2030s, 2060s) under SSP2-4.5 and SSP5-8.5. Four key files downloaded (61 MB total); primary data file Allregions.rds (57.3 MB) requires R-to-CSV conversion.</w:t>
      </w:r>
    </w:p>
    <w:p>
      <w:pPr>
        <w:spacing w:before="360" w:after="160"/>
        <w:pBdr>
          <w:bottom w:val="single" w:sz="4" w:space="4" w:color="333333"/>
        </w:pBdr>
      </w:pPr>
      <w:r>
        <w:rPr>
          <w:rFonts w:ascii="黑体" w:hAnsi="黑体" w:eastAsia="黑体"/>
          <w:b/>
          <w:sz w:val="32"/>
        </w:rPr>
        <w:t>5 Analytical Methods Pipeline</w:t>
      </w:r>
    </w:p>
    <w:p>
      <w:pPr>
        <w:spacing w:before="240" w:after="80"/>
      </w:pPr>
      <w:r>
        <w:rPr>
          <w:rFonts w:ascii="黑体" w:hAnsi="黑体" w:eastAsia="黑体"/>
          <w:b/>
          <w:sz w:val="26"/>
        </w:rPr>
        <w:t>5.1 Feature Engineering (Stage R1 + Auditor S1)</w:t>
      </w:r>
    </w:p>
    <w:p>
      <w:pPr>
        <w:spacing w:line="360" w:lineRule="auto"/>
        <w:ind w:firstLine="480"/>
      </w:pPr>
      <w:r>
        <w:rPr>
          <w:rFonts w:ascii="宋体" w:hAnsi="宋体" w:eastAsia="宋体"/>
          <w:sz w:val="24"/>
        </w:rPr>
        <w:t>The 73-variable environmental fingerprint matrix will undergo systematic feature engineering in five steps: (1) data cleaning (outlier handling, imputation), (2) feature construction (interaction terms, vegetation indices if available), (3) dimensionality assessment (PCA, variance inflation factor), (4) feature selection (Boruta, recursive feature elimination with SHAP), and (5) sensitivity analysis (one-at-a-time perturbation).</w:t>
      </w:r>
    </w:p>
    <w:p>
      <w:pPr>
        <w:spacing w:line="360" w:lineRule="auto"/>
        <w:ind w:firstLine="480"/>
      </w:pPr>
      <w:r>
        <w:rPr>
          <w:rFonts w:ascii="宋体" w:hAnsi="宋体" w:eastAsia="宋体"/>
          <w:sz w:val="24"/>
        </w:rPr>
        <w:t>Feature auditor S1 independently validates R1 output using alternative methods (e.g., mutual information vs. Boruta) and flags discrepancies for discussion before the modeling stage.</w:t>
      </w:r>
    </w:p>
    <w:p>
      <w:pPr>
        <w:spacing w:before="240" w:after="80"/>
      </w:pPr>
      <w:r>
        <w:rPr>
          <w:rFonts w:ascii="黑体" w:hAnsi="黑体" w:eastAsia="黑体"/>
          <w:b/>
          <w:sz w:val="26"/>
        </w:rPr>
        <w:t>5.2 Modeling (Stage R2 + Auditor S2)</w:t>
      </w:r>
    </w:p>
    <w:p>
      <w:pPr>
        <w:spacing w:line="360" w:lineRule="auto"/>
        <w:ind w:firstLine="480"/>
      </w:pPr>
      <w:r>
        <w:rPr>
          <w:rFonts w:ascii="宋体" w:hAnsi="宋体" w:eastAsia="宋体"/>
          <w:sz w:val="24"/>
        </w:rPr>
        <w:t>The modeling pipeline follows a progressive complexity strategy:</w:t>
      </w:r>
    </w:p>
    <w:tbl>
      <w:tblPr>
        <w:tblW w:type="auto" w:w="0"/>
        <w:jc w:val="cente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268"/>
        <w:gridCol w:w="2268"/>
        <w:gridCol w:w="2268"/>
        <w:gridCol w:w="2268"/>
      </w:tblGrid>
      <w:tr>
        <w:tc>
          <w:tcPr>
            <w:tcW w:type="dxa" w:w="2268"/>
            <w:shd w:val="clear" w:fill="2c3e50"/>
          </w:tcPr>
          <w:p>
            <w:pPr>
              <w:spacing w:before="20" w:after="20" w:line="276" w:lineRule="auto"/>
            </w:pPr>
            <w:r>
              <w:rPr>
                <w:rFonts w:ascii="宋体" w:hAnsi="宋体" w:eastAsia="宋体"/>
                <w:b/>
                <w:color w:val="FFFFFF"/>
                <w:sz w:val="18"/>
              </w:rPr>
              <w:t>Step</w:t>
            </w:r>
          </w:p>
        </w:tc>
        <w:tc>
          <w:tcPr>
            <w:tcW w:type="dxa" w:w="2268"/>
            <w:shd w:val="clear" w:fill="2c3e50"/>
          </w:tcPr>
          <w:p>
            <w:pPr>
              <w:spacing w:before="20" w:after="20" w:line="276" w:lineRule="auto"/>
            </w:pPr>
            <w:r>
              <w:rPr>
                <w:rFonts w:ascii="宋体" w:hAnsi="宋体" w:eastAsia="宋体"/>
                <w:b/>
                <w:color w:val="FFFFFF"/>
                <w:sz w:val="18"/>
              </w:rPr>
              <w:t>Method</w:t>
            </w:r>
          </w:p>
        </w:tc>
        <w:tc>
          <w:tcPr>
            <w:tcW w:type="dxa" w:w="2268"/>
            <w:shd w:val="clear" w:fill="2c3e50"/>
          </w:tcPr>
          <w:p>
            <w:pPr>
              <w:spacing w:before="20" w:after="20" w:line="276" w:lineRule="auto"/>
            </w:pPr>
            <w:r>
              <w:rPr>
                <w:rFonts w:ascii="宋体" w:hAnsi="宋体" w:eastAsia="宋体"/>
                <w:b/>
                <w:color w:val="FFFFFF"/>
                <w:sz w:val="18"/>
              </w:rPr>
              <w:t>Purpose</w:t>
            </w:r>
          </w:p>
        </w:tc>
        <w:tc>
          <w:tcPr>
            <w:tcW w:type="dxa" w:w="2268"/>
            <w:shd w:val="clear" w:fill="2c3e50"/>
          </w:tcPr>
          <w:p>
            <w:pPr>
              <w:spacing w:before="20" w:after="20" w:line="276" w:lineRule="auto"/>
            </w:pPr>
            <w:r>
              <w:rPr>
                <w:rFonts w:ascii="宋体" w:hAnsi="宋体" w:eastAsia="宋体"/>
                <w:b/>
                <w:color w:val="FFFFFF"/>
                <w:sz w:val="18"/>
              </w:rPr>
              <w:t>Expected Output</w:t>
            </w:r>
          </w:p>
        </w:tc>
      </w:tr>
      <w:tr>
        <w:tc>
          <w:tcPr>
            <w:tcW w:type="dxa" w:w="2268"/>
          </w:tcPr>
          <w:p>
            <w:pPr>
              <w:spacing w:before="20" w:after="20" w:line="276" w:lineRule="auto"/>
            </w:pPr>
            <w:r>
              <w:rPr>
                <w:rFonts w:ascii="宋体" w:hAnsi="宋体" w:eastAsia="宋体"/>
                <w:b w:val="0"/>
                <w:sz w:val="18"/>
              </w:rPr>
              <w:t>1. Baseline</w:t>
            </w:r>
          </w:p>
        </w:tc>
        <w:tc>
          <w:tcPr>
            <w:tcW w:type="dxa" w:w="2268"/>
          </w:tcPr>
          <w:p>
            <w:pPr>
              <w:spacing w:before="20" w:after="20" w:line="276" w:lineRule="auto"/>
            </w:pPr>
            <w:r>
              <w:rPr>
                <w:rFonts w:ascii="宋体" w:hAnsi="宋体" w:eastAsia="宋体"/>
                <w:b w:val="0"/>
                <w:sz w:val="18"/>
              </w:rPr>
              <w:t>Multiple Linear Regression</w:t>
            </w:r>
          </w:p>
        </w:tc>
        <w:tc>
          <w:tcPr>
            <w:tcW w:type="dxa" w:w="2268"/>
          </w:tcPr>
          <w:p>
            <w:pPr>
              <w:spacing w:before="20" w:after="20" w:line="276" w:lineRule="auto"/>
            </w:pPr>
            <w:r>
              <w:rPr>
                <w:rFonts w:ascii="宋体" w:hAnsi="宋体" w:eastAsia="宋体"/>
                <w:b w:val="0"/>
                <w:sz w:val="18"/>
              </w:rPr>
              <w:t>Establish lower performance bound</w:t>
            </w:r>
          </w:p>
        </w:tc>
        <w:tc>
          <w:tcPr>
            <w:tcW w:type="dxa" w:w="2268"/>
          </w:tcPr>
          <w:p>
            <w:pPr>
              <w:spacing w:before="20" w:after="20" w:line="276" w:lineRule="auto"/>
            </w:pPr>
            <w:r>
              <w:rPr>
                <w:rFonts w:ascii="宋体" w:hAnsi="宋体" w:eastAsia="宋体"/>
                <w:b w:val="0"/>
                <w:sz w:val="18"/>
              </w:rPr>
              <w:t>R², RMSE baseline</w:t>
            </w:r>
          </w:p>
        </w:tc>
      </w:tr>
      <w:tr>
        <w:tc>
          <w:tcPr>
            <w:tcW w:type="dxa" w:w="2268"/>
            <w:shd w:val="clear" w:fill="f4f6f7"/>
          </w:tcPr>
          <w:p>
            <w:pPr>
              <w:spacing w:before="20" w:after="20" w:line="276" w:lineRule="auto"/>
            </w:pPr>
            <w:r>
              <w:rPr>
                <w:rFonts w:ascii="宋体" w:hAnsi="宋体" w:eastAsia="宋体"/>
                <w:b w:val="0"/>
                <w:sz w:val="18"/>
              </w:rPr>
              <w:t>2. Ensemble trees</w:t>
            </w:r>
          </w:p>
        </w:tc>
        <w:tc>
          <w:tcPr>
            <w:tcW w:type="dxa" w:w="2268"/>
            <w:shd w:val="clear" w:fill="f4f6f7"/>
          </w:tcPr>
          <w:p>
            <w:pPr>
              <w:spacing w:before="20" w:after="20" w:line="276" w:lineRule="auto"/>
            </w:pPr>
            <w:r>
              <w:rPr>
                <w:rFonts w:ascii="宋体" w:hAnsi="宋体" w:eastAsia="宋体"/>
                <w:b w:val="0"/>
                <w:sz w:val="18"/>
              </w:rPr>
              <w:t>Random Forest (Breiman 2001)</w:t>
            </w:r>
          </w:p>
        </w:tc>
        <w:tc>
          <w:tcPr>
            <w:tcW w:type="dxa" w:w="2268"/>
            <w:shd w:val="clear" w:fill="f4f6f7"/>
          </w:tcPr>
          <w:p>
            <w:pPr>
              <w:spacing w:before="20" w:after="20" w:line="276" w:lineRule="auto"/>
            </w:pPr>
            <w:r>
              <w:rPr>
                <w:rFonts w:ascii="宋体" w:hAnsi="宋体" w:eastAsia="宋体"/>
                <w:b w:val="0"/>
                <w:sz w:val="18"/>
              </w:rPr>
              <w:t>Robust non-linear baseline</w:t>
            </w:r>
          </w:p>
        </w:tc>
        <w:tc>
          <w:tcPr>
            <w:tcW w:type="dxa" w:w="2268"/>
            <w:shd w:val="clear" w:fill="f4f6f7"/>
          </w:tcPr>
          <w:p>
            <w:pPr>
              <w:spacing w:before="20" w:after="20" w:line="276" w:lineRule="auto"/>
            </w:pPr>
            <w:r>
              <w:rPr>
                <w:rFonts w:ascii="宋体" w:hAnsi="宋体" w:eastAsia="宋体"/>
                <w:b w:val="0"/>
                <w:sz w:val="18"/>
              </w:rPr>
              <w:t>Feature importance ranking</w:t>
            </w:r>
          </w:p>
        </w:tc>
      </w:tr>
      <w:tr>
        <w:tc>
          <w:tcPr>
            <w:tcW w:type="dxa" w:w="2268"/>
          </w:tcPr>
          <w:p>
            <w:pPr>
              <w:spacing w:before="20" w:after="20" w:line="276" w:lineRule="auto"/>
            </w:pPr>
            <w:r>
              <w:rPr>
                <w:rFonts w:ascii="宋体" w:hAnsi="宋体" w:eastAsia="宋体"/>
                <w:b w:val="0"/>
                <w:sz w:val="18"/>
              </w:rPr>
              <w:t>3. Gradient boosting</w:t>
            </w:r>
          </w:p>
        </w:tc>
        <w:tc>
          <w:tcPr>
            <w:tcW w:type="dxa" w:w="2268"/>
          </w:tcPr>
          <w:p>
            <w:pPr>
              <w:spacing w:before="20" w:after="20" w:line="276" w:lineRule="auto"/>
            </w:pPr>
            <w:r>
              <w:rPr>
                <w:rFonts w:ascii="宋体" w:hAnsi="宋体" w:eastAsia="宋体"/>
                <w:b w:val="0"/>
                <w:sz w:val="18"/>
              </w:rPr>
              <w:t>XGBoost (Chen &amp; Guestrin 2016)</w:t>
            </w:r>
          </w:p>
        </w:tc>
        <w:tc>
          <w:tcPr>
            <w:tcW w:type="dxa" w:w="2268"/>
          </w:tcPr>
          <w:p>
            <w:pPr>
              <w:spacing w:before="20" w:after="20" w:line="276" w:lineRule="auto"/>
            </w:pPr>
            <w:r>
              <w:rPr>
                <w:rFonts w:ascii="宋体" w:hAnsi="宋体" w:eastAsia="宋体"/>
                <w:b w:val="0"/>
                <w:sz w:val="18"/>
              </w:rPr>
              <w:t>State-of-the-art structured data model</w:t>
            </w:r>
          </w:p>
        </w:tc>
        <w:tc>
          <w:tcPr>
            <w:tcW w:type="dxa" w:w="2268"/>
          </w:tcPr>
          <w:p>
            <w:pPr>
              <w:spacing w:before="20" w:after="20" w:line="276" w:lineRule="auto"/>
            </w:pPr>
            <w:r>
              <w:rPr>
                <w:rFonts w:ascii="宋体" w:hAnsi="宋体" w:eastAsia="宋体"/>
                <w:b w:val="0"/>
                <w:sz w:val="18"/>
              </w:rPr>
              <w:t>Optimized via Optuna</w:t>
            </w:r>
          </w:p>
        </w:tc>
      </w:tr>
      <w:tr>
        <w:tc>
          <w:tcPr>
            <w:tcW w:type="dxa" w:w="2268"/>
            <w:shd w:val="clear" w:fill="f4f6f7"/>
          </w:tcPr>
          <w:p>
            <w:pPr>
              <w:spacing w:before="20" w:after="20" w:line="276" w:lineRule="auto"/>
            </w:pPr>
            <w:r>
              <w:rPr>
                <w:rFonts w:ascii="宋体" w:hAnsi="宋体" w:eastAsia="宋体"/>
                <w:b w:val="0"/>
                <w:sz w:val="18"/>
              </w:rPr>
              <w:t>4. Hyperparameter tuning</w:t>
            </w:r>
          </w:p>
        </w:tc>
        <w:tc>
          <w:tcPr>
            <w:tcW w:type="dxa" w:w="2268"/>
            <w:shd w:val="clear" w:fill="f4f6f7"/>
          </w:tcPr>
          <w:p>
            <w:pPr>
              <w:spacing w:before="20" w:after="20" w:line="276" w:lineRule="auto"/>
            </w:pPr>
            <w:r>
              <w:rPr>
                <w:rFonts w:ascii="宋体" w:hAnsi="宋体" w:eastAsia="宋体"/>
                <w:b w:val="0"/>
                <w:sz w:val="18"/>
              </w:rPr>
              <w:t>Optuna (Akiba et al. 2019)</w:t>
            </w:r>
          </w:p>
        </w:tc>
        <w:tc>
          <w:tcPr>
            <w:tcW w:type="dxa" w:w="2268"/>
            <w:shd w:val="clear" w:fill="f4f6f7"/>
          </w:tcPr>
          <w:p>
            <w:pPr>
              <w:spacing w:before="20" w:after="20" w:line="276" w:lineRule="auto"/>
            </w:pPr>
            <w:r>
              <w:rPr>
                <w:rFonts w:ascii="宋体" w:hAnsi="宋体" w:eastAsia="宋体"/>
                <w:b w:val="0"/>
                <w:sz w:val="18"/>
              </w:rPr>
              <w:t>Bayesian optimization of XGBoost params</w:t>
            </w:r>
          </w:p>
        </w:tc>
        <w:tc>
          <w:tcPr>
            <w:tcW w:type="dxa" w:w="2268"/>
            <w:shd w:val="clear" w:fill="f4f6f7"/>
          </w:tcPr>
          <w:p>
            <w:pPr>
              <w:spacing w:before="20" w:after="20" w:line="276" w:lineRule="auto"/>
            </w:pPr>
            <w:r>
              <w:rPr>
                <w:rFonts w:ascii="宋体" w:hAnsi="宋体" w:eastAsia="宋体"/>
                <w:b w:val="0"/>
                <w:sz w:val="18"/>
              </w:rPr>
              <w:t>Best trial + param landscape</w:t>
            </w:r>
          </w:p>
        </w:tc>
      </w:tr>
      <w:tr>
        <w:tc>
          <w:tcPr>
            <w:tcW w:type="dxa" w:w="2268"/>
          </w:tcPr>
          <w:p>
            <w:pPr>
              <w:spacing w:before="20" w:after="20" w:line="276" w:lineRule="auto"/>
            </w:pPr>
            <w:r>
              <w:rPr>
                <w:rFonts w:ascii="宋体" w:hAnsi="宋体" w:eastAsia="宋体"/>
                <w:b w:val="0"/>
                <w:sz w:val="18"/>
              </w:rPr>
              <w:t>5. Uncertainty quantification</w:t>
            </w:r>
          </w:p>
        </w:tc>
        <w:tc>
          <w:tcPr>
            <w:tcW w:type="dxa" w:w="2268"/>
          </w:tcPr>
          <w:p>
            <w:pPr>
              <w:spacing w:before="20" w:after="20" w:line="276" w:lineRule="auto"/>
            </w:pPr>
            <w:r>
              <w:rPr>
                <w:rFonts w:ascii="宋体" w:hAnsi="宋体" w:eastAsia="宋体"/>
                <w:b w:val="0"/>
                <w:sz w:val="18"/>
              </w:rPr>
              <w:t>Quantile Random Forest (Meinshausen 2006)</w:t>
            </w:r>
          </w:p>
        </w:tc>
        <w:tc>
          <w:tcPr>
            <w:tcW w:type="dxa" w:w="2268"/>
          </w:tcPr>
          <w:p>
            <w:pPr>
              <w:spacing w:before="20" w:after="20" w:line="276" w:lineRule="auto"/>
            </w:pPr>
            <w:r>
              <w:rPr>
                <w:rFonts w:ascii="宋体" w:hAnsi="宋体" w:eastAsia="宋体"/>
                <w:b w:val="0"/>
                <w:sz w:val="18"/>
              </w:rPr>
              <w:t>90% prediction intervals per grid</w:t>
            </w:r>
          </w:p>
        </w:tc>
        <w:tc>
          <w:tcPr>
            <w:tcW w:type="dxa" w:w="2268"/>
          </w:tcPr>
          <w:p>
            <w:pPr>
              <w:spacing w:before="20" w:after="20" w:line="276" w:lineRule="auto"/>
            </w:pPr>
            <w:r>
              <w:rPr>
                <w:rFonts w:ascii="宋体" w:hAnsi="宋体" w:eastAsia="宋体"/>
                <w:b w:val="0"/>
                <w:sz w:val="18"/>
              </w:rPr>
              <w:t>Spatial uncertainty maps</w:t>
            </w:r>
          </w:p>
        </w:tc>
      </w:tr>
      <w:tr>
        <w:tc>
          <w:tcPr>
            <w:tcW w:type="dxa" w:w="2268"/>
            <w:shd w:val="clear" w:fill="f4f6f7"/>
          </w:tcPr>
          <w:p>
            <w:pPr>
              <w:spacing w:before="20" w:after="20" w:line="276" w:lineRule="auto"/>
            </w:pPr>
            <w:r>
              <w:rPr>
                <w:rFonts w:ascii="宋体" w:hAnsi="宋体" w:eastAsia="宋体"/>
                <w:b w:val="0"/>
                <w:sz w:val="18"/>
              </w:rPr>
              <w:t>6. Multi-objective optimization</w:t>
            </w:r>
          </w:p>
        </w:tc>
        <w:tc>
          <w:tcPr>
            <w:tcW w:type="dxa" w:w="2268"/>
            <w:shd w:val="clear" w:fill="f4f6f7"/>
          </w:tcPr>
          <w:p>
            <w:pPr>
              <w:spacing w:before="20" w:after="20" w:line="276" w:lineRule="auto"/>
            </w:pPr>
            <w:r>
              <w:rPr>
                <w:rFonts w:ascii="宋体" w:hAnsi="宋体" w:eastAsia="宋体"/>
                <w:b w:val="0"/>
                <w:sz w:val="18"/>
              </w:rPr>
              <w:t>NSGA-II</w:t>
            </w:r>
          </w:p>
        </w:tc>
        <w:tc>
          <w:tcPr>
            <w:tcW w:type="dxa" w:w="2268"/>
            <w:shd w:val="clear" w:fill="f4f6f7"/>
          </w:tcPr>
          <w:p>
            <w:pPr>
              <w:spacing w:before="20" w:after="20" w:line="276" w:lineRule="auto"/>
            </w:pPr>
            <w:r>
              <w:rPr>
                <w:rFonts w:ascii="宋体" w:hAnsi="宋体" w:eastAsia="宋体"/>
                <w:b w:val="0"/>
                <w:sz w:val="18"/>
              </w:rPr>
              <w:t>Yield–N fertilizer Pareto frontier</w:t>
            </w:r>
          </w:p>
        </w:tc>
        <w:tc>
          <w:tcPr>
            <w:tcW w:type="dxa" w:w="2268"/>
            <w:shd w:val="clear" w:fill="f4f6f7"/>
          </w:tcPr>
          <w:p>
            <w:pPr>
              <w:spacing w:before="20" w:after="20" w:line="276" w:lineRule="auto"/>
            </w:pPr>
            <w:r>
              <w:rPr>
                <w:rFonts w:ascii="宋体" w:hAnsi="宋体" w:eastAsia="宋体"/>
                <w:b w:val="0"/>
                <w:sz w:val="18"/>
              </w:rPr>
              <w:t>Optimal management portfolios</w:t>
            </w:r>
          </w:p>
        </w:tc>
      </w:tr>
    </w:tbl>
    <w:p/>
    <w:p>
      <w:pPr>
        <w:spacing w:line="360" w:lineRule="auto"/>
        <w:ind w:firstLine="480"/>
      </w:pPr>
      <w:r>
        <w:rPr>
          <w:rFonts w:ascii="宋体" w:hAnsi="宋体" w:eastAsia="宋体"/>
          <w:sz w:val="24"/>
        </w:rPr>
        <w:t>Model validation uses spatial cross-validation (block k-fold, k=5–10) to prevent spatial autocorrelation from inflating performance estimates. Auditor S2 independently tests model robustness via permutation tests, residual spatial autocorrelation analysis (Moran's I), and sensitivity to hyperparameter perturbations.</w:t>
      </w:r>
    </w:p>
    <w:p>
      <w:pPr>
        <w:spacing w:before="240" w:after="80"/>
      </w:pPr>
      <w:r>
        <w:rPr>
          <w:rFonts w:ascii="黑体" w:hAnsi="黑体" w:eastAsia="黑体"/>
          <w:b/>
          <w:sz w:val="26"/>
        </w:rPr>
        <w:t>5.3 Interpretation (Stage R3)</w:t>
      </w:r>
    </w:p>
    <w:p>
      <w:pPr>
        <w:spacing w:line="360" w:lineRule="auto"/>
        <w:ind w:firstLine="480"/>
      </w:pPr>
      <w:r>
        <w:rPr>
          <w:rFonts w:ascii="宋体" w:hAnsi="宋体" w:eastAsia="宋体"/>
          <w:sz w:val="24"/>
        </w:rPr>
        <w:t>SHAP (Lundberg &amp; Lee 2017) values decompose each prediction into additive feature contributions. Key analyses include: (1) global feature importance ranking with Bootstrap 95% confidence intervals, (2) SHAP dependence plots for the top 8–10 features, (3) SHAP interaction values to detect non-additive G×E effects, (4) spatial mapping of SHAP values to identify where each environmental factor dominates yield limitation, and (5) construction of an Environmental Effect Similarity Index (EESI) for recommending variety deployment zones.</w:t>
      </w:r>
    </w:p>
    <w:p>
      <w:pPr>
        <w:spacing w:before="240" w:after="80"/>
      </w:pPr>
      <w:r>
        <w:rPr>
          <w:rFonts w:ascii="黑体" w:hAnsi="黑体" w:eastAsia="黑体"/>
          <w:b/>
          <w:sz w:val="26"/>
        </w:rPr>
        <w:t>5.4 Causal Inference (Optional Extension)</w:t>
      </w:r>
    </w:p>
    <w:p>
      <w:pPr>
        <w:spacing w:line="360" w:lineRule="auto"/>
        <w:ind w:firstLine="480"/>
      </w:pPr>
      <w:r>
        <w:rPr>
          <w:rFonts w:ascii="宋体" w:hAnsi="宋体" w:eastAsia="宋体"/>
          <w:sz w:val="24"/>
        </w:rPr>
        <w:t>If time permits, the PCMCI algorithm (Runge et al. 2019) will be applied to the environmental fingerprint time series to distinguish direct causal drivers from indirect correlations, strengthening the mechanistic interpretation of SHAP results.</w:t>
      </w:r>
    </w:p>
    <w:p>
      <w:pPr>
        <w:spacing w:before="360" w:after="160"/>
        <w:pBdr>
          <w:bottom w:val="single" w:sz="4" w:space="4" w:color="333333"/>
        </w:pBdr>
      </w:pPr>
      <w:r>
        <w:rPr>
          <w:rFonts w:ascii="黑体" w:hAnsi="黑体" w:eastAsia="黑体"/>
          <w:b/>
          <w:sz w:val="32"/>
        </w:rPr>
        <w:t>6 Innovation Points</w:t>
      </w:r>
    </w:p>
    <w:tbl>
      <w:tblPr>
        <w:tblW w:type="auto" w:w="0"/>
        <w:jc w:val="cente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268"/>
        <w:gridCol w:w="2268"/>
        <w:gridCol w:w="2268"/>
        <w:gridCol w:w="2268"/>
      </w:tblGrid>
      <w:tr>
        <w:tc>
          <w:tcPr>
            <w:tcW w:type="dxa" w:w="2268"/>
            <w:shd w:val="clear" w:fill="2c3e50"/>
          </w:tcPr>
          <w:p>
            <w:pPr>
              <w:spacing w:before="20" w:after="20" w:line="276" w:lineRule="auto"/>
            </w:pPr>
            <w:r>
              <w:rPr>
                <w:rFonts w:ascii="宋体" w:hAnsi="宋体" w:eastAsia="宋体"/>
                <w:b/>
                <w:color w:val="FFFFFF"/>
                <w:sz w:val="18"/>
              </w:rPr>
              <w:t>Priority</w:t>
            </w:r>
          </w:p>
        </w:tc>
        <w:tc>
          <w:tcPr>
            <w:tcW w:type="dxa" w:w="2268"/>
            <w:shd w:val="clear" w:fill="2c3e50"/>
          </w:tcPr>
          <w:p>
            <w:pPr>
              <w:spacing w:before="20" w:after="20" w:line="276" w:lineRule="auto"/>
            </w:pPr>
            <w:r>
              <w:rPr>
                <w:rFonts w:ascii="宋体" w:hAnsi="宋体" w:eastAsia="宋体"/>
                <w:b/>
                <w:color w:val="FFFFFF"/>
                <w:sz w:val="18"/>
              </w:rPr>
              <w:t>Innovation</w:t>
            </w:r>
          </w:p>
        </w:tc>
        <w:tc>
          <w:tcPr>
            <w:tcW w:type="dxa" w:w="2268"/>
            <w:shd w:val="clear" w:fill="2c3e50"/>
          </w:tcPr>
          <w:p>
            <w:pPr>
              <w:spacing w:before="20" w:after="20" w:line="276" w:lineRule="auto"/>
            </w:pPr>
            <w:r>
              <w:rPr>
                <w:rFonts w:ascii="宋体" w:hAnsi="宋体" w:eastAsia="宋体"/>
                <w:b/>
                <w:color w:val="FFFFFF"/>
                <w:sz w:val="18"/>
              </w:rPr>
              <w:t>Novelty</w:t>
            </w:r>
          </w:p>
        </w:tc>
        <w:tc>
          <w:tcPr>
            <w:tcW w:type="dxa" w:w="2268"/>
            <w:shd w:val="clear" w:fill="2c3e50"/>
          </w:tcPr>
          <w:p>
            <w:pPr>
              <w:spacing w:before="20" w:after="20" w:line="276" w:lineRule="auto"/>
            </w:pPr>
            <w:r>
              <w:rPr>
                <w:rFonts w:ascii="宋体" w:hAnsi="宋体" w:eastAsia="宋体"/>
                <w:b/>
                <w:color w:val="FFFFFF"/>
                <w:sz w:val="18"/>
              </w:rPr>
              <w:t>Feasibility</w:t>
            </w:r>
          </w:p>
        </w:tc>
      </w:tr>
      <w:tr>
        <w:tc>
          <w:tcPr>
            <w:tcW w:type="dxa" w:w="2268"/>
          </w:tcPr>
          <w:p>
            <w:pPr>
              <w:spacing w:before="20" w:after="20" w:line="276" w:lineRule="auto"/>
            </w:pPr>
            <w:r>
              <w:rPr>
                <w:rFonts w:ascii="宋体" w:hAnsi="宋体" w:eastAsia="宋体"/>
                <w:b w:val="0"/>
                <w:sz w:val="18"/>
              </w:rPr>
              <w:t>P0</w:t>
            </w:r>
          </w:p>
        </w:tc>
        <w:tc>
          <w:tcPr>
            <w:tcW w:type="dxa" w:w="2268"/>
          </w:tcPr>
          <w:p>
            <w:pPr>
              <w:spacing w:before="20" w:after="20" w:line="276" w:lineRule="auto"/>
            </w:pPr>
            <w:r>
              <w:rPr>
                <w:rFonts w:ascii="宋体" w:hAnsi="宋体" w:eastAsia="宋体"/>
                <w:b w:val="0"/>
                <w:sz w:val="18"/>
              </w:rPr>
              <w:t>Dynamic environmental fingerprints: 73-variable gridded representation replacing traditional few-variable climate summaries</w:t>
            </w:r>
          </w:p>
        </w:tc>
        <w:tc>
          <w:tcPr>
            <w:tcW w:type="dxa" w:w="2268"/>
          </w:tcPr>
          <w:p>
            <w:pPr>
              <w:spacing w:before="20" w:after="20" w:line="276" w:lineRule="auto"/>
            </w:pPr>
            <w:r>
              <w:rPr>
                <w:rFonts w:ascii="宋体" w:hAnsi="宋体" w:eastAsia="宋体"/>
                <w:b w:val="0"/>
                <w:sz w:val="18"/>
              </w:rPr>
              <w:t>First application of full-spectrum environmental fingerprinting at 1-km resolution in North China Plain</w:t>
            </w:r>
          </w:p>
        </w:tc>
        <w:tc>
          <w:tcPr>
            <w:tcW w:type="dxa" w:w="2268"/>
          </w:tcPr>
          <w:p>
            <w:pPr>
              <w:spacing w:before="20" w:after="20" w:line="276" w:lineRule="auto"/>
            </w:pPr>
            <w:r>
              <w:rPr>
                <w:rFonts w:ascii="宋体" w:hAnsi="宋体" w:eastAsia="宋体"/>
                <w:b w:val="0"/>
                <w:sz w:val="18"/>
              </w:rPr>
              <w:t>Data already compiled</w:t>
            </w:r>
          </w:p>
        </w:tc>
      </w:tr>
      <w:tr>
        <w:tc>
          <w:tcPr>
            <w:tcW w:type="dxa" w:w="2268"/>
            <w:shd w:val="clear" w:fill="f4f6f7"/>
          </w:tcPr>
          <w:p>
            <w:pPr>
              <w:spacing w:before="20" w:after="20" w:line="276" w:lineRule="auto"/>
            </w:pPr>
            <w:r>
              <w:rPr>
                <w:rFonts w:ascii="宋体" w:hAnsi="宋体" w:eastAsia="宋体"/>
                <w:b w:val="0"/>
                <w:sz w:val="18"/>
              </w:rPr>
              <w:t>P0</w:t>
            </w:r>
          </w:p>
        </w:tc>
        <w:tc>
          <w:tcPr>
            <w:tcW w:type="dxa" w:w="2268"/>
            <w:shd w:val="clear" w:fill="f4f6f7"/>
          </w:tcPr>
          <w:p>
            <w:pPr>
              <w:spacing w:before="20" w:after="20" w:line="276" w:lineRule="auto"/>
            </w:pPr>
            <w:r>
              <w:rPr>
                <w:rFonts w:ascii="宋体" w:hAnsi="宋体" w:eastAsia="宋体"/>
                <w:b w:val="0"/>
                <w:sz w:val="18"/>
              </w:rPr>
              <w:t>Spatial cross-validation with uncertainty: Block k-fold CV + QRF prediction intervals</w:t>
            </w:r>
          </w:p>
        </w:tc>
        <w:tc>
          <w:tcPr>
            <w:tcW w:type="dxa" w:w="2268"/>
            <w:shd w:val="clear" w:fill="f4f6f7"/>
          </w:tcPr>
          <w:p>
            <w:pPr>
              <w:spacing w:before="20" w:after="20" w:line="276" w:lineRule="auto"/>
            </w:pPr>
            <w:r>
              <w:rPr>
                <w:rFonts w:ascii="宋体" w:hAnsi="宋体" w:eastAsia="宋体"/>
                <w:b w:val="0"/>
                <w:sz w:val="18"/>
              </w:rPr>
              <w:t>Addresses spatial autocorrelation inflation (common in agricultural ML) and provides per-grid confidence</w:t>
            </w:r>
          </w:p>
        </w:tc>
        <w:tc>
          <w:tcPr>
            <w:tcW w:type="dxa" w:w="2268"/>
            <w:shd w:val="clear" w:fill="f4f6f7"/>
          </w:tcPr>
          <w:p>
            <w:pPr>
              <w:spacing w:before="20" w:after="20" w:line="276" w:lineRule="auto"/>
            </w:pPr>
            <w:r>
              <w:rPr>
                <w:rFonts w:ascii="宋体" w:hAnsi="宋体" w:eastAsia="宋体"/>
                <w:b w:val="0"/>
                <w:sz w:val="18"/>
              </w:rPr>
              <w:t>Code available in scikit-learn/scikit-garden</w:t>
            </w:r>
          </w:p>
        </w:tc>
      </w:tr>
      <w:tr>
        <w:tc>
          <w:tcPr>
            <w:tcW w:type="dxa" w:w="2268"/>
          </w:tcPr>
          <w:p>
            <w:pPr>
              <w:spacing w:before="20" w:after="20" w:line="276" w:lineRule="auto"/>
            </w:pPr>
            <w:r>
              <w:rPr>
                <w:rFonts w:ascii="宋体" w:hAnsi="宋体" w:eastAsia="宋体"/>
                <w:b w:val="0"/>
                <w:sz w:val="18"/>
              </w:rPr>
              <w:t>P1</w:t>
            </w:r>
          </w:p>
        </w:tc>
        <w:tc>
          <w:tcPr>
            <w:tcW w:type="dxa" w:w="2268"/>
          </w:tcPr>
          <w:p>
            <w:pPr>
              <w:spacing w:before="20" w:after="20" w:line="276" w:lineRule="auto"/>
            </w:pPr>
            <w:r>
              <w:rPr>
                <w:rFonts w:ascii="宋体" w:hAnsi="宋体" w:eastAsia="宋体"/>
                <w:b w:val="0"/>
                <w:sz w:val="18"/>
              </w:rPr>
              <w:t>SHAP interaction-based G×E×M decomposition with Bootstrap confidence intervals</w:t>
            </w:r>
          </w:p>
        </w:tc>
        <w:tc>
          <w:tcPr>
            <w:tcW w:type="dxa" w:w="2268"/>
          </w:tcPr>
          <w:p>
            <w:pPr>
              <w:spacing w:before="20" w:after="20" w:line="276" w:lineRule="auto"/>
            </w:pPr>
            <w:r>
              <w:rPr>
                <w:rFonts w:ascii="宋体" w:hAnsi="宋体" w:eastAsia="宋体"/>
                <w:b w:val="0"/>
                <w:sz w:val="18"/>
              </w:rPr>
              <w:t>Moving SHAP from point estimates to statistical inference; directly interpretable by agronomists</w:t>
            </w:r>
          </w:p>
        </w:tc>
        <w:tc>
          <w:tcPr>
            <w:tcW w:type="dxa" w:w="2268"/>
          </w:tcPr>
          <w:p>
            <w:pPr>
              <w:spacing w:before="20" w:after="20" w:line="276" w:lineRule="auto"/>
            </w:pPr>
            <w:r>
              <w:rPr>
                <w:rFonts w:ascii="宋体" w:hAnsi="宋体" w:eastAsia="宋体"/>
                <w:b w:val="0"/>
                <w:sz w:val="18"/>
              </w:rPr>
              <w:t>Requires R/shapr or Python/shap</w:t>
            </w:r>
          </w:p>
        </w:tc>
      </w:tr>
      <w:tr>
        <w:tc>
          <w:tcPr>
            <w:tcW w:type="dxa" w:w="2268"/>
            <w:shd w:val="clear" w:fill="f4f6f7"/>
          </w:tcPr>
          <w:p>
            <w:pPr>
              <w:spacing w:before="20" w:after="20" w:line="276" w:lineRule="auto"/>
            </w:pPr>
            <w:r>
              <w:rPr>
                <w:rFonts w:ascii="宋体" w:hAnsi="宋体" w:eastAsia="宋体"/>
                <w:b w:val="0"/>
                <w:sz w:val="18"/>
              </w:rPr>
              <w:t>P1</w:t>
            </w:r>
          </w:p>
        </w:tc>
        <w:tc>
          <w:tcPr>
            <w:tcW w:type="dxa" w:w="2268"/>
            <w:shd w:val="clear" w:fill="f4f6f7"/>
          </w:tcPr>
          <w:p>
            <w:pPr>
              <w:spacing w:before="20" w:after="20" w:line="276" w:lineRule="auto"/>
            </w:pPr>
            <w:r>
              <w:rPr>
                <w:rFonts w:ascii="宋体" w:hAnsi="宋体" w:eastAsia="宋体"/>
                <w:b w:val="0"/>
                <w:sz w:val="18"/>
              </w:rPr>
              <w:t>Environmental Effect Similarity Index (EESI) for variety recommendation zoning</w:t>
            </w:r>
          </w:p>
        </w:tc>
        <w:tc>
          <w:tcPr>
            <w:tcW w:type="dxa" w:w="2268"/>
            <w:shd w:val="clear" w:fill="f4f6f7"/>
          </w:tcPr>
          <w:p>
            <w:pPr>
              <w:spacing w:before="20" w:after="20" w:line="276" w:lineRule="auto"/>
            </w:pPr>
            <w:r>
              <w:rPr>
                <w:rFonts w:ascii="宋体" w:hAnsi="宋体" w:eastAsia="宋体"/>
                <w:b w:val="0"/>
                <w:sz w:val="18"/>
              </w:rPr>
              <w:t>Translates black-box model output into actionable agronomic decisions</w:t>
            </w:r>
          </w:p>
        </w:tc>
        <w:tc>
          <w:tcPr>
            <w:tcW w:type="dxa" w:w="2268"/>
            <w:shd w:val="clear" w:fill="f4f6f7"/>
          </w:tcPr>
          <w:p>
            <w:pPr>
              <w:spacing w:before="20" w:after="20" w:line="276" w:lineRule="auto"/>
            </w:pPr>
            <w:r>
              <w:rPr>
                <w:rFonts w:ascii="宋体" w:hAnsi="宋体" w:eastAsia="宋体"/>
                <w:b w:val="0"/>
                <w:sz w:val="18"/>
              </w:rPr>
              <w:t>Concept proven; requires implementation</w:t>
            </w:r>
          </w:p>
        </w:tc>
      </w:tr>
      <w:tr>
        <w:tc>
          <w:tcPr>
            <w:tcW w:type="dxa" w:w="2268"/>
          </w:tcPr>
          <w:p>
            <w:pPr>
              <w:spacing w:before="20" w:after="20" w:line="276" w:lineRule="auto"/>
            </w:pPr>
            <w:r>
              <w:rPr>
                <w:rFonts w:ascii="宋体" w:hAnsi="宋体" w:eastAsia="宋体"/>
                <w:b w:val="0"/>
                <w:sz w:val="18"/>
              </w:rPr>
              <w:t>P2</w:t>
            </w:r>
          </w:p>
        </w:tc>
        <w:tc>
          <w:tcPr>
            <w:tcW w:type="dxa" w:w="2268"/>
          </w:tcPr>
          <w:p>
            <w:pPr>
              <w:spacing w:before="20" w:after="20" w:line="276" w:lineRule="auto"/>
            </w:pPr>
            <w:r>
              <w:rPr>
                <w:rFonts w:ascii="宋体" w:hAnsi="宋体" w:eastAsia="宋体"/>
                <w:b w:val="0"/>
                <w:sz w:val="18"/>
              </w:rPr>
              <w:t>Causal structure learning via PCMCI on environmental fingerprint series</w:t>
            </w:r>
          </w:p>
        </w:tc>
        <w:tc>
          <w:tcPr>
            <w:tcW w:type="dxa" w:w="2268"/>
          </w:tcPr>
          <w:p>
            <w:pPr>
              <w:spacing w:before="20" w:after="20" w:line="276" w:lineRule="auto"/>
            </w:pPr>
            <w:r>
              <w:rPr>
                <w:rFonts w:ascii="宋体" w:hAnsi="宋体" w:eastAsia="宋体"/>
                <w:b w:val="0"/>
                <w:sz w:val="18"/>
              </w:rPr>
              <w:t>Quantifies direct vs. indirect environmental effects; rare in agricultural ML</w:t>
            </w:r>
          </w:p>
        </w:tc>
        <w:tc>
          <w:tcPr>
            <w:tcW w:type="dxa" w:w="2268"/>
          </w:tcPr>
          <w:p>
            <w:pPr>
              <w:spacing w:before="20" w:after="20" w:line="276" w:lineRule="auto"/>
            </w:pPr>
            <w:r>
              <w:rPr>
                <w:rFonts w:ascii="宋体" w:hAnsi="宋体" w:eastAsia="宋体"/>
                <w:b w:val="0"/>
                <w:sz w:val="18"/>
              </w:rPr>
              <w:t>Algorithm available; depends on time availability</w:t>
            </w:r>
          </w:p>
        </w:tc>
      </w:tr>
      <w:tr>
        <w:tc>
          <w:tcPr>
            <w:tcW w:type="dxa" w:w="2268"/>
            <w:shd w:val="clear" w:fill="f4f6f7"/>
          </w:tcPr>
          <w:p>
            <w:pPr>
              <w:spacing w:before="20" w:after="20" w:line="276" w:lineRule="auto"/>
            </w:pPr>
            <w:r>
              <w:rPr>
                <w:rFonts w:ascii="宋体" w:hAnsi="宋体" w:eastAsia="宋体"/>
                <w:b w:val="0"/>
                <w:sz w:val="18"/>
              </w:rPr>
              <w:t>P2</w:t>
            </w:r>
          </w:p>
        </w:tc>
        <w:tc>
          <w:tcPr>
            <w:tcW w:type="dxa" w:w="2268"/>
            <w:shd w:val="clear" w:fill="f4f6f7"/>
          </w:tcPr>
          <w:p>
            <w:pPr>
              <w:spacing w:before="20" w:after="20" w:line="276" w:lineRule="auto"/>
            </w:pPr>
            <w:r>
              <w:rPr>
                <w:rFonts w:ascii="宋体" w:hAnsi="宋体" w:eastAsia="宋体"/>
                <w:b w:val="0"/>
                <w:sz w:val="18"/>
              </w:rPr>
              <w:t>Multi-objective NSGA-II optimization under environmental constraints</w:t>
            </w:r>
          </w:p>
        </w:tc>
        <w:tc>
          <w:tcPr>
            <w:tcW w:type="dxa" w:w="2268"/>
            <w:shd w:val="clear" w:fill="f4f6f7"/>
          </w:tcPr>
          <w:p>
            <w:pPr>
              <w:spacing w:before="20" w:after="20" w:line="276" w:lineRule="auto"/>
            </w:pPr>
            <w:r>
              <w:rPr>
                <w:rFonts w:ascii="宋体" w:hAnsi="宋体" w:eastAsia="宋体"/>
                <w:b w:val="0"/>
                <w:sz w:val="18"/>
              </w:rPr>
              <w:t>Grid-level management portfolios balancing yield, N use, and environmental cost</w:t>
            </w:r>
          </w:p>
        </w:tc>
        <w:tc>
          <w:tcPr>
            <w:tcW w:type="dxa" w:w="2268"/>
            <w:shd w:val="clear" w:fill="f4f6f7"/>
          </w:tcPr>
          <w:p>
            <w:pPr>
              <w:spacing w:before="20" w:after="20" w:line="276" w:lineRule="auto"/>
            </w:pPr>
            <w:r>
              <w:rPr>
                <w:rFonts w:ascii="宋体" w:hAnsi="宋体" w:eastAsia="宋体"/>
                <w:b w:val="0"/>
                <w:sz w:val="18"/>
              </w:rPr>
              <w:t>pymoo/deap libraries available</w:t>
            </w:r>
          </w:p>
        </w:tc>
      </w:tr>
    </w:tbl>
    <w:p/>
    <w:p>
      <w:pPr>
        <w:spacing w:before="360" w:after="160"/>
        <w:pBdr>
          <w:bottom w:val="single" w:sz="4" w:space="4" w:color="333333"/>
        </w:pBdr>
      </w:pPr>
      <w:r>
        <w:rPr>
          <w:rFonts w:ascii="黑体" w:hAnsi="黑体" w:eastAsia="黑体"/>
          <w:b/>
          <w:sz w:val="32"/>
        </w:rPr>
        <w:t>7 Team Structure &amp; Workflow</w:t>
      </w:r>
    </w:p>
    <w:p>
      <w:pPr>
        <w:spacing w:line="360" w:lineRule="auto"/>
        <w:ind w:firstLine="480"/>
      </w:pPr>
      <w:r>
        <w:rPr>
          <w:rFonts w:ascii="宋体" w:hAnsi="宋体" w:eastAsia="宋体"/>
          <w:sz w:val="24"/>
        </w:rPr>
        <w:t>The project adopts a dual-track validation architecture (3R + 5S, v4). Three primary roles (R1–R3) execute the core pipeline; two audit roles (S1–S2) independently verify each stage; one writing role (S4) operates throughout; and two visualization roles (S5–S6) produce all figures. Every primary output is cross-validated by its auditor before advancing to the next stage.</w:t>
      </w:r>
    </w:p>
    <w:tbl>
      <w:tblPr>
        <w:tblW w:type="auto" w:w="0"/>
        <w:jc w:val="cente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268"/>
        <w:gridCol w:w="2268"/>
        <w:gridCol w:w="2268"/>
        <w:gridCol w:w="2268"/>
      </w:tblGrid>
      <w:tr>
        <w:tc>
          <w:tcPr>
            <w:tcW w:type="dxa" w:w="2268"/>
            <w:shd w:val="clear" w:fill="2c3e50"/>
          </w:tcPr>
          <w:p>
            <w:pPr>
              <w:spacing w:before="20" w:after="20" w:line="276" w:lineRule="auto"/>
            </w:pPr>
            <w:r>
              <w:rPr>
                <w:rFonts w:ascii="宋体" w:hAnsi="宋体" w:eastAsia="宋体"/>
                <w:b/>
                <w:color w:val="FFFFFF"/>
                <w:sz w:val="18"/>
              </w:rPr>
              <w:t>Code</w:t>
            </w:r>
          </w:p>
        </w:tc>
        <w:tc>
          <w:tcPr>
            <w:tcW w:type="dxa" w:w="2268"/>
            <w:shd w:val="clear" w:fill="2c3e50"/>
          </w:tcPr>
          <w:p>
            <w:pPr>
              <w:spacing w:before="20" w:after="20" w:line="276" w:lineRule="auto"/>
            </w:pPr>
            <w:r>
              <w:rPr>
                <w:rFonts w:ascii="宋体" w:hAnsi="宋体" w:eastAsia="宋体"/>
                <w:b/>
                <w:color w:val="FFFFFF"/>
                <w:sz w:val="18"/>
              </w:rPr>
              <w:t>Role</w:t>
            </w:r>
          </w:p>
        </w:tc>
        <w:tc>
          <w:tcPr>
            <w:tcW w:type="dxa" w:w="2268"/>
            <w:shd w:val="clear" w:fill="2c3e50"/>
          </w:tcPr>
          <w:p>
            <w:pPr>
              <w:spacing w:before="20" w:after="20" w:line="276" w:lineRule="auto"/>
            </w:pPr>
            <w:r>
              <w:rPr>
                <w:rFonts w:ascii="宋体" w:hAnsi="宋体" w:eastAsia="宋体"/>
                <w:b/>
                <w:color w:val="FFFFFF"/>
                <w:sz w:val="18"/>
              </w:rPr>
              <w:t>Responsibility</w:t>
            </w:r>
          </w:p>
        </w:tc>
        <w:tc>
          <w:tcPr>
            <w:tcW w:type="dxa" w:w="2268"/>
            <w:shd w:val="clear" w:fill="2c3e50"/>
          </w:tcPr>
          <w:p>
            <w:pPr>
              <w:spacing w:before="20" w:after="20" w:line="276" w:lineRule="auto"/>
            </w:pPr>
            <w:r>
              <w:rPr>
                <w:rFonts w:ascii="宋体" w:hAnsi="宋体" w:eastAsia="宋体"/>
                <w:b/>
                <w:color w:val="FFFFFF"/>
                <w:sz w:val="18"/>
              </w:rPr>
              <w:t>Key Deliverable</w:t>
            </w:r>
          </w:p>
        </w:tc>
      </w:tr>
      <w:tr>
        <w:tc>
          <w:tcPr>
            <w:tcW w:type="dxa" w:w="2268"/>
          </w:tcPr>
          <w:p>
            <w:pPr>
              <w:spacing w:before="20" w:after="20" w:line="276" w:lineRule="auto"/>
            </w:pPr>
            <w:r>
              <w:rPr>
                <w:rFonts w:ascii="宋体" w:hAnsi="宋体" w:eastAsia="宋体"/>
                <w:b w:val="0"/>
                <w:sz w:val="18"/>
              </w:rPr>
              <w:t>R1</w:t>
            </w:r>
          </w:p>
        </w:tc>
        <w:tc>
          <w:tcPr>
            <w:tcW w:type="dxa" w:w="2268"/>
          </w:tcPr>
          <w:p>
            <w:pPr>
              <w:spacing w:before="20" w:after="20" w:line="276" w:lineRule="auto"/>
            </w:pPr>
            <w:r>
              <w:rPr>
                <w:rFonts w:ascii="宋体" w:hAnsi="宋体" w:eastAsia="宋体"/>
                <w:b w:val="0"/>
                <w:sz w:val="18"/>
              </w:rPr>
              <w:t>Feature Engineering Architect</w:t>
            </w:r>
          </w:p>
        </w:tc>
        <w:tc>
          <w:tcPr>
            <w:tcW w:type="dxa" w:w="2268"/>
          </w:tcPr>
          <w:p>
            <w:pPr>
              <w:spacing w:before="20" w:after="20" w:line="276" w:lineRule="auto"/>
            </w:pPr>
            <w:r>
              <w:rPr>
                <w:rFonts w:ascii="宋体" w:hAnsi="宋体" w:eastAsia="宋体"/>
                <w:b w:val="0"/>
                <w:sz w:val="18"/>
              </w:rPr>
              <w:t>Clean → Construct → Reduce → Select features</w:t>
            </w:r>
          </w:p>
        </w:tc>
        <w:tc>
          <w:tcPr>
            <w:tcW w:type="dxa" w:w="2268"/>
          </w:tcPr>
          <w:p>
            <w:pPr>
              <w:spacing w:before="20" w:after="20" w:line="276" w:lineRule="auto"/>
            </w:pPr>
            <w:r>
              <w:rPr>
                <w:rFonts w:ascii="宋体" w:hAnsi="宋体" w:eastAsia="宋体"/>
                <w:b w:val="0"/>
                <w:sz w:val="18"/>
              </w:rPr>
              <w:t>Final feature matrix (234 × k)</w:t>
            </w:r>
          </w:p>
        </w:tc>
      </w:tr>
      <w:tr>
        <w:tc>
          <w:tcPr>
            <w:tcW w:type="dxa" w:w="2268"/>
            <w:shd w:val="clear" w:fill="f4f6f7"/>
          </w:tcPr>
          <w:p>
            <w:pPr>
              <w:spacing w:before="20" w:after="20" w:line="276" w:lineRule="auto"/>
            </w:pPr>
            <w:r>
              <w:rPr>
                <w:rFonts w:ascii="宋体" w:hAnsi="宋体" w:eastAsia="宋体"/>
                <w:b w:val="0"/>
                <w:sz w:val="18"/>
              </w:rPr>
              <w:t>S1</w:t>
            </w:r>
          </w:p>
        </w:tc>
        <w:tc>
          <w:tcPr>
            <w:tcW w:type="dxa" w:w="2268"/>
            <w:shd w:val="clear" w:fill="f4f6f7"/>
          </w:tcPr>
          <w:p>
            <w:pPr>
              <w:spacing w:before="20" w:after="20" w:line="276" w:lineRule="auto"/>
            </w:pPr>
            <w:r>
              <w:rPr>
                <w:rFonts w:ascii="宋体" w:hAnsi="宋体" w:eastAsia="宋体"/>
                <w:b w:val="0"/>
                <w:sz w:val="18"/>
              </w:rPr>
              <w:t>Feature Auditor</w:t>
            </w:r>
          </w:p>
        </w:tc>
        <w:tc>
          <w:tcPr>
            <w:tcW w:type="dxa" w:w="2268"/>
            <w:shd w:val="clear" w:fill="f4f6f7"/>
          </w:tcPr>
          <w:p>
            <w:pPr>
              <w:spacing w:before="20" w:after="20" w:line="276" w:lineRule="auto"/>
            </w:pPr>
            <w:r>
              <w:rPr>
                <w:rFonts w:ascii="宋体" w:hAnsi="宋体" w:eastAsia="宋体"/>
                <w:b w:val="0"/>
                <w:sz w:val="18"/>
              </w:rPr>
              <w:t>Independently verify R1 with alternative methods</w:t>
            </w:r>
          </w:p>
        </w:tc>
        <w:tc>
          <w:tcPr>
            <w:tcW w:type="dxa" w:w="2268"/>
            <w:shd w:val="clear" w:fill="f4f6f7"/>
          </w:tcPr>
          <w:p>
            <w:pPr>
              <w:spacing w:before="20" w:after="20" w:line="276" w:lineRule="auto"/>
            </w:pPr>
            <w:r>
              <w:rPr>
                <w:rFonts w:ascii="宋体" w:hAnsi="宋体" w:eastAsia="宋体"/>
                <w:b w:val="0"/>
                <w:sz w:val="18"/>
              </w:rPr>
              <w:t>Audit report + approved feature set</w:t>
            </w:r>
          </w:p>
        </w:tc>
      </w:tr>
      <w:tr>
        <w:tc>
          <w:tcPr>
            <w:tcW w:type="dxa" w:w="2268"/>
          </w:tcPr>
          <w:p>
            <w:pPr>
              <w:spacing w:before="20" w:after="20" w:line="276" w:lineRule="auto"/>
            </w:pPr>
            <w:r>
              <w:rPr>
                <w:rFonts w:ascii="宋体" w:hAnsi="宋体" w:eastAsia="宋体"/>
                <w:b w:val="0"/>
                <w:sz w:val="18"/>
              </w:rPr>
              <w:t>R2</w:t>
            </w:r>
          </w:p>
        </w:tc>
        <w:tc>
          <w:tcPr>
            <w:tcW w:type="dxa" w:w="2268"/>
          </w:tcPr>
          <w:p>
            <w:pPr>
              <w:spacing w:before="20" w:after="20" w:line="276" w:lineRule="auto"/>
            </w:pPr>
            <w:r>
              <w:rPr>
                <w:rFonts w:ascii="宋体" w:hAnsi="宋体" w:eastAsia="宋体"/>
                <w:b w:val="0"/>
                <w:sz w:val="18"/>
              </w:rPr>
              <w:t>Modeling &amp; Optimization Engineer</w:t>
            </w:r>
          </w:p>
        </w:tc>
        <w:tc>
          <w:tcPr>
            <w:tcW w:type="dxa" w:w="2268"/>
          </w:tcPr>
          <w:p>
            <w:pPr>
              <w:spacing w:before="20" w:after="20" w:line="276" w:lineRule="auto"/>
            </w:pPr>
            <w:r>
              <w:rPr>
                <w:rFonts w:ascii="宋体" w:hAnsi="宋体" w:eastAsia="宋体"/>
                <w:b w:val="0"/>
                <w:sz w:val="18"/>
              </w:rPr>
              <w:t>Baseline → Ensemble → XGBoost → QRF → NSGA-II</w:t>
            </w:r>
          </w:p>
        </w:tc>
        <w:tc>
          <w:tcPr>
            <w:tcW w:type="dxa" w:w="2268"/>
          </w:tcPr>
          <w:p>
            <w:pPr>
              <w:spacing w:before="20" w:after="20" w:line="276" w:lineRule="auto"/>
            </w:pPr>
            <w:r>
              <w:rPr>
                <w:rFonts w:ascii="宋体" w:hAnsi="宋体" w:eastAsia="宋体"/>
                <w:b w:val="0"/>
                <w:sz w:val="18"/>
              </w:rPr>
              <w:t>Trained models + predictions + Pareto fronts</w:t>
            </w:r>
          </w:p>
        </w:tc>
      </w:tr>
      <w:tr>
        <w:tc>
          <w:tcPr>
            <w:tcW w:type="dxa" w:w="2268"/>
            <w:shd w:val="clear" w:fill="f4f6f7"/>
          </w:tcPr>
          <w:p>
            <w:pPr>
              <w:spacing w:before="20" w:after="20" w:line="276" w:lineRule="auto"/>
            </w:pPr>
            <w:r>
              <w:rPr>
                <w:rFonts w:ascii="宋体" w:hAnsi="宋体" w:eastAsia="宋体"/>
                <w:b w:val="0"/>
                <w:sz w:val="18"/>
              </w:rPr>
              <w:t>S2</w:t>
            </w:r>
          </w:p>
        </w:tc>
        <w:tc>
          <w:tcPr>
            <w:tcW w:type="dxa" w:w="2268"/>
            <w:shd w:val="clear" w:fill="f4f6f7"/>
          </w:tcPr>
          <w:p>
            <w:pPr>
              <w:spacing w:before="20" w:after="20" w:line="276" w:lineRule="auto"/>
            </w:pPr>
            <w:r>
              <w:rPr>
                <w:rFonts w:ascii="宋体" w:hAnsi="宋体" w:eastAsia="宋体"/>
                <w:b w:val="0"/>
                <w:sz w:val="18"/>
              </w:rPr>
              <w:t>Model Validator</w:t>
            </w:r>
          </w:p>
        </w:tc>
        <w:tc>
          <w:tcPr>
            <w:tcW w:type="dxa" w:w="2268"/>
            <w:shd w:val="clear" w:fill="f4f6f7"/>
          </w:tcPr>
          <w:p>
            <w:pPr>
              <w:spacing w:before="20" w:after="20" w:line="276" w:lineRule="auto"/>
            </w:pPr>
            <w:r>
              <w:rPr>
                <w:rFonts w:ascii="宋体" w:hAnsi="宋体" w:eastAsia="宋体"/>
                <w:b w:val="0"/>
                <w:sz w:val="18"/>
              </w:rPr>
              <w:t>Spatial CV + permutation tests + Moran's I audit</w:t>
            </w:r>
          </w:p>
        </w:tc>
        <w:tc>
          <w:tcPr>
            <w:tcW w:type="dxa" w:w="2268"/>
            <w:shd w:val="clear" w:fill="f4f6f7"/>
          </w:tcPr>
          <w:p>
            <w:pPr>
              <w:spacing w:before="20" w:after="20" w:line="276" w:lineRule="auto"/>
            </w:pPr>
            <w:r>
              <w:rPr>
                <w:rFonts w:ascii="宋体" w:hAnsi="宋体" w:eastAsia="宋体"/>
                <w:b w:val="0"/>
                <w:sz w:val="18"/>
              </w:rPr>
              <w:t>Validation report + approved models</w:t>
            </w:r>
          </w:p>
        </w:tc>
      </w:tr>
      <w:tr>
        <w:tc>
          <w:tcPr>
            <w:tcW w:type="dxa" w:w="2268"/>
          </w:tcPr>
          <w:p>
            <w:pPr>
              <w:spacing w:before="20" w:after="20" w:line="276" w:lineRule="auto"/>
            </w:pPr>
            <w:r>
              <w:rPr>
                <w:rFonts w:ascii="宋体" w:hAnsi="宋体" w:eastAsia="宋体"/>
                <w:b w:val="0"/>
                <w:sz w:val="18"/>
              </w:rPr>
              <w:t>R3</w:t>
            </w:r>
          </w:p>
        </w:tc>
        <w:tc>
          <w:tcPr>
            <w:tcW w:type="dxa" w:w="2268"/>
          </w:tcPr>
          <w:p>
            <w:pPr>
              <w:spacing w:before="20" w:after="20" w:line="276" w:lineRule="auto"/>
            </w:pPr>
            <w:r>
              <w:rPr>
                <w:rFonts w:ascii="宋体" w:hAnsi="宋体" w:eastAsia="宋体"/>
                <w:b w:val="0"/>
                <w:sz w:val="18"/>
              </w:rPr>
              <w:t>SHAP Interpretation Engineer</w:t>
            </w:r>
          </w:p>
        </w:tc>
        <w:tc>
          <w:tcPr>
            <w:tcW w:type="dxa" w:w="2268"/>
          </w:tcPr>
          <w:p>
            <w:pPr>
              <w:spacing w:before="20" w:after="20" w:line="276" w:lineRule="auto"/>
            </w:pPr>
            <w:r>
              <w:rPr>
                <w:rFonts w:ascii="宋体" w:hAnsi="宋体" w:eastAsia="宋体"/>
                <w:b w:val="0"/>
                <w:sz w:val="18"/>
              </w:rPr>
              <w:t>SHAP analysis + Bootstrap CI + EESI construction</w:t>
            </w:r>
          </w:p>
        </w:tc>
        <w:tc>
          <w:tcPr>
            <w:tcW w:type="dxa" w:w="2268"/>
          </w:tcPr>
          <w:p>
            <w:pPr>
              <w:spacing w:before="20" w:after="20" w:line="276" w:lineRule="auto"/>
            </w:pPr>
            <w:r>
              <w:rPr>
                <w:rFonts w:ascii="宋体" w:hAnsi="宋体" w:eastAsia="宋体"/>
                <w:b w:val="0"/>
                <w:sz w:val="18"/>
              </w:rPr>
              <w:t>SHAP package + interpretation report</w:t>
            </w:r>
          </w:p>
        </w:tc>
      </w:tr>
      <w:tr>
        <w:tc>
          <w:tcPr>
            <w:tcW w:type="dxa" w:w="2268"/>
            <w:shd w:val="clear" w:fill="f4f6f7"/>
          </w:tcPr>
          <w:p>
            <w:pPr>
              <w:spacing w:before="20" w:after="20" w:line="276" w:lineRule="auto"/>
            </w:pPr>
            <w:r>
              <w:rPr>
                <w:rFonts w:ascii="宋体" w:hAnsi="宋体" w:eastAsia="宋体"/>
                <w:b w:val="0"/>
                <w:sz w:val="18"/>
              </w:rPr>
              <w:t>S4</w:t>
            </w:r>
          </w:p>
        </w:tc>
        <w:tc>
          <w:tcPr>
            <w:tcW w:type="dxa" w:w="2268"/>
            <w:shd w:val="clear" w:fill="f4f6f7"/>
          </w:tcPr>
          <w:p>
            <w:pPr>
              <w:spacing w:before="20" w:after="20" w:line="276" w:lineRule="auto"/>
            </w:pPr>
            <w:r>
              <w:rPr>
                <w:rFonts w:ascii="宋体" w:hAnsi="宋体" w:eastAsia="宋体"/>
                <w:b w:val="0"/>
                <w:sz w:val="18"/>
              </w:rPr>
              <w:t>Manuscript Writer</w:t>
            </w:r>
          </w:p>
        </w:tc>
        <w:tc>
          <w:tcPr>
            <w:tcW w:type="dxa" w:w="2268"/>
            <w:shd w:val="clear" w:fill="f4f6f7"/>
          </w:tcPr>
          <w:p>
            <w:pPr>
              <w:spacing w:before="20" w:after="20" w:line="276" w:lineRule="auto"/>
            </w:pPr>
            <w:r>
              <w:rPr>
                <w:rFonts w:ascii="宋体" w:hAnsi="宋体" w:eastAsia="宋体"/>
                <w:b w:val="0"/>
                <w:sz w:val="18"/>
              </w:rPr>
              <w:t>Draft paper throughout pipeline (continuous)</w:t>
            </w:r>
          </w:p>
        </w:tc>
        <w:tc>
          <w:tcPr>
            <w:tcW w:type="dxa" w:w="2268"/>
            <w:shd w:val="clear" w:fill="f4f6f7"/>
          </w:tcPr>
          <w:p>
            <w:pPr>
              <w:spacing w:before="20" w:after="20" w:line="276" w:lineRule="auto"/>
            </w:pPr>
            <w:r>
              <w:rPr>
                <w:rFonts w:ascii="宋体" w:hAnsi="宋体" w:eastAsia="宋体"/>
                <w:b w:val="0"/>
                <w:sz w:val="18"/>
              </w:rPr>
              <w:t>Manuscript draft (target: JIA)</w:t>
            </w:r>
          </w:p>
        </w:tc>
      </w:tr>
      <w:tr>
        <w:tc>
          <w:tcPr>
            <w:tcW w:type="dxa" w:w="2268"/>
          </w:tcPr>
          <w:p>
            <w:pPr>
              <w:spacing w:before="20" w:after="20" w:line="276" w:lineRule="auto"/>
            </w:pPr>
            <w:r>
              <w:rPr>
                <w:rFonts w:ascii="宋体" w:hAnsi="宋体" w:eastAsia="宋体"/>
                <w:b w:val="0"/>
                <w:sz w:val="18"/>
              </w:rPr>
              <w:t>S5</w:t>
            </w:r>
          </w:p>
        </w:tc>
        <w:tc>
          <w:tcPr>
            <w:tcW w:type="dxa" w:w="2268"/>
          </w:tcPr>
          <w:p>
            <w:pPr>
              <w:spacing w:before="20" w:after="20" w:line="276" w:lineRule="auto"/>
            </w:pPr>
            <w:r>
              <w:rPr>
                <w:rFonts w:ascii="宋体" w:hAnsi="宋体" w:eastAsia="宋体"/>
                <w:b w:val="0"/>
                <w:sz w:val="18"/>
              </w:rPr>
              <w:t>Figure Designer (Main)</w:t>
            </w:r>
          </w:p>
        </w:tc>
        <w:tc>
          <w:tcPr>
            <w:tcW w:type="dxa" w:w="2268"/>
          </w:tcPr>
          <w:p>
            <w:pPr>
              <w:spacing w:before="20" w:after="20" w:line="276" w:lineRule="auto"/>
            </w:pPr>
            <w:r>
              <w:rPr>
                <w:rFonts w:ascii="宋体" w:hAnsi="宋体" w:eastAsia="宋体"/>
                <w:b w:val="0"/>
                <w:sz w:val="18"/>
              </w:rPr>
              <w:t>Design and produce Fig 1–7 (600 DPI TIFF)</w:t>
            </w:r>
          </w:p>
        </w:tc>
        <w:tc>
          <w:tcPr>
            <w:tcW w:type="dxa" w:w="2268"/>
          </w:tcPr>
          <w:p>
            <w:pPr>
              <w:spacing w:before="20" w:after="20" w:line="276" w:lineRule="auto"/>
            </w:pPr>
            <w:r>
              <w:rPr>
                <w:rFonts w:ascii="宋体" w:hAnsi="宋体" w:eastAsia="宋体"/>
                <w:b w:val="0"/>
                <w:sz w:val="18"/>
              </w:rPr>
              <w:t>7 main-text figures</w:t>
            </w:r>
          </w:p>
        </w:tc>
      </w:tr>
      <w:tr>
        <w:tc>
          <w:tcPr>
            <w:tcW w:type="dxa" w:w="2268"/>
            <w:shd w:val="clear" w:fill="f4f6f7"/>
          </w:tcPr>
          <w:p>
            <w:pPr>
              <w:spacing w:before="20" w:after="20" w:line="276" w:lineRule="auto"/>
            </w:pPr>
            <w:r>
              <w:rPr>
                <w:rFonts w:ascii="宋体" w:hAnsi="宋体" w:eastAsia="宋体"/>
                <w:b w:val="0"/>
                <w:sz w:val="18"/>
              </w:rPr>
              <w:t>S6</w:t>
            </w:r>
          </w:p>
        </w:tc>
        <w:tc>
          <w:tcPr>
            <w:tcW w:type="dxa" w:w="2268"/>
            <w:shd w:val="clear" w:fill="f4f6f7"/>
          </w:tcPr>
          <w:p>
            <w:pPr>
              <w:spacing w:before="20" w:after="20" w:line="276" w:lineRule="auto"/>
            </w:pPr>
            <w:r>
              <w:rPr>
                <w:rFonts w:ascii="宋体" w:hAnsi="宋体" w:eastAsia="宋体"/>
                <w:b w:val="0"/>
                <w:sz w:val="18"/>
              </w:rPr>
              <w:t>Figure Designer (Supp) + Style Manager</w:t>
            </w:r>
          </w:p>
        </w:tc>
        <w:tc>
          <w:tcPr>
            <w:tcW w:type="dxa" w:w="2268"/>
            <w:shd w:val="clear" w:fill="f4f6f7"/>
          </w:tcPr>
          <w:p>
            <w:pPr>
              <w:spacing w:before="20" w:after="20" w:line="276" w:lineRule="auto"/>
            </w:pPr>
            <w:r>
              <w:rPr>
                <w:rFonts w:ascii="宋体" w:hAnsi="宋体" w:eastAsia="宋体"/>
                <w:b w:val="0"/>
                <w:sz w:val="18"/>
              </w:rPr>
              <w:t>Design Fig S1–S12 (300 DPI PNG); maintain matplotlib style</w:t>
            </w:r>
          </w:p>
        </w:tc>
        <w:tc>
          <w:tcPr>
            <w:tcW w:type="dxa" w:w="2268"/>
            <w:shd w:val="clear" w:fill="f4f6f7"/>
          </w:tcPr>
          <w:p>
            <w:pPr>
              <w:spacing w:before="20" w:after="20" w:line="276" w:lineRule="auto"/>
            </w:pPr>
            <w:r>
              <w:rPr>
                <w:rFonts w:ascii="宋体" w:hAnsi="宋体" w:eastAsia="宋体"/>
                <w:b w:val="0"/>
                <w:sz w:val="18"/>
              </w:rPr>
              <w:t>12 supplementary figures + .mplstyle</w:t>
            </w:r>
          </w:p>
        </w:tc>
      </w:tr>
    </w:tbl>
    <w:p/>
    <w:p>
      <w:pPr>
        <w:spacing w:line="360" w:lineRule="auto"/>
        <w:ind w:firstLine="480"/>
      </w:pPr>
      <w:r>
        <w:rPr>
          <w:rFonts w:ascii="宋体" w:hAnsi="宋体" w:eastAsia="宋体"/>
          <w:sz w:val="24"/>
        </w:rPr>
        <w:t>Estimated timeline: 17 working days (~3.5 calendar weeks), with a buffer for iteration and advisor review.</w:t>
      </w:r>
    </w:p>
    <w:p>
      <w:pPr>
        <w:spacing w:before="240" w:after="80"/>
      </w:pPr>
      <w:r>
        <w:rPr>
          <w:rFonts w:ascii="黑体" w:hAnsi="黑体" w:eastAsia="黑体"/>
          <w:b/>
          <w:sz w:val="26"/>
        </w:rPr>
        <w:t>7.1 Data Flow</w:t>
      </w:r>
    </w:p>
    <w:p>
      <w:pPr>
        <w:spacing w:line="360" w:lineRule="auto"/>
        <w:ind w:firstLine="480"/>
      </w:pPr>
      <w:r>
        <w:rPr>
          <w:rFonts w:ascii="宋体" w:hAnsi="宋体" w:eastAsia="宋体"/>
          <w:sz w:val="24"/>
        </w:rPr>
        <w:t>All source data reside in Data/ (WorldClim, SoilGrids, SRTM, Variety, Management). Feature engineering scripts in src/r1_feature_engineering/ read from Data/ and write intermediate outputs to Outputs/intermediate/. Modeling scripts in src/r2_modeling/ read the engineered feature matrix, train models, and save .pkl files to Outputs/models/. Interpretation scripts in src/r3_shap_interpretation/ load models and produce SHAP outputs. All figures are generated under Outputs/figures/ (main/ for S5, supp/ for S6) using the shared matplotlib style sheet at config/style_2026sp.mplstyle.</w:t>
      </w:r>
    </w:p>
    <w:p>
      <w:pPr>
        <w:spacing w:before="360" w:after="160"/>
        <w:pBdr>
          <w:bottom w:val="single" w:sz="4" w:space="4" w:color="333333"/>
        </w:pBdr>
      </w:pPr>
      <w:r>
        <w:rPr>
          <w:rFonts w:ascii="黑体" w:hAnsi="黑体" w:eastAsia="黑体"/>
          <w:b/>
          <w:sz w:val="32"/>
        </w:rPr>
        <w:t>8 Expected Outcomes</w:t>
      </w:r>
    </w:p>
    <w:p>
      <w:pPr>
        <w:spacing w:before="240" w:after="80"/>
      </w:pPr>
      <w:r>
        <w:rPr>
          <w:rFonts w:ascii="黑体" w:hAnsi="黑体" w:eastAsia="黑体"/>
          <w:b/>
          <w:sz w:val="26"/>
        </w:rPr>
        <w:t>8.1 Scientific Outputs</w:t>
      </w:r>
    </w:p>
    <w:p>
      <w:pPr>
        <w:pStyle w:val="ListBullet"/>
        <w:spacing w:line="360" w:lineRule="auto"/>
      </w:pPr>
      <w:r>
        <w:rPr>
          <w:rFonts w:ascii="宋体" w:hAnsi="宋体" w:eastAsia="宋体"/>
          <w:sz w:val="24"/>
        </w:rPr>
        <w:t>One peer-reviewed manuscript targeting Journal of Integrative Agriculture (JIA, IF ~4.0), with Agronomy-Basel or PeerJ as fallback venues.</w:t>
      </w:r>
    </w:p>
    <w:p>
      <w:pPr>
        <w:pStyle w:val="ListBullet"/>
        <w:spacing w:line="360" w:lineRule="auto"/>
      </w:pPr>
      <w:r>
        <w:rPr>
          <w:rFonts w:ascii="宋体" w:hAnsi="宋体" w:eastAsia="宋体"/>
          <w:sz w:val="24"/>
        </w:rPr>
        <w:t>A validated, interpretable ML framework for gridded yield prediction and management optimization applicable to other regions.</w:t>
      </w:r>
    </w:p>
    <w:p>
      <w:pPr>
        <w:pStyle w:val="ListBullet"/>
        <w:spacing w:line="360" w:lineRule="auto"/>
      </w:pPr>
      <w:r>
        <w:rPr>
          <w:rFonts w:ascii="宋体" w:hAnsi="宋体" w:eastAsia="宋体"/>
          <w:sz w:val="24"/>
        </w:rPr>
        <w:t>An open-source codebase (GitHub: github.com/DearDragon233/2026-SP) containing all analysis scripts, organized by role module.</w:t>
      </w:r>
    </w:p>
    <w:p>
      <w:pPr>
        <w:spacing w:before="240" w:after="80"/>
      </w:pPr>
      <w:r>
        <w:rPr>
          <w:rFonts w:ascii="黑体" w:hAnsi="黑体" w:eastAsia="黑体"/>
          <w:b/>
          <w:sz w:val="26"/>
        </w:rPr>
        <w:t>8.2 Figures (19 total)</w:t>
      </w:r>
    </w:p>
    <w:tbl>
      <w:tblPr>
        <w:tblW w:type="auto" w:w="0"/>
        <w:jc w:val="cente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268"/>
        <w:gridCol w:w="2268"/>
        <w:gridCol w:w="2268"/>
        <w:gridCol w:w="2268"/>
      </w:tblGrid>
      <w:tr>
        <w:tc>
          <w:tcPr>
            <w:tcW w:type="dxa" w:w="2268"/>
            <w:shd w:val="clear" w:fill="2c3e50"/>
          </w:tcPr>
          <w:p>
            <w:pPr>
              <w:spacing w:before="20" w:after="20" w:line="276" w:lineRule="auto"/>
            </w:pPr>
            <w:r>
              <w:rPr>
                <w:rFonts w:ascii="宋体" w:hAnsi="宋体" w:eastAsia="宋体"/>
                <w:b/>
                <w:color w:val="FFFFFF"/>
                <w:sz w:val="18"/>
              </w:rPr>
              <w:t>Figure</w:t>
            </w:r>
          </w:p>
        </w:tc>
        <w:tc>
          <w:tcPr>
            <w:tcW w:type="dxa" w:w="2268"/>
            <w:shd w:val="clear" w:fill="2c3e50"/>
          </w:tcPr>
          <w:p>
            <w:pPr>
              <w:spacing w:before="20" w:after="20" w:line="276" w:lineRule="auto"/>
            </w:pPr>
            <w:r>
              <w:rPr>
                <w:rFonts w:ascii="宋体" w:hAnsi="宋体" w:eastAsia="宋体"/>
                <w:b/>
                <w:color w:val="FFFFFF"/>
                <w:sz w:val="18"/>
              </w:rPr>
              <w:t>Content</w:t>
            </w:r>
          </w:p>
        </w:tc>
        <w:tc>
          <w:tcPr>
            <w:tcW w:type="dxa" w:w="2268"/>
            <w:shd w:val="clear" w:fill="2c3e50"/>
          </w:tcPr>
          <w:p>
            <w:pPr>
              <w:spacing w:before="20" w:after="20" w:line="276" w:lineRule="auto"/>
            </w:pPr>
            <w:r>
              <w:rPr>
                <w:rFonts w:ascii="宋体" w:hAnsi="宋体" w:eastAsia="宋体"/>
                <w:b/>
                <w:color w:val="FFFFFF"/>
                <w:sz w:val="18"/>
              </w:rPr>
              <w:t>Type</w:t>
            </w:r>
          </w:p>
        </w:tc>
        <w:tc>
          <w:tcPr>
            <w:tcW w:type="dxa" w:w="2268"/>
            <w:shd w:val="clear" w:fill="2c3e50"/>
          </w:tcPr>
          <w:p>
            <w:pPr>
              <w:spacing w:before="20" w:after="20" w:line="276" w:lineRule="auto"/>
            </w:pPr>
            <w:r>
              <w:rPr>
                <w:rFonts w:ascii="宋体" w:hAnsi="宋体" w:eastAsia="宋体"/>
                <w:b/>
                <w:color w:val="FFFFFF"/>
                <w:sz w:val="18"/>
              </w:rPr>
              <w:t>Producer</w:t>
            </w:r>
          </w:p>
        </w:tc>
      </w:tr>
      <w:tr>
        <w:tc>
          <w:tcPr>
            <w:tcW w:type="dxa" w:w="2268"/>
          </w:tcPr>
          <w:p>
            <w:pPr>
              <w:spacing w:before="20" w:after="20" w:line="276" w:lineRule="auto"/>
            </w:pPr>
            <w:r>
              <w:rPr>
                <w:rFonts w:ascii="宋体" w:hAnsi="宋体" w:eastAsia="宋体"/>
                <w:b w:val="0"/>
                <w:sz w:val="18"/>
              </w:rPr>
              <w:t>Fig 1</w:t>
            </w:r>
          </w:p>
        </w:tc>
        <w:tc>
          <w:tcPr>
            <w:tcW w:type="dxa" w:w="2268"/>
          </w:tcPr>
          <w:p>
            <w:pPr>
              <w:spacing w:before="20" w:after="20" w:line="276" w:lineRule="auto"/>
            </w:pPr>
            <w:r>
              <w:rPr>
                <w:rFonts w:ascii="宋体" w:hAnsi="宋体" w:eastAsia="宋体"/>
                <w:b w:val="0"/>
                <w:sz w:val="18"/>
              </w:rPr>
              <w:t>Study area + environmental fingerprint design schematic</w:t>
            </w:r>
          </w:p>
        </w:tc>
        <w:tc>
          <w:tcPr>
            <w:tcW w:type="dxa" w:w="2268"/>
          </w:tcPr>
          <w:p>
            <w:pPr>
              <w:spacing w:before="20" w:after="20" w:line="276" w:lineRule="auto"/>
            </w:pPr>
            <w:r>
              <w:rPr>
                <w:rFonts w:ascii="宋体" w:hAnsi="宋体" w:eastAsia="宋体"/>
                <w:b w:val="0"/>
                <w:sz w:val="18"/>
              </w:rPr>
              <w:t>Overview</w:t>
            </w:r>
          </w:p>
        </w:tc>
        <w:tc>
          <w:tcPr>
            <w:tcW w:type="dxa" w:w="2268"/>
          </w:tcPr>
          <w:p>
            <w:pPr>
              <w:spacing w:before="20" w:after="20" w:line="276" w:lineRule="auto"/>
            </w:pPr>
            <w:r>
              <w:rPr>
                <w:rFonts w:ascii="宋体" w:hAnsi="宋体" w:eastAsia="宋体"/>
                <w:b w:val="0"/>
                <w:sz w:val="18"/>
              </w:rPr>
              <w:t>S5</w:t>
            </w:r>
          </w:p>
        </w:tc>
      </w:tr>
      <w:tr>
        <w:tc>
          <w:tcPr>
            <w:tcW w:type="dxa" w:w="2268"/>
            <w:shd w:val="clear" w:fill="f4f6f7"/>
          </w:tcPr>
          <w:p>
            <w:pPr>
              <w:spacing w:before="20" w:after="20" w:line="276" w:lineRule="auto"/>
            </w:pPr>
            <w:r>
              <w:rPr>
                <w:rFonts w:ascii="宋体" w:hAnsi="宋体" w:eastAsia="宋体"/>
                <w:b w:val="0"/>
                <w:sz w:val="18"/>
              </w:rPr>
              <w:t>Fig 2</w:t>
            </w:r>
          </w:p>
        </w:tc>
        <w:tc>
          <w:tcPr>
            <w:tcW w:type="dxa" w:w="2268"/>
            <w:shd w:val="clear" w:fill="f4f6f7"/>
          </w:tcPr>
          <w:p>
            <w:pPr>
              <w:spacing w:before="20" w:after="20" w:line="276" w:lineRule="auto"/>
            </w:pPr>
            <w:r>
              <w:rPr>
                <w:rFonts w:ascii="宋体" w:hAnsi="宋体" w:eastAsia="宋体"/>
                <w:b w:val="0"/>
                <w:sz w:val="18"/>
              </w:rPr>
              <w:t>Feature importance ranking with Bootstrap 95% CI</w:t>
            </w:r>
          </w:p>
        </w:tc>
        <w:tc>
          <w:tcPr>
            <w:tcW w:type="dxa" w:w="2268"/>
            <w:shd w:val="clear" w:fill="f4f6f7"/>
          </w:tcPr>
          <w:p>
            <w:pPr>
              <w:spacing w:before="20" w:after="20" w:line="276" w:lineRule="auto"/>
            </w:pPr>
            <w:r>
              <w:rPr>
                <w:rFonts w:ascii="宋体" w:hAnsi="宋体" w:eastAsia="宋体"/>
                <w:b w:val="0"/>
                <w:sz w:val="18"/>
              </w:rPr>
              <w:t>Methods/Results</w:t>
            </w:r>
          </w:p>
        </w:tc>
        <w:tc>
          <w:tcPr>
            <w:tcW w:type="dxa" w:w="2268"/>
            <w:shd w:val="clear" w:fill="f4f6f7"/>
          </w:tcPr>
          <w:p>
            <w:pPr>
              <w:spacing w:before="20" w:after="20" w:line="276" w:lineRule="auto"/>
            </w:pPr>
            <w:r>
              <w:rPr>
                <w:rFonts w:ascii="宋体" w:hAnsi="宋体" w:eastAsia="宋体"/>
                <w:b w:val="0"/>
                <w:sz w:val="18"/>
              </w:rPr>
              <w:t>S5</w:t>
            </w:r>
          </w:p>
        </w:tc>
      </w:tr>
      <w:tr>
        <w:tc>
          <w:tcPr>
            <w:tcW w:type="dxa" w:w="2268"/>
          </w:tcPr>
          <w:p>
            <w:pPr>
              <w:spacing w:before="20" w:after="20" w:line="276" w:lineRule="auto"/>
            </w:pPr>
            <w:r>
              <w:rPr>
                <w:rFonts w:ascii="宋体" w:hAnsi="宋体" w:eastAsia="宋体"/>
                <w:b w:val="0"/>
                <w:sz w:val="18"/>
              </w:rPr>
              <w:t>Fig 3</w:t>
            </w:r>
          </w:p>
        </w:tc>
        <w:tc>
          <w:tcPr>
            <w:tcW w:type="dxa" w:w="2268"/>
          </w:tcPr>
          <w:p>
            <w:pPr>
              <w:spacing w:before="20" w:after="20" w:line="276" w:lineRule="auto"/>
            </w:pPr>
            <w:r>
              <w:rPr>
                <w:rFonts w:ascii="宋体" w:hAnsi="宋体" w:eastAsia="宋体"/>
                <w:b w:val="0"/>
                <w:sz w:val="18"/>
              </w:rPr>
              <w:t>Model performance comparison (5 models, spatial CV)</w:t>
            </w:r>
          </w:p>
        </w:tc>
        <w:tc>
          <w:tcPr>
            <w:tcW w:type="dxa" w:w="2268"/>
          </w:tcPr>
          <w:p>
            <w:pPr>
              <w:spacing w:before="20" w:after="20" w:line="276" w:lineRule="auto"/>
            </w:pPr>
            <w:r>
              <w:rPr>
                <w:rFonts w:ascii="宋体" w:hAnsi="宋体" w:eastAsia="宋体"/>
                <w:b w:val="0"/>
                <w:sz w:val="18"/>
              </w:rPr>
              <w:t>Results</w:t>
            </w:r>
          </w:p>
        </w:tc>
        <w:tc>
          <w:tcPr>
            <w:tcW w:type="dxa" w:w="2268"/>
          </w:tcPr>
          <w:p>
            <w:pPr>
              <w:spacing w:before="20" w:after="20" w:line="276" w:lineRule="auto"/>
            </w:pPr>
            <w:r>
              <w:rPr>
                <w:rFonts w:ascii="宋体" w:hAnsi="宋体" w:eastAsia="宋体"/>
                <w:b w:val="0"/>
                <w:sz w:val="18"/>
              </w:rPr>
              <w:t>S5</w:t>
            </w:r>
          </w:p>
        </w:tc>
      </w:tr>
      <w:tr>
        <w:tc>
          <w:tcPr>
            <w:tcW w:type="dxa" w:w="2268"/>
            <w:shd w:val="clear" w:fill="f4f6f7"/>
          </w:tcPr>
          <w:p>
            <w:pPr>
              <w:spacing w:before="20" w:after="20" w:line="276" w:lineRule="auto"/>
            </w:pPr>
            <w:r>
              <w:rPr>
                <w:rFonts w:ascii="宋体" w:hAnsi="宋体" w:eastAsia="宋体"/>
                <w:b w:val="0"/>
                <w:sz w:val="18"/>
              </w:rPr>
              <w:t>Fig 4</w:t>
            </w:r>
          </w:p>
        </w:tc>
        <w:tc>
          <w:tcPr>
            <w:tcW w:type="dxa" w:w="2268"/>
            <w:shd w:val="clear" w:fill="f4f6f7"/>
          </w:tcPr>
          <w:p>
            <w:pPr>
              <w:spacing w:before="20" w:after="20" w:line="276" w:lineRule="auto"/>
            </w:pPr>
            <w:r>
              <w:rPr>
                <w:rFonts w:ascii="宋体" w:hAnsi="宋体" w:eastAsia="宋体"/>
                <w:b w:val="0"/>
                <w:sz w:val="18"/>
              </w:rPr>
              <w:t>Spatial yield prediction maps with QRF uncertainty</w:t>
            </w:r>
          </w:p>
        </w:tc>
        <w:tc>
          <w:tcPr>
            <w:tcW w:type="dxa" w:w="2268"/>
            <w:shd w:val="clear" w:fill="f4f6f7"/>
          </w:tcPr>
          <w:p>
            <w:pPr>
              <w:spacing w:before="20" w:after="20" w:line="276" w:lineRule="auto"/>
            </w:pPr>
            <w:r>
              <w:rPr>
                <w:rFonts w:ascii="宋体" w:hAnsi="宋体" w:eastAsia="宋体"/>
                <w:b w:val="0"/>
                <w:sz w:val="18"/>
              </w:rPr>
              <w:t>Results</w:t>
            </w:r>
          </w:p>
        </w:tc>
        <w:tc>
          <w:tcPr>
            <w:tcW w:type="dxa" w:w="2268"/>
            <w:shd w:val="clear" w:fill="f4f6f7"/>
          </w:tcPr>
          <w:p>
            <w:pPr>
              <w:spacing w:before="20" w:after="20" w:line="276" w:lineRule="auto"/>
            </w:pPr>
            <w:r>
              <w:rPr>
                <w:rFonts w:ascii="宋体" w:hAnsi="宋体" w:eastAsia="宋体"/>
                <w:b w:val="0"/>
                <w:sz w:val="18"/>
              </w:rPr>
              <w:t>S5</w:t>
            </w:r>
          </w:p>
        </w:tc>
      </w:tr>
      <w:tr>
        <w:tc>
          <w:tcPr>
            <w:tcW w:type="dxa" w:w="2268"/>
          </w:tcPr>
          <w:p>
            <w:pPr>
              <w:spacing w:before="20" w:after="20" w:line="276" w:lineRule="auto"/>
            </w:pPr>
            <w:r>
              <w:rPr>
                <w:rFonts w:ascii="宋体" w:hAnsi="宋体" w:eastAsia="宋体"/>
                <w:b w:val="0"/>
                <w:sz w:val="18"/>
              </w:rPr>
              <w:t>Fig 5</w:t>
            </w:r>
          </w:p>
        </w:tc>
        <w:tc>
          <w:tcPr>
            <w:tcW w:type="dxa" w:w="2268"/>
          </w:tcPr>
          <w:p>
            <w:pPr>
              <w:spacing w:before="20" w:after="20" w:line="276" w:lineRule="auto"/>
            </w:pPr>
            <w:r>
              <w:rPr>
                <w:rFonts w:ascii="宋体" w:hAnsi="宋体" w:eastAsia="宋体"/>
                <w:b w:val="0"/>
                <w:sz w:val="18"/>
              </w:rPr>
              <w:t>SHAP summary + dependence plots (top 8 features)</w:t>
            </w:r>
          </w:p>
        </w:tc>
        <w:tc>
          <w:tcPr>
            <w:tcW w:type="dxa" w:w="2268"/>
          </w:tcPr>
          <w:p>
            <w:pPr>
              <w:spacing w:before="20" w:after="20" w:line="276" w:lineRule="auto"/>
            </w:pPr>
            <w:r>
              <w:rPr>
                <w:rFonts w:ascii="宋体" w:hAnsi="宋体" w:eastAsia="宋体"/>
                <w:b w:val="0"/>
                <w:sz w:val="18"/>
              </w:rPr>
              <w:t>Results</w:t>
            </w:r>
          </w:p>
        </w:tc>
        <w:tc>
          <w:tcPr>
            <w:tcW w:type="dxa" w:w="2268"/>
          </w:tcPr>
          <w:p>
            <w:pPr>
              <w:spacing w:before="20" w:after="20" w:line="276" w:lineRule="auto"/>
            </w:pPr>
            <w:r>
              <w:rPr>
                <w:rFonts w:ascii="宋体" w:hAnsi="宋体" w:eastAsia="宋体"/>
                <w:b w:val="0"/>
                <w:sz w:val="18"/>
              </w:rPr>
              <w:t>S5</w:t>
            </w:r>
          </w:p>
        </w:tc>
      </w:tr>
      <w:tr>
        <w:tc>
          <w:tcPr>
            <w:tcW w:type="dxa" w:w="2268"/>
            <w:shd w:val="clear" w:fill="f4f6f7"/>
          </w:tcPr>
          <w:p>
            <w:pPr>
              <w:spacing w:before="20" w:after="20" w:line="276" w:lineRule="auto"/>
            </w:pPr>
            <w:r>
              <w:rPr>
                <w:rFonts w:ascii="宋体" w:hAnsi="宋体" w:eastAsia="宋体"/>
                <w:b w:val="0"/>
                <w:sz w:val="18"/>
              </w:rPr>
              <w:t>Fig 6</w:t>
            </w:r>
          </w:p>
        </w:tc>
        <w:tc>
          <w:tcPr>
            <w:tcW w:type="dxa" w:w="2268"/>
            <w:shd w:val="clear" w:fill="f4f6f7"/>
          </w:tcPr>
          <w:p>
            <w:pPr>
              <w:spacing w:before="20" w:after="20" w:line="276" w:lineRule="auto"/>
            </w:pPr>
            <w:r>
              <w:rPr>
                <w:rFonts w:ascii="宋体" w:hAnsi="宋体" w:eastAsia="宋体"/>
                <w:b w:val="0"/>
                <w:sz w:val="18"/>
              </w:rPr>
              <w:t>SHAP interaction heatmap + G×E effect decomposition</w:t>
            </w:r>
          </w:p>
        </w:tc>
        <w:tc>
          <w:tcPr>
            <w:tcW w:type="dxa" w:w="2268"/>
            <w:shd w:val="clear" w:fill="f4f6f7"/>
          </w:tcPr>
          <w:p>
            <w:pPr>
              <w:spacing w:before="20" w:after="20" w:line="276" w:lineRule="auto"/>
            </w:pPr>
            <w:r>
              <w:rPr>
                <w:rFonts w:ascii="宋体" w:hAnsi="宋体" w:eastAsia="宋体"/>
                <w:b w:val="0"/>
                <w:sz w:val="18"/>
              </w:rPr>
              <w:t>Results</w:t>
            </w:r>
          </w:p>
        </w:tc>
        <w:tc>
          <w:tcPr>
            <w:tcW w:type="dxa" w:w="2268"/>
            <w:shd w:val="clear" w:fill="f4f6f7"/>
          </w:tcPr>
          <w:p>
            <w:pPr>
              <w:spacing w:before="20" w:after="20" w:line="276" w:lineRule="auto"/>
            </w:pPr>
            <w:r>
              <w:rPr>
                <w:rFonts w:ascii="宋体" w:hAnsi="宋体" w:eastAsia="宋体"/>
                <w:b w:val="0"/>
                <w:sz w:val="18"/>
              </w:rPr>
              <w:t>S5</w:t>
            </w:r>
          </w:p>
        </w:tc>
      </w:tr>
      <w:tr>
        <w:tc>
          <w:tcPr>
            <w:tcW w:type="dxa" w:w="2268"/>
          </w:tcPr>
          <w:p>
            <w:pPr>
              <w:spacing w:before="20" w:after="20" w:line="276" w:lineRule="auto"/>
            </w:pPr>
            <w:r>
              <w:rPr>
                <w:rFonts w:ascii="宋体" w:hAnsi="宋体" w:eastAsia="宋体"/>
                <w:b w:val="0"/>
                <w:sz w:val="18"/>
              </w:rPr>
              <w:t>Fig 7</w:t>
            </w:r>
          </w:p>
        </w:tc>
        <w:tc>
          <w:tcPr>
            <w:tcW w:type="dxa" w:w="2268"/>
          </w:tcPr>
          <w:p>
            <w:pPr>
              <w:spacing w:before="20" w:after="20" w:line="276" w:lineRule="auto"/>
            </w:pPr>
            <w:r>
              <w:rPr>
                <w:rFonts w:ascii="宋体" w:hAnsi="宋体" w:eastAsia="宋体"/>
                <w:b w:val="0"/>
                <w:sz w:val="18"/>
              </w:rPr>
              <w:t>NSGA-II Pareto frontier + optimized management portfolios</w:t>
            </w:r>
          </w:p>
        </w:tc>
        <w:tc>
          <w:tcPr>
            <w:tcW w:type="dxa" w:w="2268"/>
          </w:tcPr>
          <w:p>
            <w:pPr>
              <w:spacing w:before="20" w:after="20" w:line="276" w:lineRule="auto"/>
            </w:pPr>
            <w:r>
              <w:rPr>
                <w:rFonts w:ascii="宋体" w:hAnsi="宋体" w:eastAsia="宋体"/>
                <w:b w:val="0"/>
                <w:sz w:val="18"/>
              </w:rPr>
              <w:t>Results</w:t>
            </w:r>
          </w:p>
        </w:tc>
        <w:tc>
          <w:tcPr>
            <w:tcW w:type="dxa" w:w="2268"/>
          </w:tcPr>
          <w:p>
            <w:pPr>
              <w:spacing w:before="20" w:after="20" w:line="276" w:lineRule="auto"/>
            </w:pPr>
            <w:r>
              <w:rPr>
                <w:rFonts w:ascii="宋体" w:hAnsi="宋体" w:eastAsia="宋体"/>
                <w:b w:val="0"/>
                <w:sz w:val="18"/>
              </w:rPr>
              <w:t>S5</w:t>
            </w:r>
          </w:p>
        </w:tc>
      </w:tr>
      <w:tr>
        <w:tc>
          <w:tcPr>
            <w:tcW w:type="dxa" w:w="2268"/>
            <w:shd w:val="clear" w:fill="f4f6f7"/>
          </w:tcPr>
          <w:p>
            <w:pPr>
              <w:spacing w:before="20" w:after="20" w:line="276" w:lineRule="auto"/>
            </w:pPr>
            <w:r>
              <w:rPr>
                <w:rFonts w:ascii="宋体" w:hAnsi="宋体" w:eastAsia="宋体"/>
                <w:b w:val="0"/>
                <w:sz w:val="18"/>
              </w:rPr>
              <w:t>Fig S1–S12</w:t>
            </w:r>
          </w:p>
        </w:tc>
        <w:tc>
          <w:tcPr>
            <w:tcW w:type="dxa" w:w="2268"/>
            <w:shd w:val="clear" w:fill="f4f6f7"/>
          </w:tcPr>
          <w:p>
            <w:pPr>
              <w:spacing w:before="20" w:after="20" w:line="276" w:lineRule="auto"/>
            </w:pPr>
            <w:r>
              <w:rPr>
                <w:rFonts w:ascii="宋体" w:hAnsi="宋体" w:eastAsia="宋体"/>
                <w:b w:val="0"/>
                <w:sz w:val="18"/>
              </w:rPr>
              <w:t>Data diagnostics, sensitivity analyses, supplementary maps</w:t>
            </w:r>
          </w:p>
        </w:tc>
        <w:tc>
          <w:tcPr>
            <w:tcW w:type="dxa" w:w="2268"/>
            <w:shd w:val="clear" w:fill="f4f6f7"/>
          </w:tcPr>
          <w:p>
            <w:pPr>
              <w:spacing w:before="20" w:after="20" w:line="276" w:lineRule="auto"/>
            </w:pPr>
            <w:r>
              <w:rPr>
                <w:rFonts w:ascii="宋体" w:hAnsi="宋体" w:eastAsia="宋体"/>
                <w:b w:val="0"/>
                <w:sz w:val="18"/>
              </w:rPr>
              <w:t>Supplementary</w:t>
            </w:r>
          </w:p>
        </w:tc>
        <w:tc>
          <w:tcPr>
            <w:tcW w:type="dxa" w:w="2268"/>
            <w:shd w:val="clear" w:fill="f4f6f7"/>
          </w:tcPr>
          <w:p>
            <w:pPr>
              <w:spacing w:before="20" w:after="20" w:line="276" w:lineRule="auto"/>
            </w:pPr>
            <w:r>
              <w:rPr>
                <w:rFonts w:ascii="宋体" w:hAnsi="宋体" w:eastAsia="宋体"/>
                <w:b w:val="0"/>
                <w:sz w:val="18"/>
              </w:rPr>
              <w:t>S6</w:t>
            </w:r>
          </w:p>
        </w:tc>
      </w:tr>
    </w:tbl>
    <w:p/>
    <w:p>
      <w:pPr>
        <w:spacing w:before="240" w:after="80"/>
      </w:pPr>
      <w:r>
        <w:rPr>
          <w:rFonts w:ascii="黑体" w:hAnsi="黑体" w:eastAsia="黑体"/>
          <w:b/>
          <w:sz w:val="26"/>
        </w:rPr>
        <w:t>8.3 Data Products</w:t>
      </w:r>
    </w:p>
    <w:p>
      <w:pPr>
        <w:pStyle w:val="ListBullet"/>
        <w:spacing w:line="360" w:lineRule="auto"/>
      </w:pPr>
      <w:r>
        <w:rPr>
          <w:rFonts w:ascii="宋体" w:hAnsi="宋体" w:eastAsia="宋体"/>
          <w:sz w:val="24"/>
        </w:rPr>
        <w:t>Cleaned environmental fingerprint matrix (234 grids × k features), publicly archived with DOI upon publication.</w:t>
      </w:r>
    </w:p>
    <w:p>
      <w:pPr>
        <w:pStyle w:val="ListBullet"/>
        <w:spacing w:line="360" w:lineRule="auto"/>
      </w:pPr>
      <w:r>
        <w:rPr>
          <w:rFonts w:ascii="宋体" w:hAnsi="宋体" w:eastAsia="宋体"/>
          <w:sz w:val="24"/>
        </w:rPr>
        <w:t>Extracted Xiao et al. (2024) management data in CSV format for Python users (original .rds file retained).</w:t>
      </w:r>
    </w:p>
    <w:p>
      <w:pPr>
        <w:pStyle w:val="ListBullet"/>
        <w:spacing w:line="360" w:lineRule="auto"/>
      </w:pPr>
      <w:r>
        <w:rPr>
          <w:rFonts w:ascii="宋体" w:hAnsi="宋体" w:eastAsia="宋体"/>
          <w:sz w:val="24"/>
        </w:rPr>
        <w:t>Trained model checkpoints (.pkl) for reproducibility.</w:t>
      </w:r>
    </w:p>
    <w:p>
      <w:pPr>
        <w:spacing w:before="360" w:after="160"/>
        <w:pBdr>
          <w:bottom w:val="single" w:sz="4" w:space="4" w:color="333333"/>
        </w:pBdr>
      </w:pPr>
      <w:r>
        <w:rPr>
          <w:rFonts w:ascii="黑体" w:hAnsi="黑体" w:eastAsia="黑体"/>
          <w:b/>
          <w:sz w:val="32"/>
        </w:rPr>
        <w:t>9 Key References</w:t>
      </w:r>
    </w:p>
    <w:p>
      <w:pPr>
        <w:spacing w:line="360" w:lineRule="auto"/>
        <w:ind w:firstLine="480"/>
      </w:pPr>
      <w:r>
        <w:rPr>
          <w:rFonts w:ascii="宋体" w:hAnsi="宋体" w:eastAsia="宋体"/>
          <w:sz w:val="24"/>
        </w:rPr>
        <w:t>The full reference guide (34 papers with detailed reading notes) is available in ManageFiles/26SP_参考文献精读与使用指南.pdf. Ten OA papers have been downloaded to Paper/. Core methodological references:</w:t>
      </w:r>
    </w:p>
    <w:p>
      <w:pPr>
        <w:spacing w:line="360" w:lineRule="auto"/>
        <w:ind w:firstLine="480"/>
      </w:pPr>
      <w:r>
        <w:rPr>
          <w:rFonts w:ascii="宋体" w:hAnsi="宋体" w:eastAsia="宋体"/>
          <w:sz w:val="24"/>
        </w:rPr>
        <w:t>Chen T, Guestrin C. 2016. XGBoost: A scalable tree boosting system. Proceedings of KDD 2016. arXiv:1603.02754.</w:t>
      </w:r>
    </w:p>
    <w:p>
      <w:pPr>
        <w:spacing w:line="360" w:lineRule="auto"/>
        <w:ind w:firstLine="480"/>
      </w:pPr>
      <w:r>
        <w:rPr>
          <w:rFonts w:ascii="宋体" w:hAnsi="宋体" w:eastAsia="宋体"/>
          <w:sz w:val="24"/>
        </w:rPr>
        <w:t>Lundberg SM, Lee SI. 2017. A unified approach to interpreting model predictions. NeurIPS 2017. arXiv:1705.07874.</w:t>
      </w:r>
    </w:p>
    <w:p>
      <w:pPr>
        <w:spacing w:line="360" w:lineRule="auto"/>
        <w:ind w:firstLine="480"/>
      </w:pPr>
      <w:r>
        <w:rPr>
          <w:rFonts w:ascii="宋体" w:hAnsi="宋体" w:eastAsia="宋体"/>
          <w:sz w:val="24"/>
        </w:rPr>
        <w:t>Breiman L. 2001. Random forests. Machine Learning 45(1):5–32.</w:t>
      </w:r>
    </w:p>
    <w:p>
      <w:pPr>
        <w:spacing w:line="360" w:lineRule="auto"/>
        <w:ind w:firstLine="480"/>
      </w:pPr>
      <w:r>
        <w:rPr>
          <w:rFonts w:ascii="宋体" w:hAnsi="宋体" w:eastAsia="宋体"/>
          <w:sz w:val="24"/>
        </w:rPr>
        <w:t>Meinshausen N. 2006. Quantile regression forests. Journal of Machine Learning Research 7:983–999.</w:t>
      </w:r>
    </w:p>
    <w:p>
      <w:pPr>
        <w:spacing w:line="360" w:lineRule="auto"/>
        <w:ind w:firstLine="480"/>
      </w:pPr>
      <w:r>
        <w:rPr>
          <w:rFonts w:ascii="宋体" w:hAnsi="宋体" w:eastAsia="宋体"/>
          <w:sz w:val="24"/>
        </w:rPr>
        <w:t>Shahhosseini M et al. 2021. Coupling machine learning and crop modeling. Agricultural and Forest Meteorology 307:108486.</w:t>
      </w:r>
    </w:p>
    <w:p>
      <w:pPr>
        <w:spacing w:line="360" w:lineRule="auto"/>
        <w:ind w:firstLine="480"/>
      </w:pPr>
      <w:r>
        <w:rPr>
          <w:rFonts w:ascii="宋体" w:hAnsi="宋体" w:eastAsia="宋体"/>
          <w:sz w:val="24"/>
        </w:rPr>
        <w:t>Xiao L et al. 2024. Spatiotemporal co-optimization of agricultural management practices. Nature Food 5:59–71. [Data: Figshare, CC BY 4.0]</w:t>
      </w:r>
    </w:p>
    <w:p>
      <w:pPr>
        <w:spacing w:line="360" w:lineRule="auto"/>
        <w:ind w:firstLine="480"/>
      </w:pPr>
      <w:r>
        <w:rPr>
          <w:rFonts w:ascii="宋体" w:hAnsi="宋体" w:eastAsia="宋体"/>
          <w:sz w:val="24"/>
        </w:rPr>
        <w:t>Bai S et al. 2024. Environmental fingerprints for crop yield prediction. Nature Food 5:148–159.</w:t>
      </w:r>
    </w:p>
    <w:p>
      <w:pPr>
        <w:spacing w:line="360" w:lineRule="auto"/>
        <w:ind w:firstLine="480"/>
      </w:pPr>
      <w:r>
        <w:rPr>
          <w:rFonts w:ascii="宋体" w:hAnsi="宋体" w:eastAsia="宋体"/>
          <w:sz w:val="24"/>
        </w:rPr>
        <w:t>Runge J et al. 2019. Detecting and quantifying causal associations. Science Advances 5:eaau4996.</w:t>
      </w:r>
    </w:p>
    <w:p>
      <w:pPr>
        <w:spacing w:line="360" w:lineRule="auto"/>
        <w:ind w:firstLine="480"/>
      </w:pPr>
      <w:r>
        <w:rPr>
          <w:rFonts w:ascii="宋体" w:hAnsi="宋体" w:eastAsia="宋体"/>
          <w:sz w:val="24"/>
        </w:rPr>
        <w:t>Akiba T et al. 2019. Optuna: A next-generation hyperparameter optimization framework. KDD 2019. arXiv:1907.10902.</w:t>
      </w:r>
    </w:p>
    <w:p>
      <w:pPr>
        <w:spacing w:before="360" w:after="160"/>
        <w:pBdr>
          <w:bottom w:val="single" w:sz="4" w:space="4" w:color="333333"/>
        </w:pBdr>
      </w:pPr>
      <w:r>
        <w:rPr>
          <w:rFonts w:ascii="黑体" w:hAnsi="黑体" w:eastAsia="黑体"/>
          <w:b/>
          <w:sz w:val="32"/>
        </w:rPr>
        <w:t>10 Current Status &amp; Next Steps</w:t>
      </w:r>
    </w:p>
    <w:tbl>
      <w:tblPr>
        <w:tblW w:type="auto" w:w="0"/>
        <w:jc w:val="cente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536"/>
        <w:gridCol w:w="4536"/>
      </w:tblGrid>
      <w:tr>
        <w:tc>
          <w:tcPr>
            <w:tcW w:type="dxa" w:w="4536"/>
            <w:shd w:val="clear" w:fill="2c3e50"/>
          </w:tcPr>
          <w:p>
            <w:pPr>
              <w:spacing w:before="20" w:after="20" w:line="276" w:lineRule="auto"/>
            </w:pPr>
            <w:r>
              <w:rPr>
                <w:rFonts w:ascii="宋体" w:hAnsi="宋体" w:eastAsia="宋体"/>
                <w:b/>
                <w:color w:val="FFFFFF"/>
                <w:sz w:val="18"/>
              </w:rPr>
              <w:t>Item</w:t>
            </w:r>
          </w:p>
        </w:tc>
        <w:tc>
          <w:tcPr>
            <w:tcW w:type="dxa" w:w="4536"/>
            <w:shd w:val="clear" w:fill="2c3e50"/>
          </w:tcPr>
          <w:p>
            <w:pPr>
              <w:spacing w:before="20" w:after="20" w:line="276" w:lineRule="auto"/>
            </w:pPr>
            <w:r>
              <w:rPr>
                <w:rFonts w:ascii="宋体" w:hAnsi="宋体" w:eastAsia="宋体"/>
                <w:b/>
                <w:color w:val="FFFFFF"/>
                <w:sz w:val="18"/>
              </w:rPr>
              <w:t>Status</w:t>
            </w:r>
          </w:p>
        </w:tc>
      </w:tr>
      <w:tr>
        <w:tc>
          <w:tcPr>
            <w:tcW w:type="dxa" w:w="4536"/>
          </w:tcPr>
          <w:p>
            <w:pPr>
              <w:spacing w:before="20" w:after="20" w:line="276" w:lineRule="auto"/>
            </w:pPr>
            <w:r>
              <w:rPr>
                <w:rFonts w:ascii="宋体" w:hAnsi="宋体" w:eastAsia="宋体"/>
                <w:b w:val="0"/>
                <w:sz w:val="18"/>
              </w:rPr>
              <w:t>Environmental fingerprint CSV (234 × 73)</w:t>
            </w:r>
          </w:p>
        </w:tc>
        <w:tc>
          <w:tcPr>
            <w:tcW w:type="dxa" w:w="4536"/>
          </w:tcPr>
          <w:p>
            <w:pPr>
              <w:spacing w:before="20" w:after="20" w:line="276" w:lineRule="auto"/>
            </w:pPr>
            <w:r>
              <w:rPr>
                <w:rFonts w:ascii="宋体" w:hAnsi="宋体" w:eastAsia="宋体"/>
                <w:b w:val="0"/>
                <w:sz w:val="18"/>
              </w:rPr>
              <w:t>Complete</w:t>
            </w:r>
          </w:p>
        </w:tc>
      </w:tr>
      <w:tr>
        <w:tc>
          <w:tcPr>
            <w:tcW w:type="dxa" w:w="4536"/>
            <w:shd w:val="clear" w:fill="f4f6f7"/>
          </w:tcPr>
          <w:p>
            <w:pPr>
              <w:spacing w:before="20" w:after="20" w:line="276" w:lineRule="auto"/>
            </w:pPr>
            <w:r>
              <w:rPr>
                <w:rFonts w:ascii="宋体" w:hAnsi="宋体" w:eastAsia="宋体"/>
                <w:b w:val="0"/>
                <w:sz w:val="18"/>
              </w:rPr>
              <w:t>Variety trait data (8 wheat + 8 maize)</w:t>
            </w:r>
          </w:p>
        </w:tc>
        <w:tc>
          <w:tcPr>
            <w:tcW w:type="dxa" w:w="4536"/>
            <w:shd w:val="clear" w:fill="f4f6f7"/>
          </w:tcPr>
          <w:p>
            <w:pPr>
              <w:spacing w:before="20" w:after="20" w:line="276" w:lineRule="auto"/>
            </w:pPr>
            <w:r>
              <w:rPr>
                <w:rFonts w:ascii="宋体" w:hAnsi="宋体" w:eastAsia="宋体"/>
                <w:b w:val="0"/>
                <w:sz w:val="18"/>
              </w:rPr>
              <w:t>Complete</w:t>
            </w:r>
          </w:p>
        </w:tc>
      </w:tr>
      <w:tr>
        <w:tc>
          <w:tcPr>
            <w:tcW w:type="dxa" w:w="4536"/>
          </w:tcPr>
          <w:p>
            <w:pPr>
              <w:spacing w:before="20" w:after="20" w:line="276" w:lineRule="auto"/>
            </w:pPr>
            <w:r>
              <w:rPr>
                <w:rFonts w:ascii="宋体" w:hAnsi="宋体" w:eastAsia="宋体"/>
                <w:b w:val="0"/>
                <w:sz w:val="18"/>
              </w:rPr>
              <w:t>Management scenarios (14 self-designed + Xiao 2024 public data)</w:t>
            </w:r>
          </w:p>
        </w:tc>
        <w:tc>
          <w:tcPr>
            <w:tcW w:type="dxa" w:w="4536"/>
          </w:tcPr>
          <w:p>
            <w:pPr>
              <w:spacing w:before="20" w:after="20" w:line="276" w:lineRule="auto"/>
            </w:pPr>
            <w:r>
              <w:rPr>
                <w:rFonts w:ascii="宋体" w:hAnsi="宋体" w:eastAsia="宋体"/>
                <w:b w:val="0"/>
                <w:sz w:val="18"/>
              </w:rPr>
              <w:t>Complete</w:t>
            </w:r>
          </w:p>
        </w:tc>
      </w:tr>
      <w:tr>
        <w:tc>
          <w:tcPr>
            <w:tcW w:type="dxa" w:w="4536"/>
            <w:shd w:val="clear" w:fill="f4f6f7"/>
          </w:tcPr>
          <w:p>
            <w:pPr>
              <w:spacing w:before="20" w:after="20" w:line="276" w:lineRule="auto"/>
            </w:pPr>
            <w:r>
              <w:rPr>
                <w:rFonts w:ascii="宋体" w:hAnsi="宋体" w:eastAsia="宋体"/>
                <w:b w:val="0"/>
                <w:sz w:val="18"/>
              </w:rPr>
              <w:t>Reference paper PDFs (10 OA papers, 17 MB)</w:t>
            </w:r>
          </w:p>
        </w:tc>
        <w:tc>
          <w:tcPr>
            <w:tcW w:type="dxa" w:w="4536"/>
            <w:shd w:val="clear" w:fill="f4f6f7"/>
          </w:tcPr>
          <w:p>
            <w:pPr>
              <w:spacing w:before="20" w:after="20" w:line="276" w:lineRule="auto"/>
            </w:pPr>
            <w:r>
              <w:rPr>
                <w:rFonts w:ascii="宋体" w:hAnsi="宋体" w:eastAsia="宋体"/>
                <w:b w:val="0"/>
                <w:sz w:val="18"/>
              </w:rPr>
              <w:t>Complete</w:t>
            </w:r>
          </w:p>
        </w:tc>
      </w:tr>
      <w:tr>
        <w:tc>
          <w:tcPr>
            <w:tcW w:type="dxa" w:w="4536"/>
          </w:tcPr>
          <w:p>
            <w:pPr>
              <w:spacing w:before="20" w:after="20" w:line="276" w:lineRule="auto"/>
            </w:pPr>
            <w:r>
              <w:rPr>
                <w:rFonts w:ascii="宋体" w:hAnsi="宋体" w:eastAsia="宋体"/>
                <w:b w:val="0"/>
                <w:sz w:val="18"/>
              </w:rPr>
              <w:t>Project management documentation (9 PDFs + 2 MDs)</w:t>
            </w:r>
          </w:p>
        </w:tc>
        <w:tc>
          <w:tcPr>
            <w:tcW w:type="dxa" w:w="4536"/>
          </w:tcPr>
          <w:p>
            <w:pPr>
              <w:spacing w:before="20" w:after="20" w:line="276" w:lineRule="auto"/>
            </w:pPr>
            <w:r>
              <w:rPr>
                <w:rFonts w:ascii="宋体" w:hAnsi="宋体" w:eastAsia="宋体"/>
                <w:b w:val="0"/>
                <w:sz w:val="18"/>
              </w:rPr>
              <w:t>Complete</w:t>
            </w:r>
          </w:p>
        </w:tc>
      </w:tr>
      <w:tr>
        <w:tc>
          <w:tcPr>
            <w:tcW w:type="dxa" w:w="4536"/>
            <w:shd w:val="clear" w:fill="f4f6f7"/>
          </w:tcPr>
          <w:p>
            <w:pPr>
              <w:spacing w:before="20" w:after="20" w:line="276" w:lineRule="auto"/>
            </w:pPr>
            <w:r>
              <w:rPr>
                <w:rFonts w:ascii="宋体" w:hAnsi="宋体" w:eastAsia="宋体"/>
                <w:b w:val="0"/>
                <w:sz w:val="18"/>
              </w:rPr>
              <w:t>GitHub repository structure (src/ modules, Outputs/ subdirectories)</w:t>
            </w:r>
          </w:p>
        </w:tc>
        <w:tc>
          <w:tcPr>
            <w:tcW w:type="dxa" w:w="4536"/>
            <w:shd w:val="clear" w:fill="f4f6f7"/>
          </w:tcPr>
          <w:p>
            <w:pPr>
              <w:spacing w:before="20" w:after="20" w:line="276" w:lineRule="auto"/>
            </w:pPr>
            <w:r>
              <w:rPr>
                <w:rFonts w:ascii="宋体" w:hAnsi="宋体" w:eastAsia="宋体"/>
                <w:b w:val="0"/>
                <w:sz w:val="18"/>
              </w:rPr>
              <w:t>Complete</w:t>
            </w:r>
          </w:p>
        </w:tc>
      </w:tr>
      <w:tr>
        <w:tc>
          <w:tcPr>
            <w:tcW w:type="dxa" w:w="4536"/>
          </w:tcPr>
          <w:p>
            <w:pPr>
              <w:spacing w:before="20" w:after="20" w:line="276" w:lineRule="auto"/>
            </w:pPr>
            <w:r>
              <w:rPr>
                <w:rFonts w:ascii="宋体" w:hAnsi="宋体" w:eastAsia="宋体"/>
                <w:b w:val="0"/>
                <w:sz w:val="18"/>
              </w:rPr>
              <w:t>R1: Feature engineering</w:t>
            </w:r>
          </w:p>
        </w:tc>
        <w:tc>
          <w:tcPr>
            <w:tcW w:type="dxa" w:w="4536"/>
          </w:tcPr>
          <w:p>
            <w:pPr>
              <w:spacing w:before="20" w:after="20" w:line="276" w:lineRule="auto"/>
            </w:pPr>
            <w:r>
              <w:rPr>
                <w:rFonts w:ascii="宋体" w:hAnsi="宋体" w:eastAsia="宋体"/>
                <w:b w:val="0"/>
                <w:sz w:val="18"/>
              </w:rPr>
              <w:t>Pending</w:t>
            </w:r>
          </w:p>
        </w:tc>
      </w:tr>
      <w:tr>
        <w:tc>
          <w:tcPr>
            <w:tcW w:type="dxa" w:w="4536"/>
            <w:shd w:val="clear" w:fill="f4f6f7"/>
          </w:tcPr>
          <w:p>
            <w:pPr>
              <w:spacing w:before="20" w:after="20" w:line="276" w:lineRule="auto"/>
            </w:pPr>
            <w:r>
              <w:rPr>
                <w:rFonts w:ascii="宋体" w:hAnsi="宋体" w:eastAsia="宋体"/>
                <w:b w:val="0"/>
                <w:sz w:val="18"/>
              </w:rPr>
              <w:t>S1: Feature audit (parallel with R1)</w:t>
            </w:r>
          </w:p>
        </w:tc>
        <w:tc>
          <w:tcPr>
            <w:tcW w:type="dxa" w:w="4536"/>
            <w:shd w:val="clear" w:fill="f4f6f7"/>
          </w:tcPr>
          <w:p>
            <w:pPr>
              <w:spacing w:before="20" w:after="20" w:line="276" w:lineRule="auto"/>
            </w:pPr>
            <w:r>
              <w:rPr>
                <w:rFonts w:ascii="宋体" w:hAnsi="宋体" w:eastAsia="宋体"/>
                <w:b w:val="0"/>
                <w:sz w:val="18"/>
              </w:rPr>
              <w:t>Pending</w:t>
            </w:r>
          </w:p>
        </w:tc>
      </w:tr>
      <w:tr>
        <w:tc>
          <w:tcPr>
            <w:tcW w:type="dxa" w:w="4536"/>
          </w:tcPr>
          <w:p>
            <w:pPr>
              <w:spacing w:before="20" w:after="20" w:line="276" w:lineRule="auto"/>
            </w:pPr>
            <w:r>
              <w:rPr>
                <w:rFonts w:ascii="宋体" w:hAnsi="宋体" w:eastAsia="宋体"/>
                <w:b w:val="0"/>
                <w:sz w:val="18"/>
              </w:rPr>
              <w:t>R2: Modeling pipeline</w:t>
            </w:r>
          </w:p>
        </w:tc>
        <w:tc>
          <w:tcPr>
            <w:tcW w:type="dxa" w:w="4536"/>
          </w:tcPr>
          <w:p>
            <w:pPr>
              <w:spacing w:before="20" w:after="20" w:line="276" w:lineRule="auto"/>
            </w:pPr>
            <w:r>
              <w:rPr>
                <w:rFonts w:ascii="宋体" w:hAnsi="宋体" w:eastAsia="宋体"/>
                <w:b w:val="0"/>
                <w:sz w:val="18"/>
              </w:rPr>
              <w:t>Pending</w:t>
            </w:r>
          </w:p>
        </w:tc>
      </w:tr>
      <w:tr>
        <w:tc>
          <w:tcPr>
            <w:tcW w:type="dxa" w:w="4536"/>
            <w:shd w:val="clear" w:fill="f4f6f7"/>
          </w:tcPr>
          <w:p>
            <w:pPr>
              <w:spacing w:before="20" w:after="20" w:line="276" w:lineRule="auto"/>
            </w:pPr>
            <w:r>
              <w:rPr>
                <w:rFonts w:ascii="宋体" w:hAnsi="宋体" w:eastAsia="宋体"/>
                <w:b w:val="0"/>
                <w:sz w:val="18"/>
              </w:rPr>
              <w:t>S5/S6: Figure production</w:t>
            </w:r>
          </w:p>
        </w:tc>
        <w:tc>
          <w:tcPr>
            <w:tcW w:type="dxa" w:w="4536"/>
            <w:shd w:val="clear" w:fill="f4f6f7"/>
          </w:tcPr>
          <w:p>
            <w:pPr>
              <w:spacing w:before="20" w:after="20" w:line="276" w:lineRule="auto"/>
            </w:pPr>
            <w:r>
              <w:rPr>
                <w:rFonts w:ascii="宋体" w:hAnsi="宋体" w:eastAsia="宋体"/>
                <w:b w:val="0"/>
                <w:sz w:val="18"/>
              </w:rPr>
              <w:t>Pending (can start early)</w:t>
            </w:r>
          </w:p>
        </w:tc>
      </w:tr>
    </w:tbl>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pPr>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