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07963" w14:textId="5133A9B4" w:rsidR="000807C4" w:rsidRDefault="005A6A00" w:rsidP="00E9638D">
      <w:pPr>
        <w:spacing w:line="360" w:lineRule="auto"/>
        <w:rPr>
          <w:rFonts w:ascii="Bookman Old Style" w:hAnsi="Bookman Old Style"/>
          <w:b/>
          <w:bCs/>
          <w:sz w:val="28"/>
          <w:szCs w:val="28"/>
        </w:rPr>
      </w:pPr>
      <w:r>
        <w:rPr>
          <w:rFonts w:ascii="Bookman Old Style" w:hAnsi="Bookman Old Style"/>
          <w:b/>
          <w:bCs/>
          <w:sz w:val="28"/>
          <w:szCs w:val="28"/>
        </w:rPr>
        <w:t>Title: Student Placement Record Management</w:t>
      </w:r>
    </w:p>
    <w:p w14:paraId="23D0F345" w14:textId="5B7BCD56" w:rsidR="005623E5" w:rsidRDefault="005623E5" w:rsidP="00E9638D">
      <w:pPr>
        <w:pBdr>
          <w:bottom w:val="single" w:sz="6" w:space="1" w:color="auto"/>
        </w:pBdr>
        <w:spacing w:line="360" w:lineRule="auto"/>
        <w:rPr>
          <w:rFonts w:ascii="Bookman Old Style" w:hAnsi="Bookman Old Style"/>
          <w:sz w:val="24"/>
          <w:szCs w:val="24"/>
          <w:lang w:val="en-US"/>
        </w:rPr>
      </w:pPr>
      <w:r>
        <w:rPr>
          <w:rFonts w:ascii="Bookman Old Style" w:hAnsi="Bookman Old Style"/>
          <w:b/>
          <w:bCs/>
          <w:sz w:val="24"/>
          <w:szCs w:val="24"/>
          <w:lang w:val="en-US"/>
        </w:rPr>
        <w:t xml:space="preserve">Author: </w:t>
      </w:r>
      <w:r>
        <w:rPr>
          <w:rFonts w:ascii="Bookman Old Style" w:hAnsi="Bookman Old Style"/>
          <w:sz w:val="24"/>
          <w:szCs w:val="24"/>
          <w:lang w:val="en-US"/>
        </w:rPr>
        <w:t>Pratipal Kumar Singh (1323607) &amp; Sonu Kumar (1323524)</w:t>
      </w:r>
    </w:p>
    <w:p w14:paraId="5ADC150B" w14:textId="541D86CA" w:rsidR="005A6A00" w:rsidRPr="005A6A00" w:rsidRDefault="005A6A00" w:rsidP="00E9638D">
      <w:pPr>
        <w:spacing w:line="360" w:lineRule="auto"/>
        <w:jc w:val="both"/>
        <w:rPr>
          <w:rFonts w:ascii="Bookman Old Style" w:hAnsi="Bookman Old Style"/>
          <w:b/>
          <w:bCs/>
          <w:sz w:val="24"/>
          <w:szCs w:val="24"/>
        </w:rPr>
      </w:pPr>
      <w:r w:rsidRPr="005A6A00">
        <w:rPr>
          <w:rFonts w:ascii="Bookman Old Style" w:hAnsi="Bookman Old Style"/>
          <w:b/>
          <w:bCs/>
          <w:sz w:val="24"/>
          <w:szCs w:val="24"/>
        </w:rPr>
        <w:t>Background &amp; Context</w:t>
      </w:r>
      <w:r>
        <w:rPr>
          <w:rFonts w:ascii="Bookman Old Style" w:hAnsi="Bookman Old Style"/>
          <w:b/>
          <w:bCs/>
          <w:sz w:val="24"/>
          <w:szCs w:val="24"/>
        </w:rPr>
        <w:t>:</w:t>
      </w:r>
    </w:p>
    <w:p w14:paraId="4820245B" w14:textId="77777777" w:rsidR="005A6A00" w:rsidRPr="005A6A00" w:rsidRDefault="005A6A00" w:rsidP="00E9638D">
      <w:pPr>
        <w:spacing w:line="360" w:lineRule="auto"/>
        <w:jc w:val="both"/>
        <w:rPr>
          <w:rFonts w:ascii="Bookman Old Style" w:hAnsi="Bookman Old Style"/>
          <w:sz w:val="24"/>
          <w:szCs w:val="24"/>
        </w:rPr>
      </w:pPr>
      <w:r w:rsidRPr="005A6A00">
        <w:rPr>
          <w:rFonts w:ascii="Bookman Old Style" w:hAnsi="Bookman Old Style"/>
          <w:sz w:val="24"/>
          <w:szCs w:val="24"/>
        </w:rPr>
        <w:t xml:space="preserve">In higher educational institutions, placement drives are a crucial bridge between academic learning and industry employment. Despite eligibility, a significant number of students </w:t>
      </w:r>
      <w:r w:rsidRPr="005A6A00">
        <w:rPr>
          <w:rFonts w:ascii="Bookman Old Style" w:hAnsi="Bookman Old Style"/>
          <w:b/>
          <w:bCs/>
          <w:sz w:val="24"/>
          <w:szCs w:val="24"/>
        </w:rPr>
        <w:t>do not attend placement drives</w:t>
      </w:r>
      <w:r w:rsidRPr="005A6A00">
        <w:rPr>
          <w:rFonts w:ascii="Bookman Old Style" w:hAnsi="Bookman Old Style"/>
          <w:sz w:val="24"/>
          <w:szCs w:val="24"/>
        </w:rPr>
        <w:t xml:space="preserve">, </w:t>
      </w:r>
      <w:r w:rsidRPr="005A6A00">
        <w:rPr>
          <w:rFonts w:ascii="Bookman Old Style" w:hAnsi="Bookman Old Style"/>
          <w:b/>
          <w:bCs/>
          <w:sz w:val="24"/>
          <w:szCs w:val="24"/>
        </w:rPr>
        <w:t>skip rounds</w:t>
      </w:r>
      <w:r w:rsidRPr="005A6A00">
        <w:rPr>
          <w:rFonts w:ascii="Bookman Old Style" w:hAnsi="Bookman Old Style"/>
          <w:sz w:val="24"/>
          <w:szCs w:val="24"/>
        </w:rPr>
        <w:t xml:space="preserve">, or </w:t>
      </w:r>
      <w:r w:rsidRPr="005A6A00">
        <w:rPr>
          <w:rFonts w:ascii="Bookman Old Style" w:hAnsi="Bookman Old Style"/>
          <w:b/>
          <w:bCs/>
          <w:sz w:val="24"/>
          <w:szCs w:val="24"/>
        </w:rPr>
        <w:t>withdraw midway</w:t>
      </w:r>
      <w:r w:rsidRPr="005A6A00">
        <w:rPr>
          <w:rFonts w:ascii="Bookman Old Style" w:hAnsi="Bookman Old Style"/>
          <w:sz w:val="24"/>
          <w:szCs w:val="24"/>
        </w:rPr>
        <w:t>, creating challenges for the Training &amp; Placement (TNP) team.</w:t>
      </w:r>
    </w:p>
    <w:p w14:paraId="141F9D57" w14:textId="77777777" w:rsidR="005A6A00" w:rsidRPr="005A6A00" w:rsidRDefault="005A6A00" w:rsidP="00E9638D">
      <w:pPr>
        <w:spacing w:line="360" w:lineRule="auto"/>
        <w:jc w:val="both"/>
        <w:rPr>
          <w:rFonts w:ascii="Bookman Old Style" w:hAnsi="Bookman Old Style"/>
          <w:sz w:val="24"/>
          <w:szCs w:val="24"/>
        </w:rPr>
      </w:pPr>
      <w:r w:rsidRPr="005A6A00">
        <w:rPr>
          <w:rFonts w:ascii="Bookman Old Style" w:hAnsi="Bookman Old Style"/>
          <w:sz w:val="24"/>
          <w:szCs w:val="24"/>
        </w:rPr>
        <w:t>Currently, institutions face difficulties in:</w:t>
      </w:r>
    </w:p>
    <w:p w14:paraId="1BE3C3C3" w14:textId="77777777" w:rsidR="005A6A00" w:rsidRPr="005A6A00" w:rsidRDefault="005A6A00" w:rsidP="00E9638D">
      <w:pPr>
        <w:numPr>
          <w:ilvl w:val="0"/>
          <w:numId w:val="1"/>
        </w:numPr>
        <w:spacing w:line="360" w:lineRule="auto"/>
        <w:jc w:val="both"/>
        <w:rPr>
          <w:rFonts w:ascii="Bookman Old Style" w:hAnsi="Bookman Old Style"/>
          <w:sz w:val="24"/>
          <w:szCs w:val="24"/>
        </w:rPr>
      </w:pPr>
      <w:r w:rsidRPr="005A6A00">
        <w:rPr>
          <w:rFonts w:ascii="Bookman Old Style" w:hAnsi="Bookman Old Style"/>
          <w:sz w:val="24"/>
          <w:szCs w:val="24"/>
        </w:rPr>
        <w:t xml:space="preserve">Tracking </w:t>
      </w:r>
      <w:r w:rsidRPr="005A6A00">
        <w:rPr>
          <w:rFonts w:ascii="Bookman Old Style" w:hAnsi="Bookman Old Style"/>
          <w:b/>
          <w:bCs/>
          <w:sz w:val="24"/>
          <w:szCs w:val="24"/>
        </w:rPr>
        <w:t>individual student participation</w:t>
      </w:r>
    </w:p>
    <w:p w14:paraId="0BD9C950" w14:textId="77777777" w:rsidR="005A6A00" w:rsidRPr="005A6A00" w:rsidRDefault="005A6A00" w:rsidP="00E9638D">
      <w:pPr>
        <w:numPr>
          <w:ilvl w:val="0"/>
          <w:numId w:val="1"/>
        </w:numPr>
        <w:spacing w:line="360" w:lineRule="auto"/>
        <w:jc w:val="both"/>
        <w:rPr>
          <w:rFonts w:ascii="Bookman Old Style" w:hAnsi="Bookman Old Style"/>
          <w:sz w:val="24"/>
          <w:szCs w:val="24"/>
        </w:rPr>
      </w:pPr>
      <w:r w:rsidRPr="005A6A00">
        <w:rPr>
          <w:rFonts w:ascii="Bookman Old Style" w:hAnsi="Bookman Old Style"/>
          <w:sz w:val="24"/>
          <w:szCs w:val="24"/>
        </w:rPr>
        <w:t xml:space="preserve">Identifying </w:t>
      </w:r>
      <w:r w:rsidRPr="005A6A00">
        <w:rPr>
          <w:rFonts w:ascii="Bookman Old Style" w:hAnsi="Bookman Old Style"/>
          <w:b/>
          <w:bCs/>
          <w:sz w:val="24"/>
          <w:szCs w:val="24"/>
        </w:rPr>
        <w:t>patterns of absenteeism</w:t>
      </w:r>
    </w:p>
    <w:p w14:paraId="3D0CC1C1" w14:textId="77777777" w:rsidR="005A6A00" w:rsidRPr="005A6A00" w:rsidRDefault="005A6A00" w:rsidP="00E9638D">
      <w:pPr>
        <w:numPr>
          <w:ilvl w:val="0"/>
          <w:numId w:val="1"/>
        </w:numPr>
        <w:spacing w:line="360" w:lineRule="auto"/>
        <w:jc w:val="both"/>
        <w:rPr>
          <w:rFonts w:ascii="Bookman Old Style" w:hAnsi="Bookman Old Style"/>
          <w:sz w:val="24"/>
          <w:szCs w:val="24"/>
        </w:rPr>
      </w:pPr>
      <w:r w:rsidRPr="005A6A00">
        <w:rPr>
          <w:rFonts w:ascii="Bookman Old Style" w:hAnsi="Bookman Old Style"/>
          <w:sz w:val="24"/>
          <w:szCs w:val="24"/>
        </w:rPr>
        <w:t xml:space="preserve">Understanding </w:t>
      </w:r>
      <w:r w:rsidRPr="005A6A00">
        <w:rPr>
          <w:rFonts w:ascii="Bookman Old Style" w:hAnsi="Bookman Old Style"/>
          <w:b/>
          <w:bCs/>
          <w:sz w:val="24"/>
          <w:szCs w:val="24"/>
        </w:rPr>
        <w:t>reasons for low engagement</w:t>
      </w:r>
    </w:p>
    <w:p w14:paraId="2D71CBBA" w14:textId="77777777" w:rsidR="005A6A00" w:rsidRPr="005A6A00" w:rsidRDefault="005A6A00" w:rsidP="00E9638D">
      <w:pPr>
        <w:numPr>
          <w:ilvl w:val="0"/>
          <w:numId w:val="1"/>
        </w:numPr>
        <w:spacing w:line="360" w:lineRule="auto"/>
        <w:jc w:val="both"/>
        <w:rPr>
          <w:rFonts w:ascii="Bookman Old Style" w:hAnsi="Bookman Old Style"/>
          <w:sz w:val="24"/>
          <w:szCs w:val="24"/>
        </w:rPr>
      </w:pPr>
      <w:r w:rsidRPr="005A6A00">
        <w:rPr>
          <w:rFonts w:ascii="Bookman Old Style" w:hAnsi="Bookman Old Style"/>
          <w:sz w:val="24"/>
          <w:szCs w:val="24"/>
        </w:rPr>
        <w:t xml:space="preserve">Measuring the </w:t>
      </w:r>
      <w:r w:rsidRPr="005A6A00">
        <w:rPr>
          <w:rFonts w:ascii="Bookman Old Style" w:hAnsi="Bookman Old Style"/>
          <w:b/>
          <w:bCs/>
          <w:sz w:val="24"/>
          <w:szCs w:val="24"/>
        </w:rPr>
        <w:t>impact of training, mentoring, and meetings</w:t>
      </w:r>
    </w:p>
    <w:p w14:paraId="01A16468" w14:textId="77777777" w:rsidR="005A6A00" w:rsidRDefault="005A6A00" w:rsidP="00E9638D">
      <w:pPr>
        <w:spacing w:line="360" w:lineRule="auto"/>
        <w:jc w:val="both"/>
        <w:rPr>
          <w:rFonts w:ascii="Bookman Old Style" w:hAnsi="Bookman Old Style"/>
          <w:sz w:val="24"/>
          <w:szCs w:val="24"/>
        </w:rPr>
      </w:pPr>
      <w:r w:rsidRPr="005A6A00">
        <w:rPr>
          <w:rFonts w:ascii="Bookman Old Style" w:hAnsi="Bookman Old Style"/>
          <w:sz w:val="24"/>
          <w:szCs w:val="24"/>
        </w:rPr>
        <w:t xml:space="preserve">Due to the lack of a </w:t>
      </w:r>
      <w:r w:rsidRPr="005A6A00">
        <w:rPr>
          <w:rFonts w:ascii="Bookman Old Style" w:hAnsi="Bookman Old Style"/>
          <w:b/>
          <w:bCs/>
          <w:sz w:val="24"/>
          <w:szCs w:val="24"/>
        </w:rPr>
        <w:t>centralized, analytical, and interactive system</w:t>
      </w:r>
      <w:r w:rsidRPr="005A6A00">
        <w:rPr>
          <w:rFonts w:ascii="Bookman Old Style" w:hAnsi="Bookman Old Style"/>
          <w:sz w:val="24"/>
          <w:szCs w:val="24"/>
        </w:rPr>
        <w:t xml:space="preserve">, placement decisions are often based on </w:t>
      </w:r>
      <w:r w:rsidRPr="005A6A00">
        <w:rPr>
          <w:rFonts w:ascii="Bookman Old Style" w:hAnsi="Bookman Old Style"/>
          <w:b/>
          <w:bCs/>
          <w:sz w:val="24"/>
          <w:szCs w:val="24"/>
        </w:rPr>
        <w:t>manual records, assumptions, or incomplete data</w:t>
      </w:r>
      <w:r w:rsidRPr="005A6A00">
        <w:rPr>
          <w:rFonts w:ascii="Bookman Old Style" w:hAnsi="Bookman Old Style"/>
          <w:sz w:val="24"/>
          <w:szCs w:val="24"/>
        </w:rPr>
        <w:t>, leading to inefficient planning and reduced placement success.</w:t>
      </w:r>
    </w:p>
    <w:p w14:paraId="317C08C3" w14:textId="77777777" w:rsidR="00E9638D" w:rsidRDefault="00E9638D" w:rsidP="00E9638D">
      <w:pPr>
        <w:spacing w:line="360" w:lineRule="auto"/>
        <w:jc w:val="both"/>
        <w:rPr>
          <w:rFonts w:ascii="Bookman Old Style" w:hAnsi="Bookman Old Style"/>
          <w:b/>
          <w:bCs/>
          <w:sz w:val="24"/>
          <w:szCs w:val="24"/>
        </w:rPr>
      </w:pPr>
    </w:p>
    <w:p w14:paraId="5A1A6723" w14:textId="69670D74" w:rsidR="005A6A00" w:rsidRPr="005A6A00" w:rsidRDefault="005A6A00" w:rsidP="00E9638D">
      <w:pPr>
        <w:spacing w:line="360" w:lineRule="auto"/>
        <w:jc w:val="both"/>
        <w:rPr>
          <w:rFonts w:ascii="Bookman Old Style" w:hAnsi="Bookman Old Style"/>
          <w:sz w:val="24"/>
          <w:szCs w:val="24"/>
        </w:rPr>
      </w:pPr>
      <w:r w:rsidRPr="005A6A00">
        <w:rPr>
          <w:rFonts w:ascii="Bookman Old Style" w:hAnsi="Bookman Old Style"/>
          <w:b/>
          <w:bCs/>
          <w:sz w:val="24"/>
          <w:szCs w:val="24"/>
        </w:rPr>
        <w:t>Problem Statement:</w:t>
      </w:r>
    </w:p>
    <w:p w14:paraId="41F3A1AD" w14:textId="77777777" w:rsidR="005A6A00" w:rsidRPr="005A6A00" w:rsidRDefault="005A6A00" w:rsidP="00E9638D">
      <w:pPr>
        <w:spacing w:line="360" w:lineRule="auto"/>
        <w:jc w:val="both"/>
        <w:rPr>
          <w:rFonts w:ascii="Bookman Old Style" w:hAnsi="Bookman Old Style"/>
          <w:sz w:val="24"/>
          <w:szCs w:val="24"/>
        </w:rPr>
      </w:pPr>
      <w:r w:rsidRPr="005A6A00">
        <w:rPr>
          <w:rFonts w:ascii="Bookman Old Style" w:hAnsi="Bookman Old Style"/>
          <w:sz w:val="24"/>
          <w:szCs w:val="24"/>
        </w:rPr>
        <w:t>Institutions face a persistent challenge in analyzing and managing student participation in placement drives. Although many students are eligible, a noticeable portion either do not attend placement drives, drop out after initial rounds, or fail to engage in training and mentoring activities provided by the Training &amp; Placement (TNP) cell.</w:t>
      </w:r>
    </w:p>
    <w:p w14:paraId="3A8E3C45" w14:textId="77777777" w:rsidR="005A6A00" w:rsidRPr="005A6A00" w:rsidRDefault="005A6A00" w:rsidP="00E9638D">
      <w:pPr>
        <w:spacing w:line="360" w:lineRule="auto"/>
        <w:jc w:val="both"/>
        <w:rPr>
          <w:rFonts w:ascii="Bookman Old Style" w:hAnsi="Bookman Old Style"/>
          <w:sz w:val="24"/>
          <w:szCs w:val="24"/>
        </w:rPr>
      </w:pPr>
      <w:r w:rsidRPr="005A6A00">
        <w:rPr>
          <w:rFonts w:ascii="Bookman Old Style" w:hAnsi="Bookman Old Style"/>
          <w:sz w:val="24"/>
          <w:szCs w:val="24"/>
        </w:rPr>
        <w:t>The absence of a structured data-driven system makes it difficult to:</w:t>
      </w:r>
    </w:p>
    <w:p w14:paraId="7DAAF569" w14:textId="77777777" w:rsidR="005A6A00" w:rsidRPr="005A6A00" w:rsidRDefault="005A6A00" w:rsidP="00E9638D">
      <w:pPr>
        <w:numPr>
          <w:ilvl w:val="0"/>
          <w:numId w:val="2"/>
        </w:numPr>
        <w:spacing w:line="360" w:lineRule="auto"/>
        <w:jc w:val="both"/>
        <w:rPr>
          <w:rFonts w:ascii="Bookman Old Style" w:hAnsi="Bookman Old Style"/>
          <w:sz w:val="24"/>
          <w:szCs w:val="24"/>
        </w:rPr>
      </w:pPr>
      <w:r w:rsidRPr="005A6A00">
        <w:rPr>
          <w:rFonts w:ascii="Bookman Old Style" w:hAnsi="Bookman Old Style"/>
          <w:sz w:val="24"/>
          <w:szCs w:val="24"/>
        </w:rPr>
        <w:t xml:space="preserve">Identify </w:t>
      </w:r>
      <w:r w:rsidRPr="005A6A00">
        <w:rPr>
          <w:rFonts w:ascii="Bookman Old Style" w:hAnsi="Bookman Old Style"/>
          <w:b/>
          <w:bCs/>
          <w:sz w:val="24"/>
          <w:szCs w:val="24"/>
        </w:rPr>
        <w:t>which eligible students are not attending placement drives</w:t>
      </w:r>
    </w:p>
    <w:p w14:paraId="2295AEE3" w14:textId="77777777" w:rsidR="005A6A00" w:rsidRPr="005A6A00" w:rsidRDefault="005A6A00" w:rsidP="00E9638D">
      <w:pPr>
        <w:numPr>
          <w:ilvl w:val="0"/>
          <w:numId w:val="2"/>
        </w:numPr>
        <w:spacing w:line="360" w:lineRule="auto"/>
        <w:jc w:val="both"/>
        <w:rPr>
          <w:rFonts w:ascii="Bookman Old Style" w:hAnsi="Bookman Old Style"/>
          <w:sz w:val="24"/>
          <w:szCs w:val="24"/>
        </w:rPr>
      </w:pPr>
      <w:r w:rsidRPr="005A6A00">
        <w:rPr>
          <w:rFonts w:ascii="Bookman Old Style" w:hAnsi="Bookman Old Style"/>
          <w:sz w:val="24"/>
          <w:szCs w:val="24"/>
        </w:rPr>
        <w:t xml:space="preserve">Analyze </w:t>
      </w:r>
      <w:r w:rsidRPr="005A6A00">
        <w:rPr>
          <w:rFonts w:ascii="Bookman Old Style" w:hAnsi="Bookman Old Style"/>
          <w:b/>
          <w:bCs/>
          <w:sz w:val="24"/>
          <w:szCs w:val="24"/>
        </w:rPr>
        <w:t>how many drives a student has attended or missed</w:t>
      </w:r>
    </w:p>
    <w:p w14:paraId="63630A1D" w14:textId="77777777" w:rsidR="005A6A00" w:rsidRPr="005A6A00" w:rsidRDefault="005A6A00" w:rsidP="00E9638D">
      <w:pPr>
        <w:numPr>
          <w:ilvl w:val="0"/>
          <w:numId w:val="2"/>
        </w:numPr>
        <w:spacing w:line="360" w:lineRule="auto"/>
        <w:jc w:val="both"/>
        <w:rPr>
          <w:rFonts w:ascii="Bookman Old Style" w:hAnsi="Bookman Old Style"/>
          <w:sz w:val="24"/>
          <w:szCs w:val="24"/>
        </w:rPr>
      </w:pPr>
      <w:r w:rsidRPr="005A6A00">
        <w:rPr>
          <w:rFonts w:ascii="Bookman Old Style" w:hAnsi="Bookman Old Style"/>
          <w:sz w:val="24"/>
          <w:szCs w:val="24"/>
        </w:rPr>
        <w:t xml:space="preserve">Track </w:t>
      </w:r>
      <w:r w:rsidRPr="005A6A00">
        <w:rPr>
          <w:rFonts w:ascii="Bookman Old Style" w:hAnsi="Bookman Old Style"/>
          <w:b/>
          <w:bCs/>
          <w:sz w:val="24"/>
          <w:szCs w:val="24"/>
        </w:rPr>
        <w:t>round-wise progress (Round 1, Round 2, HR, Selection)</w:t>
      </w:r>
    </w:p>
    <w:p w14:paraId="6987D798" w14:textId="77777777" w:rsidR="005A6A00" w:rsidRPr="005A6A00" w:rsidRDefault="005A6A00" w:rsidP="00E9638D">
      <w:pPr>
        <w:numPr>
          <w:ilvl w:val="0"/>
          <w:numId w:val="2"/>
        </w:numPr>
        <w:spacing w:line="360" w:lineRule="auto"/>
        <w:jc w:val="both"/>
        <w:rPr>
          <w:rFonts w:ascii="Bookman Old Style" w:hAnsi="Bookman Old Style"/>
          <w:sz w:val="24"/>
          <w:szCs w:val="24"/>
        </w:rPr>
      </w:pPr>
      <w:r w:rsidRPr="005A6A00">
        <w:rPr>
          <w:rFonts w:ascii="Bookman Old Style" w:hAnsi="Bookman Old Style"/>
          <w:sz w:val="24"/>
          <w:szCs w:val="24"/>
        </w:rPr>
        <w:t xml:space="preserve">Measure the </w:t>
      </w:r>
      <w:r w:rsidRPr="005A6A00">
        <w:rPr>
          <w:rFonts w:ascii="Bookman Old Style" w:hAnsi="Bookman Old Style"/>
          <w:b/>
          <w:bCs/>
          <w:sz w:val="24"/>
          <w:szCs w:val="24"/>
        </w:rPr>
        <w:t>effectiveness of TNP mentoring and training sessions</w:t>
      </w:r>
    </w:p>
    <w:p w14:paraId="1B66D2FD" w14:textId="77777777" w:rsidR="005A6A00" w:rsidRPr="005A6A00" w:rsidRDefault="005A6A00" w:rsidP="00E9638D">
      <w:pPr>
        <w:numPr>
          <w:ilvl w:val="0"/>
          <w:numId w:val="2"/>
        </w:numPr>
        <w:spacing w:line="360" w:lineRule="auto"/>
        <w:jc w:val="both"/>
        <w:rPr>
          <w:rFonts w:ascii="Bookman Old Style" w:hAnsi="Bookman Old Style"/>
          <w:sz w:val="24"/>
          <w:szCs w:val="24"/>
        </w:rPr>
      </w:pPr>
      <w:r w:rsidRPr="005A6A00">
        <w:rPr>
          <w:rFonts w:ascii="Bookman Old Style" w:hAnsi="Bookman Old Style"/>
          <w:sz w:val="24"/>
          <w:szCs w:val="24"/>
        </w:rPr>
        <w:t xml:space="preserve">Understand </w:t>
      </w:r>
      <w:r w:rsidRPr="005A6A00">
        <w:rPr>
          <w:rFonts w:ascii="Bookman Old Style" w:hAnsi="Bookman Old Style"/>
          <w:b/>
          <w:bCs/>
          <w:sz w:val="24"/>
          <w:szCs w:val="24"/>
        </w:rPr>
        <w:t>historical trends</w:t>
      </w:r>
      <w:r w:rsidRPr="005A6A00">
        <w:rPr>
          <w:rFonts w:ascii="Bookman Old Style" w:hAnsi="Bookman Old Style"/>
          <w:sz w:val="24"/>
          <w:szCs w:val="24"/>
        </w:rPr>
        <w:t xml:space="preserve"> in student placement behavior</w:t>
      </w:r>
    </w:p>
    <w:p w14:paraId="52B8F58C" w14:textId="486A84FA" w:rsidR="00F501CF" w:rsidRDefault="005A6A00" w:rsidP="00E9638D">
      <w:pPr>
        <w:spacing w:line="360" w:lineRule="auto"/>
        <w:jc w:val="both"/>
        <w:rPr>
          <w:rFonts w:ascii="Bookman Old Style" w:hAnsi="Bookman Old Style"/>
          <w:sz w:val="24"/>
          <w:szCs w:val="24"/>
        </w:rPr>
      </w:pPr>
      <w:r w:rsidRPr="005A6A00">
        <w:rPr>
          <w:rFonts w:ascii="Bookman Old Style" w:hAnsi="Bookman Old Style"/>
          <w:sz w:val="24"/>
          <w:szCs w:val="24"/>
        </w:rPr>
        <w:t xml:space="preserve">As a result, placement teams struggle to perform predictive analysis, early intervention, and personalized mentoring. This project aims to design and implement a </w:t>
      </w:r>
      <w:r w:rsidRPr="005A6A00">
        <w:rPr>
          <w:rFonts w:ascii="Bookman Old Style" w:hAnsi="Bookman Old Style"/>
          <w:b/>
          <w:bCs/>
          <w:sz w:val="24"/>
          <w:szCs w:val="24"/>
        </w:rPr>
        <w:t>Student Placement Record Analysis and Management System</w:t>
      </w:r>
      <w:r w:rsidRPr="005A6A00">
        <w:rPr>
          <w:rFonts w:ascii="Bookman Old Style" w:hAnsi="Bookman Old Style"/>
          <w:sz w:val="24"/>
          <w:szCs w:val="24"/>
        </w:rPr>
        <w:t xml:space="preserve"> that provides an </w:t>
      </w:r>
      <w:r w:rsidRPr="005A6A00">
        <w:rPr>
          <w:rFonts w:ascii="Bookman Old Style" w:hAnsi="Bookman Old Style"/>
          <w:b/>
          <w:bCs/>
          <w:sz w:val="24"/>
          <w:szCs w:val="24"/>
        </w:rPr>
        <w:t xml:space="preserve">interactive </w:t>
      </w:r>
      <w:r w:rsidRPr="005A6A00">
        <w:rPr>
          <w:rFonts w:ascii="Bookman Old Style" w:hAnsi="Bookman Old Style"/>
          <w:b/>
          <w:bCs/>
          <w:sz w:val="24"/>
          <w:szCs w:val="24"/>
        </w:rPr>
        <w:lastRenderedPageBreak/>
        <w:t>dashboard</w:t>
      </w:r>
      <w:r w:rsidRPr="005A6A00">
        <w:rPr>
          <w:rFonts w:ascii="Bookman Old Style" w:hAnsi="Bookman Old Style"/>
          <w:sz w:val="24"/>
          <w:szCs w:val="24"/>
        </w:rPr>
        <w:t xml:space="preserve">, </w:t>
      </w:r>
      <w:r w:rsidRPr="005A6A00">
        <w:rPr>
          <w:rFonts w:ascii="Bookman Old Style" w:hAnsi="Bookman Old Style"/>
          <w:b/>
          <w:bCs/>
          <w:sz w:val="24"/>
          <w:szCs w:val="24"/>
        </w:rPr>
        <w:t>trend-based insights</w:t>
      </w:r>
      <w:r w:rsidRPr="005A6A00">
        <w:rPr>
          <w:rFonts w:ascii="Bookman Old Style" w:hAnsi="Bookman Old Style"/>
          <w:sz w:val="24"/>
          <w:szCs w:val="24"/>
        </w:rPr>
        <w:t xml:space="preserve">, and </w:t>
      </w:r>
      <w:r w:rsidRPr="005A6A00">
        <w:rPr>
          <w:rFonts w:ascii="Bookman Old Style" w:hAnsi="Bookman Old Style"/>
          <w:b/>
          <w:bCs/>
          <w:sz w:val="24"/>
          <w:szCs w:val="24"/>
        </w:rPr>
        <w:t>individual-level analytics</w:t>
      </w:r>
      <w:r w:rsidRPr="005A6A00">
        <w:rPr>
          <w:rFonts w:ascii="Bookman Old Style" w:hAnsi="Bookman Old Style"/>
          <w:sz w:val="24"/>
          <w:szCs w:val="24"/>
        </w:rPr>
        <w:t xml:space="preserve"> to support informed decision-making and improve overall placement outcomes.</w:t>
      </w:r>
    </w:p>
    <w:p w14:paraId="7F46BAA2" w14:textId="77777777" w:rsidR="00E9638D" w:rsidRDefault="00E9638D" w:rsidP="00E9638D">
      <w:pPr>
        <w:spacing w:line="360" w:lineRule="auto"/>
        <w:jc w:val="both"/>
        <w:rPr>
          <w:rFonts w:ascii="Bookman Old Style" w:hAnsi="Bookman Old Style"/>
          <w:sz w:val="24"/>
          <w:szCs w:val="24"/>
        </w:rPr>
      </w:pPr>
    </w:p>
    <w:p w14:paraId="6AF82B86" w14:textId="09779AAA" w:rsidR="00E9638D" w:rsidRDefault="00E9638D" w:rsidP="00E9638D">
      <w:pPr>
        <w:pBdr>
          <w:bottom w:val="single" w:sz="6" w:space="1" w:color="auto"/>
        </w:pBdr>
        <w:spacing w:line="360" w:lineRule="auto"/>
        <w:jc w:val="both"/>
        <w:rPr>
          <w:rFonts w:ascii="Bookman Old Style" w:hAnsi="Bookman Old Style"/>
          <w:b/>
          <w:bCs/>
          <w:sz w:val="24"/>
          <w:szCs w:val="24"/>
        </w:rPr>
      </w:pPr>
      <w:r>
        <w:rPr>
          <w:rFonts w:ascii="Bookman Old Style" w:hAnsi="Bookman Old Style"/>
          <w:b/>
          <w:bCs/>
          <w:sz w:val="24"/>
          <w:szCs w:val="24"/>
        </w:rPr>
        <w:t>Introduction</w:t>
      </w:r>
    </w:p>
    <w:p w14:paraId="55D38D74" w14:textId="77777777" w:rsidR="00E9638D" w:rsidRPr="00E9638D" w:rsidRDefault="00E9638D" w:rsidP="00E9638D">
      <w:pPr>
        <w:spacing w:line="360" w:lineRule="auto"/>
        <w:jc w:val="both"/>
        <w:rPr>
          <w:rFonts w:ascii="Bookman Old Style" w:hAnsi="Bookman Old Style"/>
          <w:sz w:val="24"/>
          <w:szCs w:val="24"/>
        </w:rPr>
      </w:pPr>
      <w:r w:rsidRPr="00E9638D">
        <w:rPr>
          <w:rFonts w:ascii="Bookman Old Style" w:hAnsi="Bookman Old Style"/>
          <w:sz w:val="24"/>
          <w:szCs w:val="24"/>
        </w:rPr>
        <w:t>Student placement outcomes are a critical indicator of institutional academic effectiveness and graduate employability. Despite fulfilling eligibility requirements, a notable proportion of students either fail to attend placement drives or withdraw at various recruitment stages, leading to reduced placement success and inefficient utilization of institutional resources. The lack of a unified, data-centric analytical platform restricts Training and Placement (TNP) teams from systematically monitoring student engagement, identifying absentee patterns, and assessing the effectiveness of training and mentoring initiatives.</w:t>
      </w:r>
    </w:p>
    <w:p w14:paraId="37CC2B3A" w14:textId="77777777" w:rsidR="00E9638D" w:rsidRPr="00E9638D" w:rsidRDefault="00E9638D" w:rsidP="00E9638D">
      <w:pPr>
        <w:spacing w:line="360" w:lineRule="auto"/>
        <w:jc w:val="both"/>
        <w:rPr>
          <w:rFonts w:ascii="Bookman Old Style" w:hAnsi="Bookman Old Style"/>
          <w:sz w:val="24"/>
          <w:szCs w:val="24"/>
        </w:rPr>
      </w:pPr>
      <w:r w:rsidRPr="00E9638D">
        <w:rPr>
          <w:rFonts w:ascii="Bookman Old Style" w:hAnsi="Bookman Old Style"/>
          <w:sz w:val="24"/>
          <w:szCs w:val="24"/>
        </w:rPr>
        <w:t>This paper proposes a Student Placement Record Analysis and Management System designed to analyze student eligibility, placement drive participation, stage-wise recruitment performance, mentoring involvement, and final placement results. The system consolidates structured institutional data to examine both individual and group-level student behavior across multiple companies and recruitment cycles. An interactive, dashboard-driven analytical framework is developed to deliver real-time insights into eligible versus participating students, round-wise progression, absenteeism trends, and mentoring impact.</w:t>
      </w:r>
    </w:p>
    <w:p w14:paraId="0408B518" w14:textId="42891877" w:rsidR="00E9638D" w:rsidRPr="00E9638D" w:rsidRDefault="00E9638D" w:rsidP="00E9638D">
      <w:pPr>
        <w:spacing w:line="360" w:lineRule="auto"/>
        <w:jc w:val="both"/>
        <w:rPr>
          <w:rFonts w:ascii="Bookman Old Style" w:hAnsi="Bookman Old Style"/>
          <w:sz w:val="24"/>
          <w:szCs w:val="24"/>
        </w:rPr>
      </w:pPr>
      <w:r w:rsidRPr="00E9638D">
        <w:rPr>
          <w:rFonts w:ascii="Bookman Old Style" w:hAnsi="Bookman Old Style"/>
          <w:sz w:val="24"/>
          <w:szCs w:val="24"/>
        </w:rPr>
        <w:t>To enhance accessibility and operational efficiency, the proposed solution incorporates mobile-based support using a modern application framework, allowing placement teams to monitor activities, manage resources, and conduct comparative analysis across academic batches and organizations. Experimental evaluation indicates that the system improves analytical visibility, supports early identification of disengaged students, and enables informed, data-driven decision-making. The findings suggest that structured placement analytics can significantly enhance student participation, mentoring effectiveness, and overall institutional placement performance.</w:t>
      </w:r>
    </w:p>
    <w:p w14:paraId="5AFAFA74" w14:textId="77777777" w:rsidR="00E9638D" w:rsidRDefault="00E9638D" w:rsidP="00E9638D">
      <w:pPr>
        <w:pBdr>
          <w:bottom w:val="single" w:sz="6" w:space="1" w:color="auto"/>
        </w:pBdr>
        <w:spacing w:line="360" w:lineRule="auto"/>
        <w:jc w:val="both"/>
        <w:rPr>
          <w:rFonts w:ascii="Bookman Old Style" w:hAnsi="Bookman Old Style"/>
          <w:b/>
          <w:bCs/>
          <w:sz w:val="24"/>
          <w:szCs w:val="24"/>
        </w:rPr>
      </w:pPr>
    </w:p>
    <w:p w14:paraId="7658D183" w14:textId="54BFBE79" w:rsidR="005A6A00" w:rsidRDefault="00F501CF" w:rsidP="00E9638D">
      <w:pPr>
        <w:pBdr>
          <w:bottom w:val="single" w:sz="6" w:space="1" w:color="auto"/>
        </w:pBdr>
        <w:spacing w:line="360" w:lineRule="auto"/>
        <w:jc w:val="both"/>
        <w:rPr>
          <w:rFonts w:ascii="Bookman Old Style" w:hAnsi="Bookman Old Style"/>
          <w:b/>
          <w:bCs/>
          <w:sz w:val="24"/>
          <w:szCs w:val="24"/>
        </w:rPr>
      </w:pPr>
      <w:r>
        <w:rPr>
          <w:rFonts w:ascii="Bookman Old Style" w:hAnsi="Bookman Old Style"/>
          <w:b/>
          <w:bCs/>
          <w:sz w:val="24"/>
          <w:szCs w:val="24"/>
        </w:rPr>
        <w:t>Abstract</w:t>
      </w:r>
    </w:p>
    <w:p w14:paraId="641E9FF3" w14:textId="77777777" w:rsidR="00F501CF" w:rsidRPr="00F501CF" w:rsidRDefault="00F501CF" w:rsidP="00E9638D">
      <w:pPr>
        <w:spacing w:line="360" w:lineRule="auto"/>
        <w:jc w:val="both"/>
        <w:rPr>
          <w:rFonts w:ascii="Bookman Old Style" w:hAnsi="Bookman Old Style"/>
          <w:sz w:val="24"/>
          <w:szCs w:val="24"/>
        </w:rPr>
      </w:pPr>
      <w:r w:rsidRPr="00F501CF">
        <w:rPr>
          <w:rFonts w:ascii="Bookman Old Style" w:hAnsi="Bookman Old Style"/>
          <w:sz w:val="24"/>
          <w:szCs w:val="24"/>
        </w:rPr>
        <w:t xml:space="preserve">Student placement outcomes are a critical indicator of institutional academic effectiveness and graduate employability. Despite fulfilling eligibility requirements, a notable proportion of students either fail to attend placement drives or withdraw at various recruitment stages, leading to reduced placement success and inefficient </w:t>
      </w:r>
      <w:r w:rsidRPr="00F501CF">
        <w:rPr>
          <w:rFonts w:ascii="Bookman Old Style" w:hAnsi="Bookman Old Style"/>
          <w:sz w:val="24"/>
          <w:szCs w:val="24"/>
        </w:rPr>
        <w:lastRenderedPageBreak/>
        <w:t>utilization of institutional resources. The lack of a unified, data-centric analytical platform restricts Training and Placement (TNP) teams from systematically monitoring student engagement, identifying absentee patterns, and assessing the effectiveness of training and mentoring initiatives.</w:t>
      </w:r>
    </w:p>
    <w:p w14:paraId="05EB1834" w14:textId="729549A0" w:rsidR="00F501CF" w:rsidRPr="00F501CF" w:rsidRDefault="00F501CF" w:rsidP="00E9638D">
      <w:pPr>
        <w:spacing w:line="360" w:lineRule="auto"/>
        <w:jc w:val="both"/>
        <w:rPr>
          <w:rFonts w:ascii="Bookman Old Style" w:hAnsi="Bookman Old Style"/>
          <w:sz w:val="24"/>
          <w:szCs w:val="24"/>
        </w:rPr>
      </w:pPr>
      <w:r w:rsidRPr="00F501CF">
        <w:rPr>
          <w:rFonts w:ascii="Bookman Old Style" w:hAnsi="Bookman Old Style"/>
          <w:sz w:val="24"/>
          <w:szCs w:val="24"/>
        </w:rPr>
        <w:t xml:space="preserve">This paper proposes a </w:t>
      </w:r>
      <w:r w:rsidRPr="00F501CF">
        <w:rPr>
          <w:rFonts w:ascii="Bookman Old Style" w:hAnsi="Bookman Old Style"/>
          <w:b/>
          <w:bCs/>
          <w:sz w:val="24"/>
          <w:szCs w:val="24"/>
        </w:rPr>
        <w:t>Student Placement Record Analysis and Management System</w:t>
      </w:r>
      <w:r w:rsidRPr="00F501CF">
        <w:rPr>
          <w:rFonts w:ascii="Bookman Old Style" w:hAnsi="Bookman Old Style"/>
          <w:sz w:val="24"/>
          <w:szCs w:val="24"/>
        </w:rPr>
        <w:t xml:space="preserve"> designed to </w:t>
      </w:r>
      <w:r w:rsidRPr="00F501CF">
        <w:rPr>
          <w:rFonts w:ascii="Bookman Old Style" w:hAnsi="Bookman Old Style"/>
          <w:sz w:val="24"/>
          <w:szCs w:val="24"/>
        </w:rPr>
        <w:t>analyse</w:t>
      </w:r>
      <w:r w:rsidRPr="00F501CF">
        <w:rPr>
          <w:rFonts w:ascii="Bookman Old Style" w:hAnsi="Bookman Old Style"/>
          <w:sz w:val="24"/>
          <w:szCs w:val="24"/>
        </w:rPr>
        <w:t xml:space="preserve"> student eligibility, placement drive participation, stage-wise recruitment performance, mentoring involvement, and final placement results. The system consolidates structured institutional data to examine both individual and group-level student behavior across multiple companies and recruitment cycles. An interactive, dashboard-driven analytical framework is developed to deliver real-time insights into eligible versus participating students, round-wise progression, absenteeism trends, and mentoring impact.</w:t>
      </w:r>
    </w:p>
    <w:p w14:paraId="270C3E16" w14:textId="77777777" w:rsidR="00F501CF" w:rsidRPr="00F501CF" w:rsidRDefault="00F501CF" w:rsidP="00E9638D">
      <w:pPr>
        <w:spacing w:line="360" w:lineRule="auto"/>
        <w:jc w:val="both"/>
        <w:rPr>
          <w:rFonts w:ascii="Bookman Old Style" w:hAnsi="Bookman Old Style"/>
          <w:sz w:val="24"/>
          <w:szCs w:val="24"/>
        </w:rPr>
      </w:pPr>
      <w:r w:rsidRPr="00F501CF">
        <w:rPr>
          <w:rFonts w:ascii="Bookman Old Style" w:hAnsi="Bookman Old Style"/>
          <w:sz w:val="24"/>
          <w:szCs w:val="24"/>
        </w:rPr>
        <w:t>To enhance accessibility and operational efficiency, the proposed solution incorporates mobile-based support using a modern application framework, allowing placement teams to monitor activities, manage resources, and conduct comparative analysis across academic batches and organizations. Experimental evaluation indicates that the system improves analytical visibility, supports early identification of disengaged students, and enables informed, data-driven decision-making. The findings suggest that structured placement analytics can significantly enhance student participation, mentoring effectiveness, and overall institutional placement performance.</w:t>
      </w:r>
    </w:p>
    <w:p w14:paraId="334CE63B" w14:textId="77777777" w:rsidR="00E9638D" w:rsidRPr="00E9638D" w:rsidRDefault="00E9638D" w:rsidP="00E9638D">
      <w:pPr>
        <w:spacing w:line="360" w:lineRule="auto"/>
        <w:jc w:val="both"/>
        <w:rPr>
          <w:rFonts w:ascii="Bookman Old Style" w:hAnsi="Bookman Old Style"/>
          <w:sz w:val="24"/>
          <w:szCs w:val="24"/>
        </w:rPr>
      </w:pPr>
      <w:r w:rsidRPr="00E9638D">
        <w:rPr>
          <w:rFonts w:ascii="Bookman Old Style" w:hAnsi="Bookman Old Style"/>
          <w:sz w:val="24"/>
          <w:szCs w:val="24"/>
        </w:rPr>
        <w:t>An interactive, dashboard-driven analytical framework is developed to visualize key performance indicators such as eligible versus participating students, attendance ratios, stage-wise progression, absentee trends, and offer outcomes. The system further incorporates mobile-based accessibility using a modern application framework, allowing placement teams to monitor activities, manage resources, and perform comparative analysis across companies and academic years in real time. This approach enhances operational flexibility and supports timely interventions for students at risk of disengagement.</w:t>
      </w:r>
    </w:p>
    <w:p w14:paraId="28294605" w14:textId="77777777" w:rsidR="00E9638D" w:rsidRPr="00E9638D" w:rsidRDefault="00E9638D" w:rsidP="00E9638D">
      <w:pPr>
        <w:spacing w:line="360" w:lineRule="auto"/>
        <w:jc w:val="both"/>
        <w:rPr>
          <w:rFonts w:ascii="Bookman Old Style" w:hAnsi="Bookman Old Style"/>
          <w:sz w:val="24"/>
          <w:szCs w:val="24"/>
        </w:rPr>
      </w:pPr>
      <w:r w:rsidRPr="00E9638D">
        <w:rPr>
          <w:rFonts w:ascii="Bookman Old Style" w:hAnsi="Bookman Old Style"/>
          <w:sz w:val="24"/>
          <w:szCs w:val="24"/>
        </w:rPr>
        <w:t>Experimental evaluation demonstrates that the proposed system significantly improves analytical transparency, supports early identification of participation issues, and strengthens data-driven planning for placement activities. The findings indicate that structured placement analytics can enhance student participation, optimize mentoring strategies, and contribute to improved institutional placement performance. The proposed framework establishes a scalable foundation for future extensions, including predictive analytics and intelligent recommendation systems for placement readiness.</w:t>
      </w:r>
    </w:p>
    <w:sectPr w:rsidR="00E9638D" w:rsidRPr="00E9638D" w:rsidSect="00E9638D">
      <w:pgSz w:w="11906" w:h="16838"/>
      <w:pgMar w:top="567" w:right="73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E4B80" w14:textId="77777777" w:rsidR="00F7548B" w:rsidRDefault="00F7548B" w:rsidP="00F501CF">
      <w:pPr>
        <w:spacing w:after="0" w:line="240" w:lineRule="auto"/>
      </w:pPr>
      <w:r>
        <w:separator/>
      </w:r>
    </w:p>
  </w:endnote>
  <w:endnote w:type="continuationSeparator" w:id="0">
    <w:p w14:paraId="29858A3B" w14:textId="77777777" w:rsidR="00F7548B" w:rsidRDefault="00F7548B" w:rsidP="00F50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E25FE" w14:textId="77777777" w:rsidR="00F7548B" w:rsidRDefault="00F7548B" w:rsidP="00F501CF">
      <w:pPr>
        <w:spacing w:after="0" w:line="240" w:lineRule="auto"/>
      </w:pPr>
      <w:r>
        <w:separator/>
      </w:r>
    </w:p>
  </w:footnote>
  <w:footnote w:type="continuationSeparator" w:id="0">
    <w:p w14:paraId="4391A1D1" w14:textId="77777777" w:rsidR="00F7548B" w:rsidRDefault="00F7548B" w:rsidP="00F50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7B94"/>
    <w:multiLevelType w:val="multilevel"/>
    <w:tmpl w:val="669A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33B4C"/>
    <w:multiLevelType w:val="multilevel"/>
    <w:tmpl w:val="24FE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362993">
    <w:abstractNumId w:val="0"/>
  </w:num>
  <w:num w:numId="2" w16cid:durableId="1126853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E5"/>
    <w:rsid w:val="000807C4"/>
    <w:rsid w:val="002F5EDA"/>
    <w:rsid w:val="005623E5"/>
    <w:rsid w:val="005A6A00"/>
    <w:rsid w:val="006B22B3"/>
    <w:rsid w:val="00BE7FCC"/>
    <w:rsid w:val="00C77D71"/>
    <w:rsid w:val="00E9553C"/>
    <w:rsid w:val="00E9638D"/>
    <w:rsid w:val="00F229DE"/>
    <w:rsid w:val="00F501CF"/>
    <w:rsid w:val="00F7548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4258A"/>
  <w15:chartTrackingRefBased/>
  <w15:docId w15:val="{DF3F5BD9-0F39-459E-92ED-88F7512A6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3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3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3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3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3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3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3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3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3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3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3E5"/>
    <w:rPr>
      <w:rFonts w:eastAsiaTheme="majorEastAsia" w:cstheme="majorBidi"/>
      <w:color w:val="272727" w:themeColor="text1" w:themeTint="D8"/>
    </w:rPr>
  </w:style>
  <w:style w:type="paragraph" w:styleId="Title">
    <w:name w:val="Title"/>
    <w:basedOn w:val="Normal"/>
    <w:next w:val="Normal"/>
    <w:link w:val="TitleChar"/>
    <w:uiPriority w:val="10"/>
    <w:qFormat/>
    <w:rsid w:val="00562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3E5"/>
    <w:pPr>
      <w:spacing w:before="160"/>
      <w:jc w:val="center"/>
    </w:pPr>
    <w:rPr>
      <w:i/>
      <w:iCs/>
      <w:color w:val="404040" w:themeColor="text1" w:themeTint="BF"/>
    </w:rPr>
  </w:style>
  <w:style w:type="character" w:customStyle="1" w:styleId="QuoteChar">
    <w:name w:val="Quote Char"/>
    <w:basedOn w:val="DefaultParagraphFont"/>
    <w:link w:val="Quote"/>
    <w:uiPriority w:val="29"/>
    <w:rsid w:val="005623E5"/>
    <w:rPr>
      <w:i/>
      <w:iCs/>
      <w:color w:val="404040" w:themeColor="text1" w:themeTint="BF"/>
    </w:rPr>
  </w:style>
  <w:style w:type="paragraph" w:styleId="ListParagraph">
    <w:name w:val="List Paragraph"/>
    <w:basedOn w:val="Normal"/>
    <w:uiPriority w:val="34"/>
    <w:qFormat/>
    <w:rsid w:val="005623E5"/>
    <w:pPr>
      <w:ind w:left="720"/>
      <w:contextualSpacing/>
    </w:pPr>
  </w:style>
  <w:style w:type="character" w:styleId="IntenseEmphasis">
    <w:name w:val="Intense Emphasis"/>
    <w:basedOn w:val="DefaultParagraphFont"/>
    <w:uiPriority w:val="21"/>
    <w:qFormat/>
    <w:rsid w:val="005623E5"/>
    <w:rPr>
      <w:i/>
      <w:iCs/>
      <w:color w:val="2F5496" w:themeColor="accent1" w:themeShade="BF"/>
    </w:rPr>
  </w:style>
  <w:style w:type="paragraph" w:styleId="IntenseQuote">
    <w:name w:val="Intense Quote"/>
    <w:basedOn w:val="Normal"/>
    <w:next w:val="Normal"/>
    <w:link w:val="IntenseQuoteChar"/>
    <w:uiPriority w:val="30"/>
    <w:qFormat/>
    <w:rsid w:val="00562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3E5"/>
    <w:rPr>
      <w:i/>
      <w:iCs/>
      <w:color w:val="2F5496" w:themeColor="accent1" w:themeShade="BF"/>
    </w:rPr>
  </w:style>
  <w:style w:type="character" w:styleId="IntenseReference">
    <w:name w:val="Intense Reference"/>
    <w:basedOn w:val="DefaultParagraphFont"/>
    <w:uiPriority w:val="32"/>
    <w:qFormat/>
    <w:rsid w:val="005623E5"/>
    <w:rPr>
      <w:b/>
      <w:bCs/>
      <w:smallCaps/>
      <w:color w:val="2F5496" w:themeColor="accent1" w:themeShade="BF"/>
      <w:spacing w:val="5"/>
    </w:rPr>
  </w:style>
  <w:style w:type="paragraph" w:styleId="Header">
    <w:name w:val="header"/>
    <w:basedOn w:val="Normal"/>
    <w:link w:val="HeaderChar"/>
    <w:uiPriority w:val="99"/>
    <w:unhideWhenUsed/>
    <w:rsid w:val="00F501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01CF"/>
  </w:style>
  <w:style w:type="paragraph" w:styleId="Footer">
    <w:name w:val="footer"/>
    <w:basedOn w:val="Normal"/>
    <w:link w:val="FooterChar"/>
    <w:uiPriority w:val="99"/>
    <w:unhideWhenUsed/>
    <w:rsid w:val="00F501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01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1045</Words>
  <Characters>5961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Student_Placement_Record_System</dc:title>
  <dc:subject>Placement_Manage_&amp;_Analysis</dc:subject>
  <dc:creator>Pratipal Kumar Singh</dc:creator>
  <cp:keywords>BCA 6th 'DS2'</cp:keywords>
  <dc:description/>
  <cp:lastModifiedBy>Pratipal Kumar Singh</cp:lastModifiedBy>
  <cp:revision>4</cp:revision>
  <cp:lastPrinted>2026-02-02T08:03:00Z</cp:lastPrinted>
  <dcterms:created xsi:type="dcterms:W3CDTF">2026-02-02T04:30:00Z</dcterms:created>
  <dcterms:modified xsi:type="dcterms:W3CDTF">2026-02-02T08:03:00Z</dcterms:modified>
</cp:coreProperties>
</file>