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32C62">
      <w:pPr>
        <w:pStyle w:val="2"/>
      </w:pPr>
      <w:bookmarkStart w:id="0" w:name="自学方法指南"/>
      <w:r>
        <w:t>方法指南</w:t>
      </w:r>
    </w:p>
    <w:p w14:paraId="71196DC6">
      <w:pPr>
        <w:pStyle w:val="4"/>
      </w:pPr>
      <w:bookmarkStart w:id="1" w:name="一概念卡学习法面对新知识"/>
      <w:r>
        <w:t>一、概念卡学习法（面对新知识）</w:t>
      </w:r>
    </w:p>
    <w:p w14:paraId="55AD4B11">
      <w:pPr>
        <w:pStyle w:val="26"/>
      </w:pPr>
      <w:r>
        <w:t xml:space="preserve">资料包中每个概念按一张卡组织：一句话定义 → 一张图 → 一个最小可运行例子 → 一个常见误区。 - </w:t>
      </w:r>
      <w:r>
        <w:rPr>
          <w:b/>
          <w:bCs/>
        </w:rPr>
        <w:t>顺序</w:t>
      </w:r>
      <w:r>
        <w:t xml:space="preserve">：先跑通例子，再回头读定义，最后用自己的话在组内讲一遍（费曼技巧）； - </w:t>
      </w:r>
      <w:r>
        <w:rPr>
          <w:b/>
          <w:bCs/>
        </w:rPr>
        <w:t>标准</w:t>
      </w:r>
      <w:r>
        <w:t xml:space="preserve">：能讲清”它解决什么问题、不解决什么问题”即算掌握，不需要背细节； - </w:t>
      </w:r>
      <w:r>
        <w:rPr>
          <w:b/>
          <w:bCs/>
        </w:rPr>
        <w:t>卡点处理</w:t>
      </w:r>
      <w:r>
        <w:t>：一张卡卡住超过 30 分钟，记入会议纪要”风险与求助事项”，带着最小复现问教师。</w:t>
      </w:r>
    </w:p>
    <w:bookmarkEnd w:id="1"/>
    <w:p w14:paraId="6B20008D">
      <w:pPr>
        <w:pStyle w:val="4"/>
      </w:pPr>
      <w:bookmarkStart w:id="2" w:name="二最小复现原则面对-bug"/>
      <w:r>
        <w:t>二、最小复现原则（面对 Bug）</w:t>
      </w:r>
    </w:p>
    <w:p w14:paraId="00885866">
      <w:pPr>
        <w:pStyle w:val="26"/>
      </w:pPr>
      <w:r>
        <w:t>提问前必须完成以下四步，写在求助记录里：</w:t>
      </w:r>
    </w:p>
    <w:p w14:paraId="4C9A0BF6">
      <w:pPr>
        <w:pStyle w:val="27"/>
        <w:numPr>
          <w:ilvl w:val="0"/>
          <w:numId w:val="1"/>
        </w:numPr>
      </w:pPr>
      <w:r>
        <w:rPr>
          <w:b/>
          <w:bCs/>
        </w:rPr>
        <w:t>最小化</w:t>
      </w:r>
      <w:r>
        <w:t>：把问题缩减到最短输入（如：5 行代码 / 1 条 prompt）仍能复现；</w:t>
      </w:r>
    </w:p>
    <w:p w14:paraId="4DF6453F">
      <w:pPr>
        <w:pStyle w:val="27"/>
        <w:numPr>
          <w:ilvl w:val="0"/>
          <w:numId w:val="1"/>
        </w:numPr>
      </w:pPr>
      <w:r>
        <w:rPr>
          <w:b/>
          <w:bCs/>
        </w:rPr>
        <w:t>定位</w:t>
      </w:r>
      <w:r>
        <w:t>：已排除哪些环节（网络？API？Prompt？数据？），各用什么方法排除的；</w:t>
      </w:r>
    </w:p>
    <w:p w14:paraId="59B73621">
      <w:pPr>
        <w:pStyle w:val="27"/>
        <w:numPr>
          <w:ilvl w:val="0"/>
          <w:numId w:val="1"/>
        </w:numPr>
      </w:pPr>
      <w:r>
        <w:rPr>
          <w:b/>
          <w:bCs/>
        </w:rPr>
        <w:t>对照</w:t>
      </w:r>
      <w:r>
        <w:t>：和什么基准做过对比（资料包示例？上一版代码？），差异在哪；</w:t>
      </w:r>
    </w:p>
    <w:p w14:paraId="11532EE0">
      <w:pPr>
        <w:pStyle w:val="27"/>
        <w:numPr>
          <w:ilvl w:val="0"/>
          <w:numId w:val="1"/>
        </w:numPr>
      </w:pPr>
      <w:r>
        <w:rPr>
          <w:b/>
          <w:bCs/>
        </w:rPr>
        <w:t>假设</w:t>
      </w:r>
      <w:r>
        <w:t>：你目前最怀疑的 1–2 个原因，准备怎么验证。</w:t>
      </w:r>
    </w:p>
    <w:p w14:paraId="07F7377D">
      <w:pPr>
        <w:pStyle w:val="26"/>
      </w:pPr>
      <w:r>
        <w:t>模板：</w:t>
      </w:r>
    </w:p>
    <w:p w14:paraId="54CFA4A4">
      <w:pPr>
        <w:pStyle w:val="52"/>
      </w:pPr>
      <w:r>
        <w:rPr>
          <w:rStyle w:val="51"/>
        </w:rPr>
        <w:t>现象：（期望 vs 实际）</w:t>
      </w:r>
      <w:r>
        <w:br w:type="textWrapping"/>
      </w:r>
      <w:r>
        <w:rPr>
          <w:rStyle w:val="51"/>
        </w:rPr>
        <w:t>最小复现：（代码/prompt/输入，≤10 行）</w:t>
      </w:r>
      <w:r>
        <w:br w:type="textWrapping"/>
      </w:r>
      <w:r>
        <w:rPr>
          <w:rStyle w:val="51"/>
        </w:rPr>
        <w:t>已排除：（方法 + 结论）</w:t>
      </w:r>
      <w:r>
        <w:br w:type="textWrapping"/>
      </w:r>
      <w:r>
        <w:rPr>
          <w:rStyle w:val="51"/>
        </w:rPr>
        <w:t>最怀疑：（假设1 / 假设2，下一步验证动作）</w:t>
      </w:r>
    </w:p>
    <w:bookmarkEnd w:id="2"/>
    <w:p w14:paraId="0B8977DF">
      <w:pPr>
        <w:pStyle w:val="4"/>
      </w:pPr>
      <w:bookmarkStart w:id="3" w:name="三数据说话原则面对分歧与评估"/>
      <w:r>
        <w:t>三、数据说话原则（面对分歧与评估）</w:t>
      </w:r>
    </w:p>
    <w:p w14:paraId="51A3D6B9">
      <w:pPr>
        <w:pStyle w:val="27"/>
        <w:numPr>
          <w:ilvl w:val="0"/>
          <w:numId w:val="2"/>
        </w:numPr>
      </w:pPr>
      <w:r>
        <w:t>任何”我觉得效果不好”必须转换为可测指标：准确率、拒答率、偏差分、对比实验结果；</w:t>
      </w:r>
    </w:p>
    <w:p w14:paraId="7EA7AEEA">
      <w:pPr>
        <w:pStyle w:val="27"/>
        <w:numPr>
          <w:ilvl w:val="0"/>
          <w:numId w:val="2"/>
        </w:numPr>
      </w:pPr>
      <w:r>
        <w:t>任何设计取舍（分块策略、角色划分、提示词写法）必须有一组对照实验支撑；</w:t>
      </w:r>
    </w:p>
    <w:p w14:paraId="0A54F3DE">
      <w:pPr>
        <w:pStyle w:val="27"/>
        <w:numPr>
          <w:ilvl w:val="0"/>
          <w:numId w:val="2"/>
        </w:numPr>
      </w:pPr>
      <w:r>
        <w:t>Rubric 中”评估与迭代”是独立打分项：没有数据的结论在评审中不采信。</w:t>
      </w:r>
    </w:p>
    <w:bookmarkEnd w:id="3"/>
    <w:p w14:paraId="5E6251EF">
      <w:pPr>
        <w:pStyle w:val="4"/>
      </w:pPr>
      <w:bookmarkStart w:id="4" w:name="四外部资料使用规则"/>
      <w:r>
        <w:t>四、外部资料使用规则</w:t>
      </w:r>
    </w:p>
    <w:p w14:paraId="2FBF3832">
      <w:pPr>
        <w:pStyle w:val="27"/>
        <w:numPr>
          <w:ilvl w:val="0"/>
          <w:numId w:val="2"/>
        </w:numPr>
      </w:pPr>
      <w:r>
        <w:t>资料包给出的外部链接</w:t>
      </w:r>
      <w:bookmarkStart w:id="6" w:name="_GoBack"/>
      <w:bookmarkEnd w:id="6"/>
      <w:r>
        <w:t>分</w:t>
      </w:r>
      <w:r>
        <w:rPr>
          <w:b/>
          <w:bCs/>
        </w:rPr>
        <w:t>必看</w:t>
      </w:r>
      <w:r>
        <w:t>与</w:t>
      </w:r>
      <w:r>
        <w:rPr>
          <w:b/>
          <w:bCs/>
        </w:rPr>
        <w:t>选看</w:t>
      </w:r>
      <w:r>
        <w:t>：必看内容评审时可能抽问；</w:t>
      </w:r>
    </w:p>
    <w:p w14:paraId="329FC56E">
      <w:pPr>
        <w:pStyle w:val="27"/>
        <w:numPr>
          <w:ilvl w:val="0"/>
          <w:numId w:val="2"/>
        </w:numPr>
      </w:pPr>
      <w:r>
        <w:t>允许使用 AI 助手辅助学习，但</w:t>
      </w:r>
      <w:r>
        <w:rPr>
          <w:b/>
          <w:bCs/>
        </w:rPr>
        <w:t>项目代码与文档的核心设计决策必须在组内形成并能在答辩中讲清原理</w:t>
      </w:r>
      <w:r>
        <w:t>；直接粘贴无法解释的实现，按”不理解原理”档评分；</w:t>
      </w:r>
    </w:p>
    <w:p w14:paraId="5611E893">
      <w:pPr>
        <w:pStyle w:val="27"/>
        <w:numPr>
          <w:ilvl w:val="0"/>
          <w:numId w:val="2"/>
        </w:numPr>
      </w:pPr>
      <w:r>
        <w:t>引用任何外部代码/设计须注明来源（仓库 README 中列出来源清单）。</w:t>
      </w:r>
    </w:p>
    <w:bookmarkEnd w:id="4"/>
    <w:p w14:paraId="31763B29">
      <w:pPr>
        <w:pStyle w:val="4"/>
      </w:pPr>
      <w:bookmarkStart w:id="5" w:name="五时间分配建议每个项目"/>
      <w:r>
        <w:t>五、时间分配建议（每个项目）</w:t>
      </w:r>
    </w:p>
    <w:tbl>
      <w:tblPr>
        <w:tblStyle w:val="44"/>
        <w:tblW w:w="0" w:type="auto"/>
        <w:tblInd w:w="0" w:type="dxa"/>
        <w:tblLayout w:type="autofit"/>
        <w:tblCellMar>
          <w:top w:w="0" w:type="dxa"/>
          <w:left w:w="108" w:type="dxa"/>
          <w:bottom w:w="0" w:type="dxa"/>
          <w:right w:w="108" w:type="dxa"/>
        </w:tblCellMar>
      </w:tblPr>
      <w:tblGrid>
        <w:gridCol w:w="1885"/>
        <w:gridCol w:w="1172"/>
        <w:gridCol w:w="5799"/>
      </w:tblGrid>
      <w:tr w14:paraId="7B9F3347">
        <w:tblPrEx>
          <w:tblCellMar>
            <w:top w:w="0" w:type="dxa"/>
            <w:left w:w="108" w:type="dxa"/>
            <w:bottom w:w="0" w:type="dxa"/>
            <w:right w:w="108" w:type="dxa"/>
          </w:tblCellMar>
        </w:tblPrEx>
        <w:trPr>
          <w:tblHeader/>
        </w:trPr>
        <w:tc>
          <w:p w14:paraId="23574027">
            <w:pPr>
              <w:pStyle w:val="27"/>
              <w:jc w:val="left"/>
            </w:pPr>
            <w:r>
              <w:t>阶段</w:t>
            </w:r>
          </w:p>
        </w:tc>
        <w:tc>
          <w:p w14:paraId="3010BFDD">
            <w:pPr>
              <w:pStyle w:val="27"/>
              <w:jc w:val="left"/>
            </w:pPr>
            <w:r>
              <w:t>建议占比</w:t>
            </w:r>
          </w:p>
        </w:tc>
        <w:tc>
          <w:p w14:paraId="2A58EE01">
            <w:pPr>
              <w:pStyle w:val="27"/>
              <w:jc w:val="left"/>
            </w:pPr>
            <w:r>
              <w:t>内容</w:t>
            </w:r>
          </w:p>
        </w:tc>
      </w:tr>
      <w:tr w14:paraId="66DD9410">
        <w:tblPrEx>
          <w:tblCellMar>
            <w:top w:w="0" w:type="dxa"/>
            <w:left w:w="108" w:type="dxa"/>
            <w:bottom w:w="0" w:type="dxa"/>
            <w:right w:w="108" w:type="dxa"/>
          </w:tblCellMar>
        </w:tblPrEx>
        <w:tc>
          <w:p w14:paraId="430B5511">
            <w:pPr>
              <w:pStyle w:val="27"/>
              <w:jc w:val="left"/>
            </w:pPr>
            <w:r>
              <w:t>读任务书与资料</w:t>
            </w:r>
          </w:p>
        </w:tc>
        <w:tc>
          <w:p w14:paraId="0DB18605">
            <w:pPr>
              <w:pStyle w:val="27"/>
              <w:jc w:val="left"/>
            </w:pPr>
            <w:r>
              <w:t>20%</w:t>
            </w:r>
          </w:p>
        </w:tc>
        <w:tc>
          <w:p w14:paraId="7DDE54B9">
            <w:pPr>
              <w:pStyle w:val="27"/>
              <w:jc w:val="left"/>
            </w:pPr>
            <w:r>
              <w:t>先读完 Rubric，明确”做到什么程度算好”再动手</w:t>
            </w:r>
          </w:p>
        </w:tc>
      </w:tr>
      <w:tr w14:paraId="3DFEB211">
        <w:tblPrEx>
          <w:tblCellMar>
            <w:top w:w="0" w:type="dxa"/>
            <w:left w:w="108" w:type="dxa"/>
            <w:bottom w:w="0" w:type="dxa"/>
            <w:right w:w="108" w:type="dxa"/>
          </w:tblCellMar>
        </w:tblPrEx>
        <w:tc>
          <w:p w14:paraId="105FF634">
            <w:pPr>
              <w:pStyle w:val="27"/>
              <w:jc w:val="left"/>
            </w:pPr>
            <w:r>
              <w:t>原型</w:t>
            </w:r>
          </w:p>
        </w:tc>
        <w:tc>
          <w:p w14:paraId="2F3570BE">
            <w:pPr>
              <w:pStyle w:val="27"/>
              <w:jc w:val="left"/>
            </w:pPr>
            <w:r>
              <w:t>40%</w:t>
            </w:r>
          </w:p>
        </w:tc>
        <w:tc>
          <w:p w14:paraId="27CE6DC8">
            <w:pPr>
              <w:pStyle w:val="27"/>
              <w:jc w:val="left"/>
            </w:pPr>
            <w:r>
              <w:t>先跑通最简陋的版本，再逐步加功能</w:t>
            </w:r>
          </w:p>
        </w:tc>
      </w:tr>
      <w:tr w14:paraId="15685ABC">
        <w:tblPrEx>
          <w:tblCellMar>
            <w:top w:w="0" w:type="dxa"/>
            <w:left w:w="108" w:type="dxa"/>
            <w:bottom w:w="0" w:type="dxa"/>
            <w:right w:w="108" w:type="dxa"/>
          </w:tblCellMar>
        </w:tblPrEx>
        <w:tc>
          <w:p w14:paraId="448AAB89">
            <w:pPr>
              <w:pStyle w:val="27"/>
              <w:jc w:val="left"/>
            </w:pPr>
            <w:r>
              <w:t>评测与迭代</w:t>
            </w:r>
          </w:p>
        </w:tc>
        <w:tc>
          <w:p w14:paraId="3DA578E9">
            <w:pPr>
              <w:pStyle w:val="27"/>
              <w:jc w:val="left"/>
            </w:pPr>
            <w:r>
              <w:t>25%</w:t>
            </w:r>
          </w:p>
        </w:tc>
        <w:tc>
          <w:p w14:paraId="41D00531">
            <w:pPr>
              <w:pStyle w:val="27"/>
              <w:jc w:val="left"/>
            </w:pPr>
            <w:r>
              <w:t>预留充足时间，这是大多数组 underestimates 的部分</w:t>
            </w:r>
          </w:p>
        </w:tc>
      </w:tr>
      <w:tr w14:paraId="24A3ED80">
        <w:tblPrEx>
          <w:tblCellMar>
            <w:top w:w="0" w:type="dxa"/>
            <w:left w:w="108" w:type="dxa"/>
            <w:bottom w:w="0" w:type="dxa"/>
            <w:right w:w="108" w:type="dxa"/>
          </w:tblCellMar>
        </w:tblPrEx>
        <w:tc>
          <w:p w14:paraId="3921B49B">
            <w:pPr>
              <w:pStyle w:val="27"/>
              <w:jc w:val="left"/>
            </w:pPr>
            <w:r>
              <w:t>文档与彩排</w:t>
            </w:r>
          </w:p>
        </w:tc>
        <w:tc>
          <w:p w14:paraId="65BF50D4">
            <w:pPr>
              <w:pStyle w:val="27"/>
              <w:jc w:val="left"/>
            </w:pPr>
            <w:r>
              <w:t>15%</w:t>
            </w:r>
          </w:p>
        </w:tc>
        <w:tc>
          <w:p w14:paraId="5EC52814">
            <w:pPr>
              <w:pStyle w:val="27"/>
              <w:jc w:val="left"/>
            </w:pPr>
            <w:r>
              <w:t>答辩前全组完整走一遍演示流程</w:t>
            </w:r>
          </w:p>
        </w:tc>
      </w:tr>
      <w:bookmarkEnd w:id="0"/>
      <w:bookmarkEnd w:id="5"/>
    </w:tbl>
    <w:p w14:paraId="57E51667"/>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UI Variable Display"/>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E8E40">
    <w:pPr>
      <w:pStyle w:val="16"/>
      <w:jc w:val="right"/>
      <w:rPr>
        <w:sz w:val="24"/>
        <w:szCs w:val="24"/>
        <w:lang w:eastAsia="zh-CN"/>
      </w:rPr>
    </w:pPr>
    <w:r>
      <w:rPr>
        <w:sz w:val="24"/>
        <w:szCs w:val="24"/>
      </w:rPr>
      <w:t>Kimi</w:t>
    </w:r>
    <w:r>
      <w:rPr>
        <w:rFonts w:hint="eastAsia"/>
        <w:sz w:val="24"/>
        <w:szCs w:val="24"/>
        <w:lang w:eastAsia="zh-CN"/>
      </w:rPr>
      <w:t xml:space="preserve"> 生成</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4CDD4">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DFA01">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AFAC7">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BF2F5">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894F7">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 w:val="5C8E27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uiPriority w:val="10"/>
    <w:rPr>
      <w:rFonts w:ascii="Arial" w:hAnsi="Arial" w:eastAsia="黑体" w:cs="Times New Roman (标题 CS)"/>
      <w:sz w:val="30"/>
      <w:szCs w:val="56"/>
    </w:rPr>
  </w:style>
  <w:style w:type="character" w:customStyle="1" w:styleId="29">
    <w:name w:val="副标题 字符"/>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uiPriority w:val="9"/>
    <w:rPr>
      <w:rFonts w:ascii="Arial" w:hAnsi="Arial" w:eastAsia="黑体" w:cs="Times New Roman (标题 CS)"/>
      <w:sz w:val="26"/>
      <w:szCs w:val="28"/>
    </w:rPr>
  </w:style>
  <w:style w:type="character" w:customStyle="1" w:styleId="37">
    <w:name w:val="标题 4 字符"/>
    <w:basedOn w:val="22"/>
    <w:link w:val="6"/>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uiPriority w:val="0"/>
    <w:pPr>
      <w:keepNext/>
      <w:keepLines/>
    </w:pPr>
    <w:rPr>
      <w:b/>
    </w:rPr>
  </w:style>
  <w:style w:type="paragraph" w:customStyle="1" w:styleId="46">
    <w:name w:val="Definition"/>
    <w:basedOn w:val="1"/>
    <w:qFormat/>
    <w:uiPriority w:val="0"/>
  </w:style>
  <w:style w:type="paragraph" w:customStyle="1" w:styleId="47">
    <w:name w:val="Table Caption"/>
    <w:basedOn w:val="12"/>
    <w:uiPriority w:val="0"/>
    <w:pPr>
      <w:keepNext/>
      <w:spacing w:after="0"/>
      <w:jc w:val="center"/>
    </w:pPr>
    <w:rPr>
      <w:i w:val="0"/>
      <w:sz w:val="20"/>
    </w:rPr>
  </w:style>
  <w:style w:type="paragraph" w:customStyle="1" w:styleId="48">
    <w:name w:val="Image Caption"/>
    <w:basedOn w:val="12"/>
    <w:uiPriority w:val="0"/>
    <w:pPr>
      <w:spacing w:after="0"/>
      <w:jc w:val="center"/>
    </w:pPr>
    <w:rPr>
      <w:i w:val="0"/>
      <w:sz w:val="20"/>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uiPriority w:val="0"/>
    <w:rPr>
      <w:b/>
      <w:color w:val="007020"/>
    </w:rPr>
  </w:style>
  <w:style w:type="character" w:customStyle="1" w:styleId="59">
    <w:name w:val="DataTypeTok"/>
    <w:basedOn w:val="51"/>
    <w:uiPriority w:val="0"/>
    <w:rPr>
      <w:color w:val="902000"/>
    </w:rPr>
  </w:style>
  <w:style w:type="character" w:customStyle="1" w:styleId="60">
    <w:name w:val="DecValTok"/>
    <w:basedOn w:val="51"/>
    <w:uiPriority w:val="0"/>
    <w:rPr>
      <w:color w:val="40A070"/>
    </w:rPr>
  </w:style>
  <w:style w:type="character" w:customStyle="1" w:styleId="61">
    <w:name w:val="BaseNTok"/>
    <w:basedOn w:val="51"/>
    <w:uiPriority w:val="0"/>
    <w:rPr>
      <w:color w:val="40A070"/>
    </w:rPr>
  </w:style>
  <w:style w:type="character" w:customStyle="1" w:styleId="62">
    <w:name w:val="FloatTok"/>
    <w:basedOn w:val="51"/>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uiPriority w:val="0"/>
    <w:rPr>
      <w:i/>
      <w:color w:val="BA2121"/>
    </w:rPr>
  </w:style>
  <w:style w:type="character" w:customStyle="1" w:styleId="72">
    <w:name w:val="AnnotationTok"/>
    <w:basedOn w:val="51"/>
    <w:uiPriority w:val="0"/>
    <w:rPr>
      <w:b/>
      <w:i/>
      <w:color w:val="60A0B0"/>
    </w:rPr>
  </w:style>
  <w:style w:type="character" w:customStyle="1" w:styleId="73">
    <w:name w:val="CommentVarTok"/>
    <w:basedOn w:val="51"/>
    <w:uiPriority w:val="0"/>
    <w:rPr>
      <w:b/>
      <w:i/>
      <w:color w:val="60A0B0"/>
    </w:rPr>
  </w:style>
  <w:style w:type="character" w:customStyle="1" w:styleId="74">
    <w:name w:val="OtherTok"/>
    <w:basedOn w:val="51"/>
    <w:uiPriority w:val="0"/>
    <w:rPr>
      <w:color w:val="007020"/>
    </w:rPr>
  </w:style>
  <w:style w:type="character" w:customStyle="1" w:styleId="75">
    <w:name w:val="FunctionTok"/>
    <w:basedOn w:val="51"/>
    <w:uiPriority w:val="0"/>
    <w:rPr>
      <w:color w:val="06287E"/>
    </w:rPr>
  </w:style>
  <w:style w:type="character" w:customStyle="1" w:styleId="76">
    <w:name w:val="VariableTok"/>
    <w:basedOn w:val="51"/>
    <w:uiPriority w:val="0"/>
    <w:rPr>
      <w:color w:val="19177C"/>
    </w:rPr>
  </w:style>
  <w:style w:type="character" w:customStyle="1" w:styleId="77">
    <w:name w:val="ControlFlowTok"/>
    <w:basedOn w:val="51"/>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uiPriority w:val="0"/>
    <w:rPr>
      <w:color w:val="008000"/>
    </w:rPr>
  </w:style>
  <w:style w:type="character" w:customStyle="1" w:styleId="80">
    <w:name w:val="ExtensionTok"/>
    <w:basedOn w:val="51"/>
    <w:uiPriority w:val="0"/>
  </w:style>
  <w:style w:type="character" w:customStyle="1" w:styleId="81">
    <w:name w:val="PreprocessorTok"/>
    <w:basedOn w:val="51"/>
    <w:uiPriority w:val="0"/>
    <w:rPr>
      <w:color w:val="BC7A00"/>
    </w:rPr>
  </w:style>
  <w:style w:type="character" w:customStyle="1" w:styleId="82">
    <w:name w:val="AttributeTok"/>
    <w:basedOn w:val="51"/>
    <w:uiPriority w:val="0"/>
    <w:rPr>
      <w:color w:val="7D9029"/>
    </w:rPr>
  </w:style>
  <w:style w:type="character" w:customStyle="1" w:styleId="83">
    <w:name w:val="RegionMarkerTok"/>
    <w:basedOn w:val="51"/>
    <w:qFormat/>
    <w:uiPriority w:val="0"/>
  </w:style>
  <w:style w:type="character" w:customStyle="1" w:styleId="84">
    <w:name w:val="InformationTok"/>
    <w:basedOn w:val="51"/>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813</Words>
  <Characters>878</Characters>
  <Lines>3</Lines>
  <Paragraphs>1</Paragraphs>
  <TotalTime>30</TotalTime>
  <ScaleCrop>false</ScaleCrop>
  <LinksUpToDate>false</LinksUpToDate>
  <CharactersWithSpaces>916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2026-09-20T06:09:00Z</dcterms:created>
  <dc:creator>高山</dc:creator>
  <cp:lastModifiedBy>高山</cp:lastModifiedBy>
  <dcterms:modified xsi:type="dcterms:W3CDTF">2026-09-20T06:25:33Z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vkkqtmf2kqd9aatjiag-1a0bd175-e742-81da-8000-0928ef66cf96-20260920140932","ReservedCode1":"","ContentPropagator":"001191110108MACG2KBH8F20000","PropagateID":"cvkkqtmf2kqd9aatjiag-1a0bd175-e742-81da-8000-0928ef66cf96-20260920140932","ReservedCode2":""}</vt:lpwstr>
  </property>
  <property fmtid="{D5CDD505-2E9C-101B-9397-08002B2CF9AE}" pid="3" name="KSOTemplateDocerSaveRecord">
    <vt:lpwstr>eyJoZGlkIjoiZjVhNGJiMWVmZTg4ZjFhYWZhYWFiMzBkODkwYWRkZmUiLCJ1c2VySWQiOiI2MDQyMjAxMjgifQ==</vt:lpwstr>
  </property>
  <property fmtid="{D5CDD505-2E9C-101B-9397-08002B2CF9AE}" pid="4" name="KSOProductBuildVer">
    <vt:lpwstr>2052-12.1.0.28505</vt:lpwstr>
  </property>
  <property fmtid="{D5CDD505-2E9C-101B-9397-08002B2CF9AE}" pid="5" name="ICV">
    <vt:lpwstr>ABA6E8AF651A4B23BC88F8F38DD29763_12</vt:lpwstr>
  </property>
</Properties>
</file>