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10" w:rsidRDefault="00EE3610" w:rsidP="00EE3610">
      <w:pPr>
        <w:jc w:val="center"/>
        <w:rPr>
          <w:b/>
        </w:rPr>
      </w:pPr>
    </w:p>
    <w:p w:rsidR="00EE3610" w:rsidRDefault="00EE3610" w:rsidP="00EE3610">
      <w:pPr>
        <w:jc w:val="center"/>
        <w:rPr>
          <w:b/>
        </w:rPr>
      </w:pPr>
    </w:p>
    <w:p w:rsidR="00EE3610" w:rsidRDefault="00EE3610" w:rsidP="00EE3610">
      <w:pPr>
        <w:jc w:val="center"/>
        <w:rPr>
          <w:b/>
        </w:rPr>
      </w:pPr>
    </w:p>
    <w:p w:rsidR="00EE3610" w:rsidRDefault="00EE3610" w:rsidP="00EE3610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473C17B" wp14:editId="14A777C6">
            <wp:extent cx="237172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10" w:rsidRDefault="00EE3610" w:rsidP="00EE3610">
      <w:pPr>
        <w:jc w:val="center"/>
        <w:rPr>
          <w:b/>
        </w:rPr>
      </w:pPr>
    </w:p>
    <w:p w:rsidR="00EE3610" w:rsidRDefault="00EE3610" w:rsidP="00EE3610">
      <w:pPr>
        <w:jc w:val="center"/>
        <w:rPr>
          <w:b/>
        </w:rPr>
      </w:pPr>
    </w:p>
    <w:p w:rsidR="00EE3610" w:rsidRDefault="00EE3610" w:rsidP="00EE3610">
      <w:pPr>
        <w:jc w:val="center"/>
        <w:rPr>
          <w:b/>
        </w:rPr>
      </w:pPr>
    </w:p>
    <w:p w:rsidR="006C0358" w:rsidRDefault="00EE3610" w:rsidP="00EE3610">
      <w:pPr>
        <w:jc w:val="center"/>
        <w:rPr>
          <w:b/>
        </w:rPr>
      </w:pPr>
      <w:r w:rsidRPr="00EE3610">
        <w:rPr>
          <w:b/>
        </w:rPr>
        <w:t>I</w:t>
      </w:r>
      <w:r w:rsidR="00C67D3B">
        <w:rPr>
          <w:b/>
        </w:rPr>
        <w:t>I</w:t>
      </w:r>
      <w:r w:rsidRPr="00EE3610">
        <w:rPr>
          <w:b/>
        </w:rPr>
        <w:t xml:space="preserve">I </w:t>
      </w:r>
      <w:r w:rsidR="00C67D3B">
        <w:rPr>
          <w:b/>
        </w:rPr>
        <w:t>EXAMEN</w:t>
      </w:r>
    </w:p>
    <w:p w:rsidR="00C67D3B" w:rsidRDefault="00C67D3B" w:rsidP="00EE3610">
      <w:pPr>
        <w:jc w:val="center"/>
        <w:rPr>
          <w:b/>
        </w:rPr>
      </w:pPr>
      <w:r>
        <w:rPr>
          <w:b/>
        </w:rPr>
        <w:t xml:space="preserve">ANÁLISIS FINANCIERO </w:t>
      </w:r>
    </w:p>
    <w:p w:rsidR="00C67D3B" w:rsidRPr="00EE3610" w:rsidRDefault="00C67D3B" w:rsidP="00EE3610">
      <w:pPr>
        <w:jc w:val="center"/>
        <w:rPr>
          <w:b/>
        </w:rPr>
      </w:pPr>
      <w:r>
        <w:rPr>
          <w:b/>
        </w:rPr>
        <w:t>COMPAÑÍA NACIONAL DE FUERZA Y LUZ</w:t>
      </w:r>
    </w:p>
    <w:p w:rsidR="00EE3610" w:rsidRDefault="00EE3610" w:rsidP="00EE3610">
      <w:pPr>
        <w:jc w:val="center"/>
      </w:pPr>
    </w:p>
    <w:p w:rsidR="00EE3610" w:rsidRPr="00EE3610" w:rsidRDefault="00EE3610" w:rsidP="00EE3610">
      <w:pPr>
        <w:jc w:val="center"/>
        <w:rPr>
          <w:b/>
        </w:rPr>
      </w:pPr>
      <w:r w:rsidRPr="00EE3610">
        <w:rPr>
          <w:b/>
        </w:rPr>
        <w:t>INTEGRANTES:</w:t>
      </w:r>
    </w:p>
    <w:p w:rsidR="00EE3610" w:rsidRDefault="00EE3610" w:rsidP="00EE3610">
      <w:pPr>
        <w:jc w:val="center"/>
      </w:pPr>
      <w:r>
        <w:t>Carlos Andrés Pérez Medina</w:t>
      </w:r>
    </w:p>
    <w:p w:rsidR="00EE3610" w:rsidRDefault="00EE3610" w:rsidP="00EE3610">
      <w:pPr>
        <w:jc w:val="center"/>
      </w:pPr>
      <w:proofErr w:type="spellStart"/>
      <w:r>
        <w:t>Berny</w:t>
      </w:r>
      <w:proofErr w:type="spellEnd"/>
      <w:r>
        <w:t xml:space="preserve"> Vargas Salas</w:t>
      </w:r>
    </w:p>
    <w:p w:rsidR="00EE3610" w:rsidRDefault="00EE3610" w:rsidP="00EE3610">
      <w:pPr>
        <w:jc w:val="center"/>
      </w:pPr>
      <w:r>
        <w:t>Adriana Marín Rodríguez</w:t>
      </w:r>
    </w:p>
    <w:p w:rsidR="00C67D3B" w:rsidRDefault="00C67D3B" w:rsidP="00EE3610">
      <w:pPr>
        <w:jc w:val="center"/>
      </w:pPr>
      <w:r>
        <w:t>Sofía Elizondo</w:t>
      </w:r>
    </w:p>
    <w:p w:rsidR="00C67D3B" w:rsidRDefault="00C67D3B">
      <w:r>
        <w:br w:type="page"/>
      </w:r>
    </w:p>
    <w:p w:rsidR="00C67D3B" w:rsidRDefault="00C67D3B" w:rsidP="00C67D3B">
      <w:pPr>
        <w:rPr>
          <w:rFonts w:ascii="Arial" w:hAnsi="Arial" w:cs="Arial"/>
          <w:b/>
          <w:sz w:val="28"/>
          <w:szCs w:val="28"/>
        </w:rPr>
      </w:pPr>
      <w:r w:rsidRPr="00C67D3B">
        <w:rPr>
          <w:rFonts w:ascii="Arial" w:hAnsi="Arial" w:cs="Arial"/>
          <w:b/>
          <w:sz w:val="28"/>
          <w:szCs w:val="28"/>
        </w:rPr>
        <w:lastRenderedPageBreak/>
        <w:t>Referente Institucional</w:t>
      </w:r>
    </w:p>
    <w:p w:rsidR="00C67D3B" w:rsidRDefault="00C67D3B" w:rsidP="00C67D3B">
      <w:pPr>
        <w:rPr>
          <w:rFonts w:ascii="Arial" w:hAnsi="Arial" w:cs="Arial"/>
          <w:b/>
          <w:sz w:val="28"/>
          <w:szCs w:val="28"/>
        </w:rPr>
      </w:pPr>
    </w:p>
    <w:p w:rsidR="00C67D3B" w:rsidRDefault="00C67D3B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Compañía Nacional de Fuerza y Luz (CNFL) es una empresa pública costarricense que distribuye y comercializa energía eléctrica en el Gran Área Metropolitana de este país. Fue fundada en 1941 y se caracteriza por generar electricidad utilizando energías limpias y renovables mediante plantas hidroeléctricas. </w:t>
      </w:r>
    </w:p>
    <w:p w:rsidR="00A023D4" w:rsidRDefault="00A023D4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23D4" w:rsidRDefault="00A023D4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23D4">
        <w:rPr>
          <w:rFonts w:ascii="Arial" w:hAnsi="Arial" w:cs="Arial"/>
          <w:b/>
          <w:sz w:val="28"/>
          <w:szCs w:val="28"/>
        </w:rPr>
        <w:t>Misión</w:t>
      </w:r>
    </w:p>
    <w:p w:rsidR="00A023D4" w:rsidRDefault="00A023D4" w:rsidP="008C36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23D4">
        <w:rPr>
          <w:rFonts w:ascii="Arial" w:hAnsi="Arial" w:cs="Arial"/>
          <w:sz w:val="24"/>
          <w:szCs w:val="24"/>
        </w:rPr>
        <w:t>“Somos una empresa costarricense del sector energía que trabaja brindando soluciones integrales, para mejorar el desarrollo, bienestar y calidad de vida de nuestros clientes, mediante la prestación confiable de sus servicios, bajo un enfoque sostenible”</w:t>
      </w:r>
    </w:p>
    <w:p w:rsidR="00A023D4" w:rsidRPr="00A023D4" w:rsidRDefault="00A023D4" w:rsidP="008C36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023D4" w:rsidRPr="00A023D4" w:rsidRDefault="00A023D4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023D4">
        <w:rPr>
          <w:rFonts w:ascii="Arial" w:hAnsi="Arial" w:cs="Arial"/>
          <w:b/>
          <w:sz w:val="28"/>
          <w:szCs w:val="28"/>
        </w:rPr>
        <w:t xml:space="preserve">Visión </w:t>
      </w:r>
    </w:p>
    <w:p w:rsidR="00A023D4" w:rsidRDefault="00A023D4" w:rsidP="008C36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23D4">
        <w:rPr>
          <w:rFonts w:ascii="Arial" w:hAnsi="Arial" w:cs="Arial"/>
          <w:sz w:val="24"/>
          <w:szCs w:val="24"/>
        </w:rPr>
        <w:t>“Ser la empresa líder de distribución eléctrica urbana a nivel nacional y centroamericano al año 2020, enfocada en soluciones acordes con las necesidades de cada segmento de mercado a costos competitivos”</w:t>
      </w:r>
    </w:p>
    <w:p w:rsidR="00C67D3B" w:rsidRDefault="00C67D3B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7D3B" w:rsidRDefault="00C67D3B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67D3B">
        <w:rPr>
          <w:rFonts w:ascii="Arial" w:hAnsi="Arial" w:cs="Arial"/>
          <w:b/>
          <w:sz w:val="28"/>
          <w:szCs w:val="28"/>
        </w:rPr>
        <w:t>Valores</w:t>
      </w:r>
      <w:r>
        <w:rPr>
          <w:rFonts w:ascii="Arial" w:hAnsi="Arial" w:cs="Arial"/>
          <w:b/>
          <w:sz w:val="28"/>
          <w:szCs w:val="28"/>
        </w:rPr>
        <w:t xml:space="preserve"> Institucionales </w:t>
      </w:r>
    </w:p>
    <w:p w:rsidR="00C67D3B" w:rsidRPr="00C67D3B" w:rsidRDefault="00C67D3B" w:rsidP="008C36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D3B">
        <w:rPr>
          <w:rFonts w:ascii="Arial" w:hAnsi="Arial" w:cs="Arial"/>
          <w:sz w:val="24"/>
          <w:szCs w:val="24"/>
        </w:rPr>
        <w:t>Compromiso</w:t>
      </w:r>
    </w:p>
    <w:p w:rsidR="00C67D3B" w:rsidRPr="00C67D3B" w:rsidRDefault="00C67D3B" w:rsidP="008C36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D3B">
        <w:rPr>
          <w:rFonts w:ascii="Arial" w:hAnsi="Arial" w:cs="Arial"/>
          <w:sz w:val="24"/>
          <w:szCs w:val="24"/>
        </w:rPr>
        <w:t>Integridad</w:t>
      </w:r>
    </w:p>
    <w:p w:rsidR="00C67D3B" w:rsidRPr="00C67D3B" w:rsidRDefault="00C67D3B" w:rsidP="008C36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D3B">
        <w:rPr>
          <w:rFonts w:ascii="Arial" w:hAnsi="Arial" w:cs="Arial"/>
          <w:sz w:val="24"/>
          <w:szCs w:val="24"/>
        </w:rPr>
        <w:t>Eficiencia</w:t>
      </w:r>
    </w:p>
    <w:p w:rsidR="00C67D3B" w:rsidRPr="00C67D3B" w:rsidRDefault="00C67D3B" w:rsidP="008C36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D3B">
        <w:rPr>
          <w:rFonts w:ascii="Arial" w:hAnsi="Arial" w:cs="Arial"/>
          <w:sz w:val="24"/>
          <w:szCs w:val="24"/>
        </w:rPr>
        <w:t>Excelencia</w:t>
      </w:r>
    </w:p>
    <w:p w:rsidR="00C67D3B" w:rsidRPr="00C67D3B" w:rsidRDefault="00C67D3B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23D4" w:rsidRDefault="00A023D4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E3610" w:rsidRDefault="00A023D4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023D4">
        <w:rPr>
          <w:rFonts w:ascii="Arial" w:hAnsi="Arial" w:cs="Arial"/>
          <w:b/>
          <w:sz w:val="28"/>
          <w:szCs w:val="28"/>
        </w:rPr>
        <w:lastRenderedPageBreak/>
        <w:t>Análisis Horizontal Balance General</w:t>
      </w:r>
    </w:p>
    <w:p w:rsidR="00564FC7" w:rsidRDefault="00564FC7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7600" w:rsidRDefault="00A023D4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23D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 acuerdo con los resultados</w:t>
      </w:r>
      <w:r w:rsidR="00E25E46">
        <w:rPr>
          <w:rFonts w:ascii="Arial" w:hAnsi="Arial" w:cs="Arial"/>
          <w:sz w:val="24"/>
          <w:szCs w:val="24"/>
        </w:rPr>
        <w:t xml:space="preserve"> 2014 - 2015</w:t>
      </w:r>
      <w:r>
        <w:rPr>
          <w:rFonts w:ascii="Arial" w:hAnsi="Arial" w:cs="Arial"/>
          <w:sz w:val="24"/>
          <w:szCs w:val="24"/>
        </w:rPr>
        <w:t>, se logra determinar que l</w:t>
      </w:r>
      <w:r w:rsidRPr="00A023D4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activos intangibles</w:t>
      </w:r>
      <w:r w:rsidR="00E25E46">
        <w:rPr>
          <w:rFonts w:ascii="Arial" w:hAnsi="Arial" w:cs="Arial"/>
          <w:sz w:val="24"/>
          <w:szCs w:val="24"/>
        </w:rPr>
        <w:t xml:space="preserve"> sufrieron un decremento en su totalidad. Dicha variación se encuentra representada por los Activos Intangibles y plusvalía neta,</w:t>
      </w:r>
      <w:r w:rsidR="00E91213">
        <w:rPr>
          <w:rFonts w:ascii="Arial" w:hAnsi="Arial" w:cs="Arial"/>
          <w:sz w:val="24"/>
          <w:szCs w:val="24"/>
        </w:rPr>
        <w:t xml:space="preserve"> que disminuyeron un 23%, lo que podría mostrar la venta de alguna marca o patente, así como la de algún bien inmueble. La variación total también se ve representada por Otros Activos, los cuales disminuyeron un 15%, dato que podría haberse visto afectado por la venta de algún activo o por la depreciación. </w:t>
      </w:r>
    </w:p>
    <w:p w:rsidR="00F70F57" w:rsidRDefault="00E25E46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otro lado, en lo que respecta a Activos Corrientes, las variaciones más importantes se encuentran concentradas en dos partidas: el Efectivo y equivalentes de efectivo</w:t>
      </w:r>
      <w:r w:rsidR="00F70F57">
        <w:rPr>
          <w:rFonts w:ascii="Arial" w:hAnsi="Arial" w:cs="Arial"/>
          <w:sz w:val="24"/>
          <w:szCs w:val="24"/>
        </w:rPr>
        <w:t>, que</w:t>
      </w:r>
      <w:r>
        <w:rPr>
          <w:rFonts w:ascii="Arial" w:hAnsi="Arial" w:cs="Arial"/>
          <w:sz w:val="24"/>
          <w:szCs w:val="24"/>
        </w:rPr>
        <w:t xml:space="preserve"> lograron un incremento del 35%, así como los i</w:t>
      </w:r>
      <w:r w:rsidR="00614593">
        <w:rPr>
          <w:rFonts w:ascii="Arial" w:hAnsi="Arial" w:cs="Arial"/>
          <w:sz w:val="24"/>
          <w:szCs w:val="24"/>
        </w:rPr>
        <w:t xml:space="preserve">nventarios, que aumentaron un 44%. </w:t>
      </w:r>
      <w:r w:rsidR="00F70F57">
        <w:rPr>
          <w:rFonts w:ascii="Arial" w:hAnsi="Arial" w:cs="Arial"/>
          <w:sz w:val="24"/>
          <w:szCs w:val="24"/>
        </w:rPr>
        <w:t xml:space="preserve">Anteriormente se comentó la posible venta de activos intangibles, por lo que esto pudo haber influido en el aumento de la partida del efectivo. En lo que respecta a los inventarios, el aumento podría significar el creciente consumo de energía por parte de los consumidores, o bien, la acumulación de estos. </w:t>
      </w:r>
    </w:p>
    <w:p w:rsidR="00727600" w:rsidRDefault="00F70F57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única partida que registró disminución en los activos corrientes es la de</w:t>
      </w:r>
      <w:r w:rsidR="00614593">
        <w:rPr>
          <w:rFonts w:ascii="Arial" w:hAnsi="Arial" w:cs="Arial"/>
          <w:sz w:val="24"/>
          <w:szCs w:val="24"/>
        </w:rPr>
        <w:t xml:space="preserve"> Gastos pagados por anticipado, la cual tuvo una variación de un 12%.</w:t>
      </w:r>
      <w:r>
        <w:rPr>
          <w:rFonts w:ascii="Arial" w:hAnsi="Arial" w:cs="Arial"/>
          <w:sz w:val="24"/>
          <w:szCs w:val="24"/>
        </w:rPr>
        <w:t xml:space="preserve"> Esto podría señalar la reducción general de los gastos de la empresa o bien</w:t>
      </w:r>
      <w:r w:rsidR="00331A80">
        <w:rPr>
          <w:rFonts w:ascii="Arial" w:hAnsi="Arial" w:cs="Arial"/>
          <w:sz w:val="24"/>
          <w:szCs w:val="24"/>
        </w:rPr>
        <w:t>, el cambio en la política de pago de algunos gastos, lo que quiere decir que siguen siendo gastos pero que se pagarán en el momento en que se materialicen.</w:t>
      </w:r>
    </w:p>
    <w:p w:rsidR="00614593" w:rsidRDefault="00614593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1A80">
        <w:rPr>
          <w:rFonts w:ascii="Arial" w:hAnsi="Arial" w:cs="Arial"/>
          <w:color w:val="FF0000"/>
          <w:sz w:val="24"/>
          <w:szCs w:val="24"/>
        </w:rPr>
        <w:t xml:space="preserve">En lo que respecta al Patrimonio, las Utilidades no distribuidas </w:t>
      </w:r>
      <w:r w:rsidR="00331A80" w:rsidRPr="00331A80">
        <w:rPr>
          <w:rFonts w:ascii="Arial" w:hAnsi="Arial" w:cs="Arial"/>
          <w:color w:val="FF0000"/>
          <w:sz w:val="24"/>
          <w:szCs w:val="24"/>
        </w:rPr>
        <w:t>sufrieron un decremento del 17%, lo que podría señalar la disminución de las utilidades totales del periodo</w:t>
      </w:r>
      <w:r w:rsidR="00EE210F">
        <w:rPr>
          <w:rFonts w:ascii="Arial" w:hAnsi="Arial" w:cs="Arial"/>
          <w:color w:val="FF0000"/>
          <w:sz w:val="24"/>
          <w:szCs w:val="24"/>
        </w:rPr>
        <w:t xml:space="preserve"> o la utilización de las mismas para algún tipo de financiamiento interno</w:t>
      </w:r>
      <w:r w:rsidR="00331A80" w:rsidRPr="00331A80">
        <w:rPr>
          <w:rFonts w:ascii="Arial" w:hAnsi="Arial" w:cs="Arial"/>
          <w:color w:val="FF0000"/>
          <w:sz w:val="24"/>
          <w:szCs w:val="24"/>
        </w:rPr>
        <w:t>.</w:t>
      </w:r>
      <w:r w:rsidR="00331A80">
        <w:rPr>
          <w:rFonts w:ascii="Arial" w:hAnsi="Arial" w:cs="Arial"/>
          <w:color w:val="FF0000"/>
          <w:sz w:val="24"/>
          <w:szCs w:val="24"/>
        </w:rPr>
        <w:t xml:space="preserve"> </w:t>
      </w:r>
      <w:r w:rsidR="00331A80" w:rsidRPr="00761107">
        <w:rPr>
          <w:rFonts w:ascii="Arial" w:hAnsi="Arial" w:cs="Arial"/>
          <w:color w:val="FF0000"/>
          <w:sz w:val="24"/>
          <w:szCs w:val="24"/>
        </w:rPr>
        <w:t>L</w:t>
      </w:r>
      <w:r w:rsidRPr="00761107">
        <w:rPr>
          <w:rFonts w:ascii="Arial" w:hAnsi="Arial" w:cs="Arial"/>
          <w:color w:val="FF0000"/>
          <w:sz w:val="24"/>
          <w:szCs w:val="24"/>
        </w:rPr>
        <w:t xml:space="preserve">as Variaciones de prestaciones legales -  cálculo actuarial </w:t>
      </w:r>
      <w:r w:rsidR="00727600" w:rsidRPr="00761107">
        <w:rPr>
          <w:rFonts w:ascii="Arial" w:hAnsi="Arial" w:cs="Arial"/>
          <w:color w:val="FF0000"/>
          <w:sz w:val="24"/>
          <w:szCs w:val="24"/>
        </w:rPr>
        <w:t>muestran un importante aumento, representado por el 1.102%</w:t>
      </w:r>
      <w:r w:rsidR="00EE210F">
        <w:rPr>
          <w:rFonts w:ascii="Arial" w:hAnsi="Arial" w:cs="Arial"/>
          <w:color w:val="FF0000"/>
          <w:sz w:val="24"/>
          <w:szCs w:val="24"/>
        </w:rPr>
        <w:t xml:space="preserve"> de lo cual quiere decir que la empresa está reservando más de un 100% de lo que la ley le exige</w:t>
      </w:r>
      <w:r w:rsidR="00727600" w:rsidRPr="00761107">
        <w:rPr>
          <w:rFonts w:ascii="Arial" w:hAnsi="Arial" w:cs="Arial"/>
          <w:color w:val="FF0000"/>
          <w:sz w:val="24"/>
          <w:szCs w:val="24"/>
        </w:rPr>
        <w:t>.</w:t>
      </w:r>
    </w:p>
    <w:p w:rsidR="00761107" w:rsidRDefault="00761107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El pasivo</w:t>
      </w:r>
      <w:r w:rsidR="00727600">
        <w:rPr>
          <w:rFonts w:ascii="Arial" w:hAnsi="Arial" w:cs="Arial"/>
          <w:sz w:val="24"/>
          <w:szCs w:val="24"/>
        </w:rPr>
        <w:t xml:space="preserve"> no corriente disminuyó de manera importante en dos partidas, la provisión para prestaciones l</w:t>
      </w:r>
      <w:r>
        <w:rPr>
          <w:rFonts w:ascii="Arial" w:hAnsi="Arial" w:cs="Arial"/>
          <w:sz w:val="24"/>
          <w:szCs w:val="24"/>
        </w:rPr>
        <w:t xml:space="preserve">egales, que se redujo en un 56%, pudo haberse dado por la revisión correcta de los datos provisionados el año anterior, (pensionados o acogidos a la movilidad laboral), los cuales no debía generar provisión, y </w:t>
      </w:r>
      <w:r w:rsidR="00727600">
        <w:rPr>
          <w:rFonts w:ascii="Arial" w:hAnsi="Arial" w:cs="Arial"/>
          <w:sz w:val="24"/>
          <w:szCs w:val="24"/>
        </w:rPr>
        <w:t xml:space="preserve">la provisión para litigios, que decreció un 73%. </w:t>
      </w:r>
      <w:r>
        <w:rPr>
          <w:rFonts w:ascii="Arial" w:hAnsi="Arial" w:cs="Arial"/>
          <w:sz w:val="24"/>
          <w:szCs w:val="24"/>
        </w:rPr>
        <w:t xml:space="preserve">Dicha partida también pudo decrecer por la adecuada revisión de los datos anteriores, de manera que no se calculara provisión por partidas que no lo requerían, o bien, por la resolución de conflictos de interés, de manera que se podían descartar de esta partida. </w:t>
      </w:r>
    </w:p>
    <w:p w:rsidR="00727600" w:rsidRDefault="00727600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la única partida </w:t>
      </w:r>
      <w:r w:rsidR="001E5827">
        <w:rPr>
          <w:rFonts w:ascii="Arial" w:hAnsi="Arial" w:cs="Arial"/>
          <w:sz w:val="24"/>
          <w:szCs w:val="24"/>
        </w:rPr>
        <w:t xml:space="preserve">del pasivo no corriente </w:t>
      </w:r>
      <w:r>
        <w:rPr>
          <w:rFonts w:ascii="Arial" w:hAnsi="Arial" w:cs="Arial"/>
          <w:sz w:val="24"/>
          <w:szCs w:val="24"/>
        </w:rPr>
        <w:t>que sufrió un</w:t>
      </w:r>
      <w:r w:rsidR="001E5827">
        <w:rPr>
          <w:rFonts w:ascii="Arial" w:hAnsi="Arial" w:cs="Arial"/>
          <w:sz w:val="24"/>
          <w:szCs w:val="24"/>
        </w:rPr>
        <w:t xml:space="preserve"> crecimiento importante fue la d</w:t>
      </w:r>
      <w:r>
        <w:rPr>
          <w:rFonts w:ascii="Arial" w:hAnsi="Arial" w:cs="Arial"/>
          <w:sz w:val="24"/>
          <w:szCs w:val="24"/>
        </w:rPr>
        <w:t xml:space="preserve">euda a largo plazo (excluyendo la porción circulante), la cual reflejó un 17%. </w:t>
      </w:r>
      <w:r w:rsidR="001E5827">
        <w:rPr>
          <w:rFonts w:ascii="Arial" w:hAnsi="Arial" w:cs="Arial"/>
          <w:sz w:val="24"/>
          <w:szCs w:val="24"/>
        </w:rPr>
        <w:t>Esto podría deberse a la adquisición de deudas para el logro de mayor liquidez.</w:t>
      </w:r>
    </w:p>
    <w:p w:rsidR="00727600" w:rsidRDefault="001E5827" w:rsidP="008C361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E5827">
        <w:rPr>
          <w:rFonts w:ascii="Arial" w:hAnsi="Arial" w:cs="Arial"/>
          <w:color w:val="FF0000"/>
          <w:sz w:val="24"/>
          <w:szCs w:val="24"/>
        </w:rPr>
        <w:t>El p</w:t>
      </w:r>
      <w:r w:rsidR="00727600" w:rsidRPr="001E5827">
        <w:rPr>
          <w:rFonts w:ascii="Arial" w:hAnsi="Arial" w:cs="Arial"/>
          <w:color w:val="FF0000"/>
          <w:sz w:val="24"/>
          <w:szCs w:val="24"/>
        </w:rPr>
        <w:t>asivo corriente denota tres importantes variaciones, el decremento tanto de la porción circulante de la deuda a largo plazo con un 25%</w:t>
      </w:r>
      <w:r w:rsidR="00EE210F">
        <w:rPr>
          <w:rFonts w:ascii="Arial" w:hAnsi="Arial" w:cs="Arial"/>
          <w:color w:val="FF0000"/>
          <w:sz w:val="24"/>
          <w:szCs w:val="24"/>
        </w:rPr>
        <w:t xml:space="preserve"> lo cual podría verse como algún retiro de inversión hecha por la empresa</w:t>
      </w:r>
      <w:r w:rsidR="00727600" w:rsidRPr="001E5827">
        <w:rPr>
          <w:rFonts w:ascii="Arial" w:hAnsi="Arial" w:cs="Arial"/>
          <w:color w:val="FF0000"/>
          <w:sz w:val="24"/>
          <w:szCs w:val="24"/>
        </w:rPr>
        <w:t>, como el de los gastos acumulados y otras cuentas por pagar con un 31%. Asimismo, revela el crecimiento de la</w:t>
      </w:r>
      <w:r w:rsidR="00B10075" w:rsidRPr="001E5827">
        <w:rPr>
          <w:rFonts w:ascii="Arial" w:hAnsi="Arial" w:cs="Arial"/>
          <w:color w:val="FF0000"/>
          <w:sz w:val="24"/>
          <w:szCs w:val="24"/>
        </w:rPr>
        <w:t>s</w:t>
      </w:r>
      <w:r w:rsidR="00727600" w:rsidRPr="001E5827">
        <w:rPr>
          <w:rFonts w:ascii="Arial" w:hAnsi="Arial" w:cs="Arial"/>
          <w:color w:val="FF0000"/>
          <w:sz w:val="24"/>
          <w:szCs w:val="24"/>
        </w:rPr>
        <w:t xml:space="preserve"> cuentas por pagar, las cuales </w:t>
      </w:r>
      <w:r w:rsidR="00B10075" w:rsidRPr="001E5827">
        <w:rPr>
          <w:rFonts w:ascii="Arial" w:hAnsi="Arial" w:cs="Arial"/>
          <w:color w:val="FF0000"/>
          <w:sz w:val="24"/>
          <w:szCs w:val="24"/>
        </w:rPr>
        <w:t>aumentaron un 27%</w:t>
      </w:r>
      <w:r w:rsidR="00EE210F">
        <w:rPr>
          <w:rFonts w:ascii="Arial" w:hAnsi="Arial" w:cs="Arial"/>
          <w:color w:val="FF0000"/>
          <w:sz w:val="24"/>
          <w:szCs w:val="24"/>
        </w:rPr>
        <w:t>, lo cual estas últimas nos podrían hacer referencia a alguna estrategia para obtener liquidez a corto plazo</w:t>
      </w:r>
      <w:r w:rsidR="00296C71" w:rsidRPr="001E5827">
        <w:rPr>
          <w:rFonts w:ascii="Arial" w:hAnsi="Arial" w:cs="Arial"/>
          <w:color w:val="FF0000"/>
          <w:sz w:val="24"/>
          <w:szCs w:val="24"/>
        </w:rPr>
        <w:t>.</w:t>
      </w:r>
    </w:p>
    <w:p w:rsidR="009D7528" w:rsidRDefault="009D7528" w:rsidP="008C361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D7528" w:rsidRDefault="009D7528" w:rsidP="009D752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Análisis Vertical </w:t>
      </w:r>
      <w:r w:rsidRPr="00A023D4">
        <w:rPr>
          <w:rFonts w:ascii="Arial" w:hAnsi="Arial" w:cs="Arial"/>
          <w:b/>
          <w:sz w:val="28"/>
          <w:szCs w:val="28"/>
        </w:rPr>
        <w:t>Balance General</w:t>
      </w:r>
    </w:p>
    <w:p w:rsidR="009D7528" w:rsidRDefault="009D7528" w:rsidP="009D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564FC7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l total de activos, un 90% está concentrado en los inmuebles, maquinaria y equipo, un 4% las cuentas por cobrar, el otro 6% se distribuye en el resto de activos. </w:t>
      </w:r>
    </w:p>
    <w:p w:rsidR="009D7528" w:rsidRDefault="009D7528" w:rsidP="009D75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total de patrimonio y pasivo está representado en su mayoría por la deuda a largo plazo (excluyendo la porción circulante) con un 32% y por el superávit por evaluación, con un 27%. Las utilidades no distribuidas representan un 15% y el capital de acciones comunes un 10%. Asimismo, las cuentas por pagar representan un 8% del total.</w:t>
      </w:r>
    </w:p>
    <w:p w:rsidR="00EE210F" w:rsidRDefault="00EE210F" w:rsidP="00EE210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val="es-ES"/>
        </w:rPr>
        <w:sectPr w:rsidR="00EE210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552" w:type="dxa"/>
        <w:jc w:val="center"/>
        <w:tblLayout w:type="fixed"/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2221"/>
        <w:gridCol w:w="2222"/>
        <w:gridCol w:w="2222"/>
        <w:gridCol w:w="2222"/>
      </w:tblGrid>
      <w:tr w:rsidR="00EE210F" w:rsidRPr="00EE210F" w:rsidTr="00EE210F">
        <w:trPr>
          <w:trHeight w:val="300"/>
          <w:jc w:val="center"/>
        </w:trPr>
        <w:tc>
          <w:tcPr>
            <w:tcW w:w="155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s-E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s-ES"/>
              </w:rPr>
              <w:lastRenderedPageBreak/>
              <w:t>Compania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s-ES"/>
              </w:rPr>
              <w:t xml:space="preserve"> Nacional de Fuerza y Luz S.A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155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Estado de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Situacion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Financiera</w:t>
            </w:r>
            <w:proofErr w:type="spellEnd"/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155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Al 31 de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diciembre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del 2015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31 de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diciembre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2015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31 de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diciembre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2014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Horizontal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Vertical (%) 2015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Vertical (%) 2014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Dif. (%) Vertical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no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Circulante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Inmuebles, Maquinaria y equipo neto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583,056,087.00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588,829,985.00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90.8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91.3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-0.4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Activo intangible y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plusvalia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, neto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  5,019,301.00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6,521,350.00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-23%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0.8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-0.2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Inversiones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a largo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Plazo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262,554.00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262,554.00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Efectos por cobrar a largo plazo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      614,448.00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635,348.00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-3%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Otros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activos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netos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7,398,426.00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8,661,323.00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-15%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1.2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-0.2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no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596,350,816.00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604,910,560.00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-1%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92.9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93.7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-0.8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Efectivo y equivalentes de efectivo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10,923,676.00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8,076,040.00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35%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0.5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Efectos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por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cobrar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,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neto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361,101.00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339,436.00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6%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Cuentas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por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cobrar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,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neto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26,700,456.00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26,144,890.00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4.2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4.1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Inventarios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,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neto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6,345,873.00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4,418,283.00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44%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0.3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Gastos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pagados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por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anticipado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1,226,556.00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1,389,298.00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-12%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0.2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0.2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  45,557,662.00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  40,367,947.00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13%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7.1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6.3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0.8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Activo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641,908,478.00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645,278,507.00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-1%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100.0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100.0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Patrimonio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y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Patrimonio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Capital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acciones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comunes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63,317,730.00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63,317,730.00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9.9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9.8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Reserva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legal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2,644,710.00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2,644,710.00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0.4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0.4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Reserva para desarrollo de  proyectos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        71,527.00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  71,527.00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Utilidades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no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distribuidas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95,412,604.00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115,412,781.00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-17%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14.9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17.9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-3.0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lastRenderedPageBreak/>
              <w:t>SuperAvit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por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revaluacion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170,638,282.00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180,325,816.00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-5%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26.6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27.9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-1.4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Variaciones prestaciones legales calculo actuarial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  2,005,511.00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(200,171.00)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-1102%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0.3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Patrimonio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Neto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334,090,364.00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361,572,393.00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-8%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52.0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56.0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-4.0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no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Deuda a largo plazo,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excluyedo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la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porcion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Circulante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202,898,295.00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173,456,969.00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17%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31.6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26.9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4.7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Deposito en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garantia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recibidos por servicios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12,461,628.00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11,609,257.00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7%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1.8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0.1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Provision para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prestaciones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legales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3,038,583.00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6,926,725.00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-56%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0.5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-0.6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Provision para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litigios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  26,133.00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      97,986.00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-73%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Impuestos sobre la renta diferido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  1,627,147.00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  1,660,450.00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-2%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0.0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no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Circulante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220,051,786.00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193,751,387.00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14%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34.3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30.0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4.3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Porcion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circulante de la deuda largo plazo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25,031,006.00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33,278,052.00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-25%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3.9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5.2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-1.3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Cuentas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por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pagar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51,906,425.00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40,869,609.00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27%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8.1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6.3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1.8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>Gastos acumulados y otras cuentas por pagar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s-ES"/>
              </w:rPr>
              <w:t xml:space="preserve"> </w:t>
            </w: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₡             10,828,897.00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₡             15,807,066.00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-31%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1.7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2.4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-0.8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pasivos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corriente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  87,766,328.00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  89,954,727.00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-2%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13.7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13.9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-0.3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307,818,114.00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283,706,114.00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8%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48.0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44.0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4.0</w:t>
            </w: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Compromisos</w:t>
            </w:r>
            <w:proofErr w:type="spellEnd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 xml:space="preserve"> y </w:t>
            </w:r>
            <w:proofErr w:type="spellStart"/>
            <w:r w:rsidRPr="00EE210F"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  <w:t>Contingencias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E210F" w:rsidRPr="00EE210F" w:rsidTr="00EE210F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Total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Patrimonio</w:t>
            </w:r>
            <w:proofErr w:type="spellEnd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y </w:t>
            </w:r>
            <w:proofErr w:type="spellStart"/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Pasivo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641,908,478.00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 xml:space="preserve"> ₡           645,278,507.00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-1%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100.0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  <w:r w:rsidRPr="00EE210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  <w:t>100.0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10F" w:rsidRPr="00EE210F" w:rsidRDefault="00EE210F" w:rsidP="00EE21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US"/>
              </w:rPr>
            </w:pPr>
          </w:p>
        </w:tc>
      </w:tr>
    </w:tbl>
    <w:p w:rsidR="00EE210F" w:rsidRDefault="00EE210F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  <w:sectPr w:rsidR="00EE210F" w:rsidSect="00EE210F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:rsidR="00296C71" w:rsidRDefault="00296C71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023D4">
        <w:rPr>
          <w:rFonts w:ascii="Arial" w:hAnsi="Arial" w:cs="Arial"/>
          <w:b/>
          <w:sz w:val="28"/>
          <w:szCs w:val="28"/>
        </w:rPr>
        <w:lastRenderedPageBreak/>
        <w:t xml:space="preserve">Análisis Horizontal </w:t>
      </w:r>
      <w:r>
        <w:rPr>
          <w:rFonts w:ascii="Arial" w:hAnsi="Arial" w:cs="Arial"/>
          <w:b/>
          <w:sz w:val="28"/>
          <w:szCs w:val="28"/>
        </w:rPr>
        <w:t>Estado de Resultados</w:t>
      </w:r>
    </w:p>
    <w:p w:rsidR="00564FC7" w:rsidRDefault="00564FC7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296C71" w:rsidRDefault="00296C71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96C7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lo que respecta a Ingresos, el</w:t>
      </w:r>
      <w:r w:rsidRPr="00296C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análisis refleja que la partida de Otros Ingresos de Operación</w:t>
      </w:r>
      <w:r w:rsidR="001E5827">
        <w:rPr>
          <w:rFonts w:ascii="Arial" w:hAnsi="Arial" w:cs="Arial"/>
          <w:sz w:val="24"/>
          <w:szCs w:val="24"/>
        </w:rPr>
        <w:t xml:space="preserve"> sufrió una disminución del 35%, lo que podría estar señalando la falta de productividad de la empresa y hasta la reducción de las ventas </w:t>
      </w:r>
      <w:r w:rsidR="00113821">
        <w:rPr>
          <w:rFonts w:ascii="Arial" w:hAnsi="Arial" w:cs="Arial"/>
          <w:sz w:val="24"/>
          <w:szCs w:val="24"/>
        </w:rPr>
        <w:t xml:space="preserve">totales. </w:t>
      </w:r>
    </w:p>
    <w:p w:rsidR="00296C71" w:rsidRDefault="00296C71" w:rsidP="008C361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su parte, en los costos de operación, la generación hidráulica decreció un 67%, </w:t>
      </w:r>
      <w:r w:rsidR="00113821">
        <w:rPr>
          <w:rFonts w:ascii="Arial" w:hAnsi="Arial" w:cs="Arial"/>
          <w:sz w:val="24"/>
          <w:szCs w:val="24"/>
        </w:rPr>
        <w:t>lo que puede demostrar mejores prácticas en la generación mediante este método y el aprovechamiento del mismo. L</w:t>
      </w:r>
      <w:r>
        <w:rPr>
          <w:rFonts w:ascii="Arial" w:hAnsi="Arial" w:cs="Arial"/>
          <w:sz w:val="24"/>
          <w:szCs w:val="24"/>
        </w:rPr>
        <w:t>a distribución y transmisión</w:t>
      </w:r>
      <w:r w:rsidR="00113821">
        <w:rPr>
          <w:rFonts w:ascii="Arial" w:hAnsi="Arial" w:cs="Arial"/>
          <w:sz w:val="24"/>
          <w:szCs w:val="24"/>
        </w:rPr>
        <w:t xml:space="preserve"> disminuyó</w:t>
      </w:r>
      <w:r>
        <w:rPr>
          <w:rFonts w:ascii="Arial" w:hAnsi="Arial" w:cs="Arial"/>
          <w:sz w:val="24"/>
          <w:szCs w:val="24"/>
        </w:rPr>
        <w:t xml:space="preserve"> un 38% y el programa de uso racional </w:t>
      </w:r>
      <w:r w:rsidR="0094515D">
        <w:rPr>
          <w:rFonts w:ascii="Arial" w:hAnsi="Arial" w:cs="Arial"/>
          <w:sz w:val="24"/>
          <w:szCs w:val="24"/>
        </w:rPr>
        <w:t xml:space="preserve">un 62%. </w:t>
      </w:r>
      <w:r w:rsidR="00113821">
        <w:rPr>
          <w:rFonts w:ascii="Arial" w:hAnsi="Arial" w:cs="Arial"/>
          <w:sz w:val="24"/>
          <w:szCs w:val="24"/>
        </w:rPr>
        <w:t>Estas red</w:t>
      </w:r>
      <w:r w:rsidR="009D7528">
        <w:rPr>
          <w:rFonts w:ascii="Arial" w:hAnsi="Arial" w:cs="Arial"/>
          <w:sz w:val="24"/>
          <w:szCs w:val="24"/>
        </w:rPr>
        <w:t xml:space="preserve">ucciones muestran en general </w:t>
      </w:r>
      <w:r w:rsidR="00113821">
        <w:rPr>
          <w:rFonts w:ascii="Arial" w:hAnsi="Arial" w:cs="Arial"/>
          <w:sz w:val="24"/>
          <w:szCs w:val="24"/>
        </w:rPr>
        <w:t>esfuerzo</w:t>
      </w:r>
      <w:r w:rsidR="009D7528">
        <w:rPr>
          <w:rFonts w:ascii="Arial" w:hAnsi="Arial" w:cs="Arial"/>
          <w:sz w:val="24"/>
          <w:szCs w:val="24"/>
        </w:rPr>
        <w:t>s</w:t>
      </w:r>
      <w:r w:rsidR="00113821">
        <w:rPr>
          <w:rFonts w:ascii="Arial" w:hAnsi="Arial" w:cs="Arial"/>
          <w:sz w:val="24"/>
          <w:szCs w:val="24"/>
        </w:rPr>
        <w:t xml:space="preserve"> de la empresa por reducir los costos de operación y lograr mayor aprovechamiento de los recursos. </w:t>
      </w:r>
      <w:r w:rsidR="009D7528">
        <w:rPr>
          <w:rFonts w:ascii="Arial" w:hAnsi="Arial" w:cs="Arial"/>
          <w:color w:val="FF0000"/>
          <w:sz w:val="24"/>
          <w:szCs w:val="24"/>
        </w:rPr>
        <w:t>Por otra parte</w:t>
      </w:r>
      <w:r w:rsidR="0094515D" w:rsidRPr="00113821">
        <w:rPr>
          <w:rFonts w:ascii="Arial" w:hAnsi="Arial" w:cs="Arial"/>
          <w:color w:val="FF0000"/>
          <w:sz w:val="24"/>
          <w:szCs w:val="24"/>
        </w:rPr>
        <w:t>, los planes ambientales y proyectos de generación aumentaron un 84%</w:t>
      </w:r>
      <w:r w:rsidR="009D7528">
        <w:rPr>
          <w:rFonts w:ascii="Arial" w:hAnsi="Arial" w:cs="Arial"/>
          <w:color w:val="FF0000"/>
          <w:sz w:val="24"/>
          <w:szCs w:val="24"/>
        </w:rPr>
        <w:t xml:space="preserve"> lo cual nos indica que la </w:t>
      </w:r>
      <w:proofErr w:type="spellStart"/>
      <w:r w:rsidR="009D7528">
        <w:rPr>
          <w:rFonts w:ascii="Arial" w:hAnsi="Arial" w:cs="Arial"/>
          <w:color w:val="FF0000"/>
          <w:sz w:val="24"/>
          <w:szCs w:val="24"/>
        </w:rPr>
        <w:t>empesa</w:t>
      </w:r>
      <w:proofErr w:type="spellEnd"/>
      <w:r w:rsidR="009D7528">
        <w:rPr>
          <w:rFonts w:ascii="Arial" w:hAnsi="Arial" w:cs="Arial"/>
          <w:color w:val="FF0000"/>
          <w:sz w:val="24"/>
          <w:szCs w:val="24"/>
        </w:rPr>
        <w:t xml:space="preserve"> esta </w:t>
      </w:r>
      <w:proofErr w:type="spellStart"/>
      <w:r w:rsidR="009D7528">
        <w:rPr>
          <w:rFonts w:ascii="Arial" w:hAnsi="Arial" w:cs="Arial"/>
          <w:color w:val="FF0000"/>
          <w:sz w:val="24"/>
          <w:szCs w:val="24"/>
        </w:rPr>
        <w:t>intentndo</w:t>
      </w:r>
      <w:proofErr w:type="spellEnd"/>
      <w:r w:rsidR="009D7528">
        <w:rPr>
          <w:rFonts w:ascii="Arial" w:hAnsi="Arial" w:cs="Arial"/>
          <w:color w:val="FF0000"/>
          <w:sz w:val="24"/>
          <w:szCs w:val="24"/>
        </w:rPr>
        <w:t xml:space="preserve"> incursionar en nuevas áreas para ser más productiva</w:t>
      </w:r>
      <w:r w:rsidR="0094515D" w:rsidRPr="00113821">
        <w:rPr>
          <w:rFonts w:ascii="Arial" w:hAnsi="Arial" w:cs="Arial"/>
          <w:color w:val="FF0000"/>
          <w:sz w:val="24"/>
          <w:szCs w:val="24"/>
        </w:rPr>
        <w:t xml:space="preserve">, </w:t>
      </w:r>
      <w:r w:rsidR="009D7528">
        <w:rPr>
          <w:rFonts w:ascii="Arial" w:hAnsi="Arial" w:cs="Arial"/>
          <w:color w:val="FF0000"/>
          <w:sz w:val="24"/>
          <w:szCs w:val="24"/>
        </w:rPr>
        <w:t xml:space="preserve">no obstante se observa que en el sector de alumbrado público </w:t>
      </w:r>
      <w:r w:rsidR="0094515D" w:rsidRPr="00113821">
        <w:rPr>
          <w:rFonts w:ascii="Arial" w:hAnsi="Arial" w:cs="Arial"/>
          <w:color w:val="FF0000"/>
          <w:sz w:val="24"/>
          <w:szCs w:val="24"/>
        </w:rPr>
        <w:t>creció un 79%.</w:t>
      </w:r>
    </w:p>
    <w:p w:rsidR="00B45454" w:rsidRPr="00B45454" w:rsidRDefault="00B45454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Antes de iniciar el análisis de los gastos de operación, se evidencia que la empresa va generando utilidad en sus dos periodos, de hecho, se registra un incremento del 4% en el último año analizado, sin embargo, esta partida se invierte al continuar con el análisis.</w:t>
      </w:r>
    </w:p>
    <w:p w:rsidR="00E328C7" w:rsidRDefault="0094515D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28C7">
        <w:rPr>
          <w:rFonts w:ascii="Arial" w:hAnsi="Arial" w:cs="Arial"/>
          <w:sz w:val="24"/>
          <w:szCs w:val="24"/>
        </w:rPr>
        <w:t xml:space="preserve">En los gastos de operación, son </w:t>
      </w:r>
      <w:r>
        <w:rPr>
          <w:rFonts w:ascii="Arial" w:hAnsi="Arial" w:cs="Arial"/>
          <w:sz w:val="24"/>
          <w:szCs w:val="24"/>
        </w:rPr>
        <w:t>dos partidas</w:t>
      </w:r>
      <w:r w:rsidR="00E328C7">
        <w:rPr>
          <w:rFonts w:ascii="Arial" w:hAnsi="Arial" w:cs="Arial"/>
          <w:sz w:val="24"/>
          <w:szCs w:val="24"/>
        </w:rPr>
        <w:t xml:space="preserve"> las que</w:t>
      </w:r>
      <w:r>
        <w:rPr>
          <w:rFonts w:ascii="Arial" w:hAnsi="Arial" w:cs="Arial"/>
          <w:sz w:val="24"/>
          <w:szCs w:val="24"/>
        </w:rPr>
        <w:t xml:space="preserve"> representan un aumento impor</w:t>
      </w:r>
      <w:r w:rsidR="00E328C7">
        <w:rPr>
          <w:rFonts w:ascii="Arial" w:hAnsi="Arial" w:cs="Arial"/>
          <w:sz w:val="24"/>
          <w:szCs w:val="24"/>
        </w:rPr>
        <w:t>tante, el cual está determinado</w:t>
      </w:r>
      <w:r>
        <w:rPr>
          <w:rFonts w:ascii="Arial" w:hAnsi="Arial" w:cs="Arial"/>
          <w:sz w:val="24"/>
          <w:szCs w:val="24"/>
        </w:rPr>
        <w:t xml:space="preserve"> por los gastos generales y administrativos con un 90% y las depreciaciones con un 45%. </w:t>
      </w:r>
      <w:r w:rsidR="00E328C7">
        <w:rPr>
          <w:rFonts w:ascii="Arial" w:hAnsi="Arial" w:cs="Arial"/>
          <w:sz w:val="24"/>
          <w:szCs w:val="24"/>
        </w:rPr>
        <w:t xml:space="preserve">Esto refleja el alto importe que la compañía </w:t>
      </w:r>
      <w:r w:rsidR="00332669">
        <w:rPr>
          <w:rFonts w:ascii="Arial" w:hAnsi="Arial" w:cs="Arial"/>
          <w:sz w:val="24"/>
          <w:szCs w:val="24"/>
        </w:rPr>
        <w:t>destina para el funcionamiento básica de la</w:t>
      </w:r>
      <w:r w:rsidR="009D7528">
        <w:rPr>
          <w:rFonts w:ascii="Arial" w:hAnsi="Arial" w:cs="Arial"/>
          <w:sz w:val="24"/>
          <w:szCs w:val="24"/>
        </w:rPr>
        <w:t xml:space="preserve"> empresa</w:t>
      </w:r>
      <w:r w:rsidR="00332669">
        <w:rPr>
          <w:rFonts w:ascii="Arial" w:hAnsi="Arial" w:cs="Arial"/>
          <w:sz w:val="24"/>
          <w:szCs w:val="24"/>
        </w:rPr>
        <w:t>. En lo que respecta a la depreciación, puede que la empresa posea un alto porcentaje de activos que le están consumiendo esta partida y que no le estén gen</w:t>
      </w:r>
      <w:r w:rsidR="009D7528">
        <w:rPr>
          <w:rFonts w:ascii="Arial" w:hAnsi="Arial" w:cs="Arial"/>
          <w:sz w:val="24"/>
          <w:szCs w:val="24"/>
        </w:rPr>
        <w:t>erando los resultados esperados</w:t>
      </w:r>
      <w:r w:rsidR="00332669">
        <w:rPr>
          <w:rFonts w:ascii="Arial" w:hAnsi="Arial" w:cs="Arial"/>
          <w:sz w:val="24"/>
          <w:szCs w:val="24"/>
        </w:rPr>
        <w:t xml:space="preserve">, </w:t>
      </w:r>
      <w:r w:rsidR="009D7528">
        <w:rPr>
          <w:rFonts w:ascii="Arial" w:hAnsi="Arial" w:cs="Arial"/>
          <w:sz w:val="24"/>
          <w:szCs w:val="24"/>
        </w:rPr>
        <w:t xml:space="preserve">como </w:t>
      </w:r>
      <w:r w:rsidR="00332669">
        <w:rPr>
          <w:rFonts w:ascii="Arial" w:hAnsi="Arial" w:cs="Arial"/>
          <w:sz w:val="24"/>
          <w:szCs w:val="24"/>
        </w:rPr>
        <w:t>las plantas de producción, de las cuales podría analizarse la venta y negociar su explotación.</w:t>
      </w:r>
    </w:p>
    <w:p w:rsidR="0094515D" w:rsidRDefault="0094515D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resto de partidas </w:t>
      </w:r>
      <w:r w:rsidR="00332669">
        <w:rPr>
          <w:rFonts w:ascii="Arial" w:hAnsi="Arial" w:cs="Arial"/>
          <w:sz w:val="24"/>
          <w:szCs w:val="24"/>
        </w:rPr>
        <w:t xml:space="preserve">de gastos de operación </w:t>
      </w:r>
      <w:r>
        <w:rPr>
          <w:rFonts w:ascii="Arial" w:hAnsi="Arial" w:cs="Arial"/>
          <w:sz w:val="24"/>
          <w:szCs w:val="24"/>
        </w:rPr>
        <w:t>reflejan una disminución de un periodo a otro, los gastos consumidores con un 22%, los impuestos municipales y otros con un 28% y, finalmente, otros gastos (ingresos) operativos con un 36%.</w:t>
      </w:r>
    </w:p>
    <w:p w:rsidR="0010333A" w:rsidRDefault="0094515D" w:rsidP="008C36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gastos (ingresos) financieros reflejan un decremento del 116%, así como el impuesto sobre la renta diferido con un 167%</w:t>
      </w:r>
      <w:r w:rsidR="009D7528">
        <w:rPr>
          <w:rFonts w:ascii="Arial" w:hAnsi="Arial" w:cs="Arial"/>
          <w:sz w:val="24"/>
          <w:szCs w:val="24"/>
        </w:rPr>
        <w:t xml:space="preserve"> o cual podría estar siendo impactados por los proyectos o adquisición de fluidez de efectivo</w:t>
      </w:r>
      <w:r>
        <w:rPr>
          <w:rFonts w:ascii="Arial" w:hAnsi="Arial" w:cs="Arial"/>
          <w:sz w:val="24"/>
          <w:szCs w:val="24"/>
        </w:rPr>
        <w:t xml:space="preserve">. Por otro lado, los intereses y otros gastos muestran un aumento del 91%. En general, las partidas con más variación en detrimento de los resultados, son la pérdida neta antes de impuestos sobre la renta, que aumentó un 238% y la pérdida neta del periodo, </w:t>
      </w:r>
      <w:r w:rsidR="0010333A">
        <w:rPr>
          <w:rFonts w:ascii="Arial" w:hAnsi="Arial" w:cs="Arial"/>
          <w:sz w:val="24"/>
          <w:szCs w:val="24"/>
        </w:rPr>
        <w:t>que creció un 236%.</w:t>
      </w:r>
    </w:p>
    <w:p w:rsidR="00564FC7" w:rsidRDefault="0010333A" w:rsidP="008C361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La pérdida actuarial (prestaciones legales) </w:t>
      </w:r>
      <w:r w:rsidR="009D7528">
        <w:rPr>
          <w:rFonts w:ascii="Arial" w:hAnsi="Arial" w:cs="Arial"/>
          <w:b/>
          <w:color w:val="FF0000"/>
          <w:sz w:val="24"/>
          <w:szCs w:val="24"/>
        </w:rPr>
        <w:t xml:space="preserve">****FALTA***+ (esto no va, omitir esta </w:t>
      </w:r>
      <w:proofErr w:type="gramStart"/>
      <w:r w:rsidR="009D7528">
        <w:rPr>
          <w:rFonts w:ascii="Arial" w:hAnsi="Arial" w:cs="Arial"/>
          <w:b/>
          <w:color w:val="FF0000"/>
          <w:sz w:val="24"/>
          <w:szCs w:val="24"/>
        </w:rPr>
        <w:t>parte )</w:t>
      </w:r>
      <w:proofErr w:type="gramEnd"/>
    </w:p>
    <w:p w:rsidR="00D1208A" w:rsidRDefault="00D1208A" w:rsidP="008C36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1208A" w:rsidRDefault="00D1208A" w:rsidP="008C361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Análisis Vertical Estado de Resultados</w:t>
      </w:r>
    </w:p>
    <w:p w:rsidR="00764AE8" w:rsidRDefault="00D1208A" w:rsidP="009B56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D1208A">
        <w:rPr>
          <w:rFonts w:ascii="Arial" w:hAnsi="Arial" w:cs="Arial"/>
          <w:sz w:val="24"/>
          <w:szCs w:val="24"/>
        </w:rPr>
        <w:t>Del Total de Ingresos, la venta de energía eléctrica representa</w:t>
      </w:r>
      <w:r>
        <w:rPr>
          <w:rFonts w:ascii="Arial" w:hAnsi="Arial" w:cs="Arial"/>
          <w:sz w:val="24"/>
          <w:szCs w:val="24"/>
        </w:rPr>
        <w:t xml:space="preserve"> un 97%</w:t>
      </w:r>
      <w:r w:rsidR="00764AE8">
        <w:rPr>
          <w:rFonts w:ascii="Arial" w:hAnsi="Arial" w:cs="Arial"/>
          <w:sz w:val="24"/>
          <w:szCs w:val="24"/>
        </w:rPr>
        <w:t xml:space="preserve">. </w:t>
      </w:r>
    </w:p>
    <w:p w:rsidR="00D1208A" w:rsidRDefault="00764AE8" w:rsidP="009B56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el total de costos de operación representan un 82% de los ingresos, siendo su principal partida la compra de energía eléctrica, la cual pesa un 73%.</w:t>
      </w:r>
    </w:p>
    <w:p w:rsidR="00D04A07" w:rsidRDefault="00D04A07" w:rsidP="009B56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manera, El Total de Costos de Operación represent</w:t>
      </w:r>
      <w:r w:rsidR="008C3615">
        <w:rPr>
          <w:rFonts w:ascii="Arial" w:hAnsi="Arial" w:cs="Arial"/>
          <w:sz w:val="24"/>
          <w:szCs w:val="24"/>
        </w:rPr>
        <w:t xml:space="preserve">an un 21% del total de ingresos y se encuentra representados principalmente por los gastos consumidores, generales y administrativos y las depreciaciones.  </w:t>
      </w:r>
    </w:p>
    <w:p w:rsidR="00D04A07" w:rsidRDefault="00D04A07" w:rsidP="00764AE8">
      <w:pPr>
        <w:spacing w:line="360" w:lineRule="auto"/>
        <w:ind w:firstLine="708"/>
        <w:rPr>
          <w:rFonts w:ascii="Arial" w:hAnsi="Arial" w:cs="Arial"/>
          <w:b/>
          <w:sz w:val="28"/>
          <w:szCs w:val="28"/>
        </w:rPr>
      </w:pPr>
    </w:p>
    <w:p w:rsidR="00D1208A" w:rsidRDefault="00D1208A" w:rsidP="00D1208A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A023D4" w:rsidRDefault="00A023D4" w:rsidP="00C67D3B">
      <w:pPr>
        <w:spacing w:line="360" w:lineRule="auto"/>
      </w:pPr>
    </w:p>
    <w:p w:rsidR="009D7528" w:rsidRDefault="009D7528" w:rsidP="00C67D3B">
      <w:pPr>
        <w:spacing w:line="360" w:lineRule="auto"/>
      </w:pPr>
    </w:p>
    <w:p w:rsidR="009D7528" w:rsidRDefault="009D7528" w:rsidP="00C67D3B">
      <w:pPr>
        <w:spacing w:line="360" w:lineRule="auto"/>
      </w:pPr>
    </w:p>
    <w:p w:rsidR="009D7528" w:rsidRDefault="009D7528" w:rsidP="009D752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val="es-ES"/>
        </w:rPr>
        <w:sectPr w:rsidR="009D752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128" w:type="dxa"/>
        <w:jc w:val="center"/>
        <w:tblLayout w:type="fixed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  <w:gridCol w:w="2161"/>
        <w:gridCol w:w="2161"/>
        <w:gridCol w:w="2162"/>
      </w:tblGrid>
      <w:tr w:rsidR="009D7528" w:rsidRPr="009D7528" w:rsidTr="009D7528">
        <w:trPr>
          <w:trHeight w:val="300"/>
          <w:jc w:val="center"/>
        </w:trPr>
        <w:tc>
          <w:tcPr>
            <w:tcW w:w="15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/>
              </w:rPr>
              <w:lastRenderedPageBreak/>
              <w:t>Compania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/>
              </w:rPr>
              <w:t xml:space="preserve"> Nacional de Fuerza y Luz S.A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15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/>
              </w:rPr>
              <w:t>Estado de Resultado y Otros Resultado integral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15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Al 31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del 2015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31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2015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31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2014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Horizontal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Vertical (%) 2015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Vertical (%) 2014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Dif. (%) Vertical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Ingreso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Venta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energia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electrica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295,106,107.00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316,173,491.00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-7%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97.5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96.4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1.1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Otros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ingresos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7,693,090.00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11,856,626.00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-35%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-1.1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Ingresos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302,799,197.00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328,030,117.00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-8%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100.0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100.0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Costos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Compra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energia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electrica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221,588,774.00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238,185,233.00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-7%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73.2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72.6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0.6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Generacion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hidraulica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3,497,219.00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10,641,274.00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-67%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-2.1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Planes ambientales y proyectos de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generacion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7,084,105.00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3,842,040.00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84%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1.2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Destribucion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transmision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11,306,163.00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18,214,711.00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-38%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-1.8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Alumbrado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publico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3,944,894.00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2,199,037.00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79%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0.6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Programa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uso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racional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956,324.00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2,499,734.00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-62%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0.8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-0.4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costos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248,377,479.00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275,582,029.00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-10%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82.0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84.0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-2.0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Utilidad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Bruta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54,421,718.00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52,448,088.00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4%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18.0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16.0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2.0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Gastos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Gasto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consumidores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19,681,131.00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25,278,336.00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-22%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7.7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-1.2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Generales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administrativos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26,703,259.00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14,025,871.00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90%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4.5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Impuestos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municipales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otros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481,028.00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665,146.00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-28%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Depreciaciones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25,090,554.00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17,309,353.00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45%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5.3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lastRenderedPageBreak/>
              <w:t>Otros gastos (ingresos) operativos, neto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₡             (6,838,519.00)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(10,728,899.00)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-36%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-2.3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-3.3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gastos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65,117,453.00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46,549,807.00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40%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21.5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14.2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7.3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Utilidad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perdida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)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por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operacion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(10,695,735.00)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  5,898,281.00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-281%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-3.5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1.8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-5.3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Gastos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ingresos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)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financieros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,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neto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Ingreso (gastos), por diferencia de cambio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    707,274.00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(4,356,633.00)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-116%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-1.3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1.6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Intereses y otros gastos, neto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₡           (19,733,447.00)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(10,339,082.00)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91%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-6.5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-3.2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-3.4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gastos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financieros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(19,026,173.00)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(14,695,715.00)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29%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-6.3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-4.5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-1.8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Perdida</w:t>
            </w:r>
            <w:proofErr w:type="spellEnd"/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neta antes del impuesto sobre la renta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₡           (29,721,908.00)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(8,797,434.00)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238%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-9.8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-2.7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-7.1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Impuesto sobre la renta diferido, neto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      33,303.00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(49,826.00)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-167%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0.0</w:t>
            </w:r>
          </w:p>
        </w:tc>
      </w:tr>
      <w:tr w:rsidR="009D7528" w:rsidRPr="009D7528" w:rsidTr="009D7528">
        <w:trPr>
          <w:trHeight w:val="300"/>
          <w:jc w:val="center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Perdida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neta</w:t>
            </w:r>
            <w:proofErr w:type="spellEnd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del </w:t>
            </w:r>
            <w:proofErr w:type="spellStart"/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periodo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(29,688,605.00)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(8,847,260.00)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236%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-9.8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-2.7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528" w:rsidRPr="009D7528" w:rsidRDefault="009D7528" w:rsidP="009D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9D752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-7.1</w:t>
            </w:r>
          </w:p>
        </w:tc>
      </w:tr>
    </w:tbl>
    <w:p w:rsidR="009D7528" w:rsidRDefault="009D7528" w:rsidP="00C67D3B">
      <w:pPr>
        <w:spacing w:line="360" w:lineRule="auto"/>
        <w:sectPr w:rsidR="009D7528" w:rsidSect="009D7528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:rsidR="009D7528" w:rsidRDefault="00315954" w:rsidP="00A4594E">
      <w:pPr>
        <w:pStyle w:val="Sinespaciado"/>
      </w:pPr>
      <w:r>
        <w:lastRenderedPageBreak/>
        <w:t>Razones Financieras:</w:t>
      </w:r>
    </w:p>
    <w:p w:rsidR="00A4594E" w:rsidRDefault="00315954" w:rsidP="00315954">
      <w:pPr>
        <w:pStyle w:val="Sinespaciado"/>
      </w:pPr>
      <w:r>
        <w:t>Haciendo el análisis de las razones financieras se determina en cada una y de forma individual lo siguiente:</w:t>
      </w:r>
    </w:p>
    <w:p w:rsidR="00A4594E" w:rsidRDefault="00A4594E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Razón</w:t>
      </w:r>
      <w:r w:rsidRPr="00315954">
        <w:t xml:space="preserve"> Circulante</w:t>
      </w:r>
      <w:r w:rsidR="00A4594E">
        <w:t>:</w:t>
      </w:r>
    </w:p>
    <w:p w:rsidR="00315954" w:rsidRPr="00315954" w:rsidRDefault="00315954" w:rsidP="00315954">
      <w:pPr>
        <w:pStyle w:val="Sinespaciado"/>
      </w:pPr>
      <w:r w:rsidRPr="00315954">
        <w:t>Se observa que por cada colon que la empresa posee puede cubrir 0.52 colones</w:t>
      </w:r>
      <w:r>
        <w:t xml:space="preserve"> </w:t>
      </w:r>
      <w:r w:rsidRPr="00315954">
        <w:t>de la deuda, por lo cual, quiere decir que la empresa tiene un problema de solvencia</w:t>
      </w:r>
      <w:r>
        <w:t xml:space="preserve"> </w:t>
      </w:r>
      <w:r w:rsidRPr="00315954">
        <w:t>de un 0.48 colones para cubrir cada colon de deuda a corto plazo</w:t>
      </w:r>
      <w:r w:rsidR="00B15DD1">
        <w:t>.</w:t>
      </w:r>
    </w:p>
    <w:p w:rsidR="00315954" w:rsidRPr="00315954" w:rsidRDefault="00315954" w:rsidP="00315954">
      <w:pPr>
        <w:pStyle w:val="Sinespaciado"/>
      </w:pPr>
    </w:p>
    <w:p w:rsidR="00315954" w:rsidRPr="00315954" w:rsidRDefault="00B15DD1" w:rsidP="00315954">
      <w:pPr>
        <w:pStyle w:val="Sinespaciado"/>
      </w:pPr>
      <w:r w:rsidRPr="00315954">
        <w:t>Razón</w:t>
      </w:r>
      <w:r w:rsidR="00315954" w:rsidRPr="00315954">
        <w:t xml:space="preserve"> </w:t>
      </w:r>
      <w:r w:rsidRPr="00315954">
        <w:t>Rápida</w:t>
      </w:r>
      <w:r w:rsidR="00A4594E">
        <w:t>:</w:t>
      </w:r>
    </w:p>
    <w:p w:rsidR="00B15DD1" w:rsidRDefault="00315954" w:rsidP="00315954">
      <w:pPr>
        <w:pStyle w:val="Sinespaciado"/>
      </w:pPr>
      <w:r w:rsidRPr="00315954">
        <w:t xml:space="preserve">La </w:t>
      </w:r>
      <w:r w:rsidR="00B15DD1" w:rsidRPr="00315954">
        <w:t>razón</w:t>
      </w:r>
      <w:r w:rsidRPr="00315954">
        <w:t xml:space="preserve"> </w:t>
      </w:r>
      <w:r w:rsidR="00B15DD1" w:rsidRPr="00315954">
        <w:t>rápida</w:t>
      </w:r>
      <w:r w:rsidRPr="00315954">
        <w:t xml:space="preserve"> nos indica que </w:t>
      </w:r>
      <w:r w:rsidR="00B15DD1">
        <w:t xml:space="preserve">esta empresa por cada colon de deuda a corto plazo restando los inventarios dispone rápidamente de 0.45 colones, lo cual indica que igual tiene un déficit de 0.55 colones por cada colon de deuda a corto plazo. </w:t>
      </w:r>
    </w:p>
    <w:p w:rsidR="00B15DD1" w:rsidRPr="00315954" w:rsidRDefault="00B15DD1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Periodo Medio de Cobro</w:t>
      </w:r>
      <w:r w:rsidR="00A4594E">
        <w:t>:</w:t>
      </w:r>
    </w:p>
    <w:p w:rsidR="00315954" w:rsidRPr="00315954" w:rsidRDefault="00315954" w:rsidP="00315954">
      <w:pPr>
        <w:pStyle w:val="Sinespaciado"/>
      </w:pPr>
      <w:r w:rsidRPr="00315954">
        <w:t xml:space="preserve">La empresa dura aproximadamente 32 </w:t>
      </w:r>
      <w:r w:rsidR="00B15DD1" w:rsidRPr="00315954">
        <w:t>días</w:t>
      </w:r>
      <w:r w:rsidRPr="00315954">
        <w:t xml:space="preserve"> cobrando a sus clientes el servicio </w:t>
      </w:r>
      <w:r w:rsidR="00B15DD1" w:rsidRPr="00315954">
        <w:t>eléctrico</w:t>
      </w:r>
      <w:r w:rsidRPr="00315954">
        <w:t xml:space="preserve"> brindado, </w:t>
      </w:r>
      <w:r w:rsidR="00B15DD1">
        <w:t>l</w:t>
      </w:r>
      <w:r w:rsidRPr="00315954">
        <w:t xml:space="preserve">o que es un buen parámetro en función </w:t>
      </w:r>
      <w:r w:rsidR="00B15DD1">
        <w:t xml:space="preserve">que el servicio brindado por parte de la empresa tiene un estándar de cobro de 30 días. </w:t>
      </w:r>
    </w:p>
    <w:p w:rsidR="00315954" w:rsidRPr="00315954" w:rsidRDefault="00315954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Periodo Medio de Pago</w:t>
      </w:r>
      <w:r w:rsidR="00A4594E">
        <w:t>:</w:t>
      </w:r>
    </w:p>
    <w:p w:rsidR="00315954" w:rsidRDefault="00315954" w:rsidP="00315954">
      <w:pPr>
        <w:pStyle w:val="Sinespaciado"/>
      </w:pPr>
      <w:r w:rsidRPr="00315954">
        <w:t xml:space="preserve">La </w:t>
      </w:r>
      <w:r w:rsidR="00B15DD1" w:rsidRPr="00315954">
        <w:t>compañía</w:t>
      </w:r>
      <w:r w:rsidRPr="00315954">
        <w:t xml:space="preserve"> dura aproximadamente 75</w:t>
      </w:r>
      <w:r w:rsidR="00B15DD1">
        <w:t xml:space="preserve"> días </w:t>
      </w:r>
      <w:r w:rsidRPr="00315954">
        <w:t>pagan</w:t>
      </w:r>
      <w:r w:rsidR="00B15DD1">
        <w:t xml:space="preserve">do sus deudas a corto plazo, esto sería una variable aceptable siempre y cuando se tenga convenio con el proveedor, de otra forma habría que trabajar en este punto para ver cómo se minimiza este tiempo de pago. </w:t>
      </w:r>
    </w:p>
    <w:p w:rsidR="00B15DD1" w:rsidRPr="00315954" w:rsidRDefault="00B15DD1" w:rsidP="00315954">
      <w:pPr>
        <w:pStyle w:val="Sinespaciado"/>
      </w:pPr>
    </w:p>
    <w:p w:rsidR="00315954" w:rsidRPr="00B15DD1" w:rsidRDefault="00B15DD1" w:rsidP="00315954">
      <w:pPr>
        <w:pStyle w:val="Sinespaciado"/>
        <w:rPr>
          <w:color w:val="FF0000"/>
        </w:rPr>
      </w:pPr>
      <w:r w:rsidRPr="00B15DD1">
        <w:rPr>
          <w:color w:val="FF0000"/>
        </w:rPr>
        <w:t>Rotación</w:t>
      </w:r>
      <w:r w:rsidR="00315954" w:rsidRPr="00B15DD1">
        <w:rPr>
          <w:color w:val="FF0000"/>
        </w:rPr>
        <w:t xml:space="preserve"> de Activos Fijos</w:t>
      </w:r>
    </w:p>
    <w:p w:rsidR="00315954" w:rsidRPr="00B15DD1" w:rsidRDefault="00315954" w:rsidP="00315954">
      <w:pPr>
        <w:pStyle w:val="Sinespaciado"/>
        <w:rPr>
          <w:color w:val="FF0000"/>
        </w:rPr>
      </w:pPr>
      <w:r w:rsidRPr="00B15DD1">
        <w:rPr>
          <w:color w:val="FF0000"/>
        </w:rPr>
        <w:t xml:space="preserve">Se observa </w:t>
      </w:r>
      <w:r w:rsidR="00B15DD1" w:rsidRPr="00B15DD1">
        <w:rPr>
          <w:color w:val="FF0000"/>
        </w:rPr>
        <w:t xml:space="preserve">que la empresa ha generado </w:t>
      </w:r>
      <w:r w:rsidR="00B15DD1" w:rsidRPr="00B15DD1">
        <w:rPr>
          <w:color w:val="FF0000"/>
        </w:rPr>
        <w:t>con sus activos fijos</w:t>
      </w:r>
      <w:r w:rsidR="00B15DD1" w:rsidRPr="00B15DD1">
        <w:rPr>
          <w:color w:val="FF0000"/>
        </w:rPr>
        <w:t xml:space="preserve"> un 0.01%</w:t>
      </w:r>
      <w:r w:rsidRPr="00B15DD1">
        <w:rPr>
          <w:color w:val="FF0000"/>
        </w:rPr>
        <w:t xml:space="preserve"> </w:t>
      </w:r>
      <w:r w:rsidR="00B15DD1" w:rsidRPr="00B15DD1">
        <w:rPr>
          <w:color w:val="FF0000"/>
        </w:rPr>
        <w:t>más</w:t>
      </w:r>
      <w:r w:rsidRPr="00B15DD1">
        <w:rPr>
          <w:color w:val="FF0000"/>
        </w:rPr>
        <w:t xml:space="preserve"> de ventas en </w:t>
      </w:r>
      <w:r w:rsidR="00B15DD1" w:rsidRPr="00B15DD1">
        <w:rPr>
          <w:color w:val="FF0000"/>
        </w:rPr>
        <w:t>relación</w:t>
      </w:r>
      <w:r w:rsidRPr="00B15DD1">
        <w:rPr>
          <w:color w:val="FF0000"/>
        </w:rPr>
        <w:t xml:space="preserve"> al año ant</w:t>
      </w:r>
      <w:r w:rsidR="00B15DD1" w:rsidRPr="00B15DD1">
        <w:rPr>
          <w:color w:val="FF0000"/>
        </w:rPr>
        <w:t>erior dando mejoría en la utilización de sus activos fijos.</w:t>
      </w:r>
    </w:p>
    <w:p w:rsidR="00315954" w:rsidRPr="00B15DD1" w:rsidRDefault="00315954" w:rsidP="00315954">
      <w:pPr>
        <w:pStyle w:val="Sinespaciado"/>
        <w:rPr>
          <w:color w:val="FF0000"/>
        </w:rPr>
      </w:pPr>
    </w:p>
    <w:p w:rsidR="00315954" w:rsidRPr="00B15DD1" w:rsidRDefault="00315954" w:rsidP="00315954">
      <w:pPr>
        <w:pStyle w:val="Sinespaciado"/>
        <w:rPr>
          <w:color w:val="FF0000"/>
        </w:rPr>
      </w:pPr>
      <w:proofErr w:type="spellStart"/>
      <w:r w:rsidRPr="00B15DD1">
        <w:rPr>
          <w:color w:val="FF0000"/>
        </w:rPr>
        <w:t>Rotacion</w:t>
      </w:r>
      <w:proofErr w:type="spellEnd"/>
      <w:r w:rsidRPr="00B15DD1">
        <w:rPr>
          <w:color w:val="FF0000"/>
        </w:rPr>
        <w:t xml:space="preserve"> de Activos Totales</w:t>
      </w:r>
    </w:p>
    <w:p w:rsidR="00315954" w:rsidRPr="00B15DD1" w:rsidRDefault="00315954" w:rsidP="00315954">
      <w:pPr>
        <w:pStyle w:val="Sinespaciado"/>
        <w:rPr>
          <w:color w:val="FF0000"/>
        </w:rPr>
      </w:pPr>
      <w:r w:rsidRPr="00B15DD1">
        <w:rPr>
          <w:color w:val="FF0000"/>
        </w:rPr>
        <w:t xml:space="preserve">Se puede apreciar que la empresa </w:t>
      </w:r>
      <w:proofErr w:type="spellStart"/>
      <w:r w:rsidRPr="00B15DD1">
        <w:rPr>
          <w:color w:val="FF0000"/>
        </w:rPr>
        <w:t>esta</w:t>
      </w:r>
      <w:proofErr w:type="spellEnd"/>
      <w:r w:rsidRPr="00B15DD1">
        <w:rPr>
          <w:color w:val="FF0000"/>
        </w:rPr>
        <w:t xml:space="preserve"> utilizando sus activos totales con una </w:t>
      </w:r>
    </w:p>
    <w:p w:rsidR="00315954" w:rsidRPr="00B15DD1" w:rsidRDefault="00315954" w:rsidP="00315954">
      <w:pPr>
        <w:pStyle w:val="Sinespaciado"/>
        <w:rPr>
          <w:color w:val="FF0000"/>
        </w:rPr>
      </w:pPr>
      <w:proofErr w:type="gramStart"/>
      <w:r w:rsidRPr="00B15DD1">
        <w:rPr>
          <w:color w:val="FF0000"/>
        </w:rPr>
        <w:t>eficiencia</w:t>
      </w:r>
      <w:proofErr w:type="gramEnd"/>
      <w:r w:rsidRPr="00B15DD1">
        <w:rPr>
          <w:color w:val="FF0000"/>
        </w:rPr>
        <w:t xml:space="preserve"> de 47% de lo cual este porcentaje </w:t>
      </w:r>
      <w:proofErr w:type="spellStart"/>
      <w:r w:rsidRPr="00B15DD1">
        <w:rPr>
          <w:color w:val="FF0000"/>
        </w:rPr>
        <w:t>deberia</w:t>
      </w:r>
      <w:proofErr w:type="spellEnd"/>
      <w:r w:rsidRPr="00B15DD1">
        <w:rPr>
          <w:color w:val="FF0000"/>
        </w:rPr>
        <w:t xml:space="preserve"> a mi criterio ser superior</w:t>
      </w:r>
    </w:p>
    <w:p w:rsidR="00315954" w:rsidRPr="00315954" w:rsidRDefault="00315954" w:rsidP="00315954">
      <w:pPr>
        <w:pStyle w:val="Sinespaciado"/>
      </w:pPr>
      <w:proofErr w:type="spellStart"/>
      <w:proofErr w:type="gramStart"/>
      <w:r w:rsidRPr="00B15DD1">
        <w:rPr>
          <w:color w:val="FF0000"/>
        </w:rPr>
        <w:t>a</w:t>
      </w:r>
      <w:proofErr w:type="gramEnd"/>
      <w:r w:rsidRPr="00B15DD1">
        <w:rPr>
          <w:color w:val="FF0000"/>
        </w:rPr>
        <w:t xml:space="preserve"> el</w:t>
      </w:r>
      <w:proofErr w:type="spellEnd"/>
      <w:r w:rsidRPr="00B15DD1">
        <w:rPr>
          <w:color w:val="FF0000"/>
        </w:rPr>
        <w:t xml:space="preserve"> 50%</w:t>
      </w:r>
    </w:p>
    <w:p w:rsidR="00315954" w:rsidRPr="00315954" w:rsidRDefault="00315954" w:rsidP="00315954">
      <w:pPr>
        <w:pStyle w:val="Sinespaciado"/>
      </w:pPr>
    </w:p>
    <w:p w:rsidR="00315954" w:rsidRPr="00315954" w:rsidRDefault="00B15DD1" w:rsidP="00315954">
      <w:pPr>
        <w:pStyle w:val="Sinespaciado"/>
      </w:pPr>
      <w:r w:rsidRPr="00315954">
        <w:t>Razón</w:t>
      </w:r>
      <w:r w:rsidR="00315954" w:rsidRPr="00315954">
        <w:t xml:space="preserve"> de Deuda</w:t>
      </w:r>
      <w:r w:rsidR="00A4594E">
        <w:t>:</w:t>
      </w:r>
    </w:p>
    <w:p w:rsidR="00315954" w:rsidRPr="00315954" w:rsidRDefault="00315954" w:rsidP="00315954">
      <w:pPr>
        <w:pStyle w:val="Sinespaciado"/>
      </w:pPr>
      <w:r w:rsidRPr="00315954">
        <w:t xml:space="preserve">Se muestra que la empresa </w:t>
      </w:r>
      <w:r w:rsidR="00B15DD1" w:rsidRPr="00315954">
        <w:t>está</w:t>
      </w:r>
      <w:r w:rsidR="00B15DD1">
        <w:t xml:space="preserve"> siendo</w:t>
      </w:r>
      <w:r w:rsidRPr="00315954">
        <w:t xml:space="preserve"> financiada en un 48% para mantener sus operaciones a corto plazo</w:t>
      </w:r>
      <w:r w:rsidR="00A4594E">
        <w:t>.</w:t>
      </w:r>
    </w:p>
    <w:p w:rsidR="00315954" w:rsidRPr="00315954" w:rsidRDefault="00315954" w:rsidP="00315954">
      <w:pPr>
        <w:pStyle w:val="Sinespaciado"/>
      </w:pPr>
    </w:p>
    <w:p w:rsidR="00315954" w:rsidRPr="00315954" w:rsidRDefault="00A4594E" w:rsidP="00315954">
      <w:pPr>
        <w:pStyle w:val="Sinespaciado"/>
      </w:pPr>
      <w:r w:rsidRPr="00315954">
        <w:t>Razón</w:t>
      </w:r>
      <w:r w:rsidR="00315954" w:rsidRPr="00315954">
        <w:t xml:space="preserve"> Capacidad de pago de  Intereses</w:t>
      </w:r>
      <w:r>
        <w:t>:</w:t>
      </w:r>
    </w:p>
    <w:p w:rsidR="00315954" w:rsidRPr="00315954" w:rsidRDefault="00315954" w:rsidP="00315954">
      <w:pPr>
        <w:pStyle w:val="Sinespaciado"/>
      </w:pPr>
      <w:r w:rsidRPr="00315954">
        <w:t>La empresa por cada colon qu</w:t>
      </w:r>
      <w:r w:rsidR="00A4594E">
        <w:t xml:space="preserve">e debe pagar  en intereses tan solo posee </w:t>
      </w:r>
      <w:r w:rsidRPr="00315954">
        <w:t>0.54 colones de</w:t>
      </w:r>
      <w:r w:rsidR="00A4594E">
        <w:t xml:space="preserve"> </w:t>
      </w:r>
      <w:r w:rsidRPr="00315954">
        <w:t>utilidad neta</w:t>
      </w:r>
      <w:r w:rsidR="00A4594E">
        <w:t>, lo cual nos indica que la empresa constantemente debe estar buscando fluidez para pagar el 0.53 restante de interés que queda adeudando.</w:t>
      </w:r>
    </w:p>
    <w:p w:rsidR="00315954" w:rsidRPr="00315954" w:rsidRDefault="00315954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Margen de Utilidad Bruta</w:t>
      </w:r>
    </w:p>
    <w:p w:rsidR="00315954" w:rsidRPr="00315954" w:rsidRDefault="00315954" w:rsidP="00315954">
      <w:pPr>
        <w:pStyle w:val="Sinespaciado"/>
      </w:pPr>
      <w:r w:rsidRPr="00315954">
        <w:t xml:space="preserve">La utilidad bruta de la empresa </w:t>
      </w:r>
      <w:r w:rsidR="00A4594E" w:rsidRPr="00315954">
        <w:t>está</w:t>
      </w:r>
      <w:r w:rsidRPr="00315954">
        <w:t xml:space="preserve"> representada por un  18% que corresponden a las ventas </w:t>
      </w:r>
      <w:r w:rsidR="00A4594E">
        <w:t>l</w:t>
      </w:r>
      <w:r w:rsidRPr="00315954">
        <w:t xml:space="preserve">uego de pagar el costo de </w:t>
      </w:r>
      <w:r w:rsidR="00A4594E" w:rsidRPr="00315954">
        <w:t>estas</w:t>
      </w:r>
      <w:r w:rsidR="00A4594E">
        <w:t xml:space="preserve">, eso quiere decir que el 82% restante de las utilidades es </w:t>
      </w:r>
      <w:r w:rsidR="000E3B7F">
        <w:t>obtenido</w:t>
      </w:r>
      <w:r w:rsidR="00A4594E">
        <w:t xml:space="preserve"> por otros medios.</w:t>
      </w:r>
    </w:p>
    <w:p w:rsidR="00315954" w:rsidRPr="00315954" w:rsidRDefault="00315954" w:rsidP="00315954">
      <w:pPr>
        <w:pStyle w:val="Sinespaciado"/>
      </w:pPr>
    </w:p>
    <w:p w:rsidR="00A4594E" w:rsidRDefault="00315954" w:rsidP="00315954">
      <w:pPr>
        <w:pStyle w:val="Sinespaciado"/>
      </w:pPr>
      <w:r w:rsidRPr="00315954">
        <w:t>Margen de Utilidad Neta</w:t>
      </w:r>
    </w:p>
    <w:p w:rsidR="00A4594E" w:rsidRDefault="00315954" w:rsidP="00315954">
      <w:pPr>
        <w:pStyle w:val="Sinespaciado"/>
      </w:pPr>
      <w:r w:rsidRPr="00315954">
        <w:lastRenderedPageBreak/>
        <w:t>La u</w:t>
      </w:r>
      <w:r w:rsidR="00A4594E">
        <w:t>ti</w:t>
      </w:r>
      <w:r w:rsidRPr="00315954">
        <w:t>lidad neta de la empresa representa un -1</w:t>
      </w:r>
      <w:r w:rsidR="00A4594E">
        <w:t>0% de las ventas o sea no hay  m</w:t>
      </w:r>
      <w:r w:rsidR="00A4594E" w:rsidRPr="00315954">
        <w:t>argen</w:t>
      </w:r>
      <w:r w:rsidRPr="00315954">
        <w:t xml:space="preserve"> de utilidad neta para el periodo</w:t>
      </w:r>
      <w:r w:rsidR="000E3B7F">
        <w:t xml:space="preserve"> en relación a lo vendido</w:t>
      </w:r>
      <w:r w:rsidRPr="00315954">
        <w:t xml:space="preserve">. Los gastos del </w:t>
      </w:r>
      <w:r w:rsidR="00A4594E" w:rsidRPr="00315954">
        <w:t>periodo</w:t>
      </w:r>
      <w:r w:rsidRPr="00315954">
        <w:t xml:space="preserve"> son tan altos</w:t>
      </w:r>
      <w:r w:rsidR="00A4594E">
        <w:t xml:space="preserve"> que la utilidad neta resta para el cierre de la operación, o que observa una evidente perdida.</w:t>
      </w:r>
    </w:p>
    <w:p w:rsidR="00A4594E" w:rsidRDefault="00A4594E" w:rsidP="00315954">
      <w:pPr>
        <w:pStyle w:val="Sinespaciado"/>
      </w:pPr>
      <w:r>
        <w:t xml:space="preserve"> </w:t>
      </w:r>
    </w:p>
    <w:p w:rsidR="00315954" w:rsidRPr="00315954" w:rsidRDefault="00315954" w:rsidP="00315954">
      <w:pPr>
        <w:pStyle w:val="Sinespaciado"/>
      </w:pPr>
      <w:r w:rsidRPr="00315954">
        <w:t>Rendimiento Sobre Activos</w:t>
      </w:r>
    </w:p>
    <w:p w:rsidR="00315954" w:rsidRPr="00315954" w:rsidRDefault="00315954" w:rsidP="00315954">
      <w:pPr>
        <w:pStyle w:val="Sinespaciado"/>
      </w:pPr>
      <w:r w:rsidRPr="00315954">
        <w:t xml:space="preserve">Se observa que la empresa ha tenido un rendimiento de </w:t>
      </w:r>
      <w:r w:rsidR="000E3B7F">
        <w:t xml:space="preserve">la utilidad neta de </w:t>
      </w:r>
      <w:r w:rsidRPr="00315954">
        <w:t>-5% sobre sus a</w:t>
      </w:r>
      <w:r w:rsidR="000E3B7F">
        <w:t>c</w:t>
      </w:r>
      <w:r w:rsidRPr="00315954">
        <w:t>tivos</w:t>
      </w:r>
      <w:r w:rsidR="000E3B7F">
        <w:t xml:space="preserve"> totales, lo que muestra que la empresa no está teniendo capacidad  de generar utilidades en base a los recursos invertidos en la empresa.</w:t>
      </w:r>
    </w:p>
    <w:p w:rsidR="00315954" w:rsidRPr="00315954" w:rsidRDefault="00315954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Rendimiento Sobre el Capital</w:t>
      </w:r>
    </w:p>
    <w:p w:rsidR="00315954" w:rsidRPr="00315954" w:rsidRDefault="00315954" w:rsidP="00315954">
      <w:pPr>
        <w:pStyle w:val="Sinespaciado"/>
      </w:pPr>
      <w:r w:rsidRPr="00315954">
        <w:t xml:space="preserve">La empresa demuestra un </w:t>
      </w:r>
      <w:r w:rsidR="000E3B7F">
        <w:t>rendimiento de -</w:t>
      </w:r>
      <w:r w:rsidRPr="00315954">
        <w:t xml:space="preserve">9% </w:t>
      </w:r>
      <w:r w:rsidR="000E3B7F">
        <w:t>en el periodo, esto en relación a los recursos invertidos o aportados por los dueños o socios en base al capital aportado.</w:t>
      </w:r>
    </w:p>
    <w:p w:rsidR="00315954" w:rsidRPr="00315954" w:rsidRDefault="00315954" w:rsidP="00315954">
      <w:pPr>
        <w:pStyle w:val="Sinespaciado"/>
      </w:pPr>
    </w:p>
    <w:p w:rsidR="00315954" w:rsidRPr="00315954" w:rsidRDefault="00315954" w:rsidP="00315954">
      <w:pPr>
        <w:pStyle w:val="Sinespaciado"/>
      </w:pPr>
      <w:r w:rsidRPr="00315954">
        <w:t>Capital de Trabajo</w:t>
      </w:r>
    </w:p>
    <w:p w:rsidR="00315954" w:rsidRPr="00315954" w:rsidRDefault="00315954" w:rsidP="00315954">
      <w:pPr>
        <w:pStyle w:val="Sinespaciado"/>
      </w:pPr>
      <w:r w:rsidRPr="00315954">
        <w:t xml:space="preserve">La empresa </w:t>
      </w:r>
      <w:r w:rsidR="000E3B7F">
        <w:t xml:space="preserve">demuestra una evidente perdida de </w:t>
      </w:r>
      <w:r w:rsidRPr="00315954">
        <w:t xml:space="preserve">-42.300.000 de colones en  su capital </w:t>
      </w:r>
      <w:r w:rsidR="000E3B7F">
        <w:t>de trabajo,</w:t>
      </w:r>
      <w:r w:rsidR="00AF7BD3">
        <w:t xml:space="preserve"> esto indica que la empresa está</w:t>
      </w:r>
      <w:r w:rsidR="000E3B7F">
        <w:t xml:space="preserve"> trabajando con </w:t>
      </w:r>
      <w:r w:rsidR="00AF7BD3">
        <w:t>números negativos aun en sus operaciones diarias.</w:t>
      </w:r>
    </w:p>
    <w:p w:rsidR="00315954" w:rsidRDefault="00315954" w:rsidP="00C67D3B">
      <w:pPr>
        <w:spacing w:line="360" w:lineRule="auto"/>
      </w:pPr>
    </w:p>
    <w:tbl>
      <w:tblPr>
        <w:tblW w:w="7030" w:type="dxa"/>
        <w:jc w:val="center"/>
        <w:tblLook w:val="04A0" w:firstRow="1" w:lastRow="0" w:firstColumn="1" w:lastColumn="0" w:noHBand="0" w:noVBand="1"/>
      </w:tblPr>
      <w:tblGrid>
        <w:gridCol w:w="3840"/>
        <w:gridCol w:w="2290"/>
        <w:gridCol w:w="900"/>
      </w:tblGrid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Ra</w:t>
            </w:r>
            <w:r w:rsidR="00315954" w:rsidRPr="003159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zones</w:t>
            </w:r>
            <w:proofErr w:type="spellEnd"/>
            <w:r w:rsidR="00315954" w:rsidRPr="003159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para el  2015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2014</w:t>
            </w: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Razó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Circulante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Razó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Rapida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Periodo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Medio de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Cobro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31.74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Periodo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Medio de Pago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75.23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Rotació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Activos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Fijos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0.49</w:t>
            </w: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Rotació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Activos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Totales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Razó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proofErr w:type="spellEnd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="00315954" w:rsidRPr="00315954">
              <w:rPr>
                <w:rFonts w:ascii="Calibri" w:eastAsia="Times New Roman" w:hAnsi="Calibri" w:cs="Calibri"/>
                <w:color w:val="000000"/>
                <w:lang w:val="en-US"/>
              </w:rPr>
              <w:t>Deuda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0E3B7F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Razó</w:t>
            </w:r>
            <w:r w:rsidR="00315954" w:rsidRPr="00315954">
              <w:rPr>
                <w:rFonts w:ascii="Calibri" w:eastAsia="Times New Roman" w:hAnsi="Calibri" w:cs="Calibri"/>
                <w:color w:val="000000"/>
                <w:lang w:val="es-ES"/>
              </w:rPr>
              <w:t>n Capacidad de pago de  Intereses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Margen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Utilidad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Bruta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Margen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Utilidad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Neta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-0.10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Rendimiento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Sobre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Activos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Rendimiento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Sobre</w:t>
            </w:r>
            <w:proofErr w:type="spellEnd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Capital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-0.09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15954" w:rsidRPr="00315954" w:rsidTr="00315954">
        <w:trPr>
          <w:trHeight w:val="300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Capital de </w:t>
            </w:r>
            <w:proofErr w:type="spellStart"/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0E3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59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(42,208,666.00)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954" w:rsidRPr="00315954" w:rsidRDefault="00315954" w:rsidP="003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15954" w:rsidRDefault="00315954" w:rsidP="00C67D3B">
      <w:pPr>
        <w:spacing w:line="360" w:lineRule="aut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</w:p>
    <w:p w:rsidR="000E3B7F" w:rsidRDefault="000E0252" w:rsidP="000E0252">
      <w:pPr>
        <w:pStyle w:val="Sinespaciado"/>
      </w:pPr>
      <w:r>
        <w:lastRenderedPageBreak/>
        <w:t>Origen de Aplicaciones:</w:t>
      </w:r>
    </w:p>
    <w:p w:rsidR="00F43B50" w:rsidRDefault="00F43B50" w:rsidP="000E0252">
      <w:pPr>
        <w:pStyle w:val="Sinespaciado"/>
      </w:pPr>
      <w:bookmarkStart w:id="0" w:name="_GoBack"/>
      <w:bookmarkEnd w:id="0"/>
    </w:p>
    <w:p w:rsidR="000E0252" w:rsidRDefault="000E0252" w:rsidP="000E0252">
      <w:pPr>
        <w:pStyle w:val="Sinespaciado"/>
      </w:pPr>
      <w:r>
        <w:t xml:space="preserve">La empresa se </w:t>
      </w:r>
      <w:r>
        <w:t>está</w:t>
      </w:r>
      <w:r>
        <w:t xml:space="preserve"> </w:t>
      </w:r>
      <w:r>
        <w:t>f</w:t>
      </w:r>
      <w:r>
        <w:t>in</w:t>
      </w:r>
      <w:r>
        <w:t>an</w:t>
      </w:r>
      <w:r>
        <w:t xml:space="preserve">ciando a largo plazo </w:t>
      </w:r>
      <w:r>
        <w:t xml:space="preserve"> por medio de utilidades no distribuidas </w:t>
      </w:r>
      <w:r w:rsidR="00F43B50">
        <w:t xml:space="preserve"> y otros gastos </w:t>
      </w:r>
      <w:r>
        <w:t>para cubrir las necesidades de la deuda a corto plazo</w:t>
      </w:r>
      <w:r w:rsidR="00F43B50">
        <w:t>, ya que  la operación a corto plazo hace menció</w:t>
      </w:r>
      <w:r>
        <w:t>n de  30</w:t>
      </w:r>
      <w:r w:rsidR="00F43B50">
        <w:t>,4</w:t>
      </w:r>
      <w:r>
        <w:t xml:space="preserve"> millones</w:t>
      </w:r>
      <w:r w:rsidR="00F43B50">
        <w:t xml:space="preserve"> en orígenes,  mientras que la aplicació</w:t>
      </w:r>
      <w:r>
        <w:t>n de corto plazo es de 9</w:t>
      </w:r>
      <w:r w:rsidR="00F43B50">
        <w:t>,3 millones, esto desestabilizando el uso de fondos en 21,1 millones, por lo cual la empresa recurrió a la utilización de las utilidades no distribuidas las cuales ascienden en 20, 0 millones para hacer frente a</w:t>
      </w:r>
      <w:r>
        <w:t xml:space="preserve"> </w:t>
      </w:r>
      <w:r w:rsidR="00F43B50">
        <w:t xml:space="preserve">los 21,1 millones </w:t>
      </w:r>
      <w:r>
        <w:t>faltante</w:t>
      </w:r>
      <w:r w:rsidR="00F43B50">
        <w:t>s para cubrir la aplicación a corto plazo, no obstante</w:t>
      </w:r>
      <w:r>
        <w:t xml:space="preserve"> esta deuda es interna ya que </w:t>
      </w:r>
      <w:r w:rsidR="00F43B50">
        <w:t>está</w:t>
      </w:r>
      <w:r>
        <w:t xml:space="preserve"> usando las utilidades no distribuidas para tener la liquidez suficiente</w:t>
      </w:r>
      <w:r w:rsidR="00F43B50">
        <w:t xml:space="preserve"> y solventar un poco el impacto de</w:t>
      </w:r>
      <w:r>
        <w:t xml:space="preserve"> la </w:t>
      </w:r>
      <w:r w:rsidR="00F43B50">
        <w:t>aplicación</w:t>
      </w:r>
      <w:r>
        <w:t xml:space="preserve"> a corto plazo</w:t>
      </w:r>
      <w:r>
        <w:t>.</w:t>
      </w:r>
    </w:p>
    <w:p w:rsidR="000E0252" w:rsidRDefault="000E0252" w:rsidP="000E0252">
      <w:pPr>
        <w:pStyle w:val="Sinespaciado"/>
      </w:pPr>
    </w:p>
    <w:p w:rsidR="000E0252" w:rsidRDefault="000E0252" w:rsidP="000E0252">
      <w:pPr>
        <w:pStyle w:val="Sinespaciado"/>
      </w:pPr>
      <w:r>
        <w:t xml:space="preserve">Se observa que la empresa </w:t>
      </w:r>
      <w:r w:rsidR="00F43B50">
        <w:t>está</w:t>
      </w:r>
      <w:r>
        <w:t xml:space="preserve"> saliendo con su responsabilidad a corto plazo ya que tiene </w:t>
      </w:r>
      <w:r w:rsidR="00F43B50">
        <w:t xml:space="preserve"> 21.110.684 millones de colones </w:t>
      </w:r>
      <w:r>
        <w:t>para pagar sus pasivos de corto plazo.</w:t>
      </w:r>
    </w:p>
    <w:p w:rsidR="000E0252" w:rsidRDefault="000E0252" w:rsidP="000E0252">
      <w:pPr>
        <w:pStyle w:val="Sinespaciado"/>
      </w:pPr>
      <w:r>
        <w:t xml:space="preserve">Por otra parte la empresa </w:t>
      </w:r>
      <w:r w:rsidR="00F43B50">
        <w:t>está</w:t>
      </w:r>
      <w:r>
        <w:t xml:space="preserve"> cayendo en un endeudamiento casi del doble  para poder cubrir sus obligaciones de corto plazo</w:t>
      </w:r>
      <w:r w:rsidR="00F43B50">
        <w:t xml:space="preserve">. </w:t>
      </w:r>
      <w:r>
        <w:t xml:space="preserve">Este endeudamiento lo </w:t>
      </w:r>
      <w:r w:rsidR="00F43B50">
        <w:t>está</w:t>
      </w:r>
      <w:r>
        <w:t xml:space="preserve"> basando </w:t>
      </w:r>
      <w:r w:rsidR="00F43B50">
        <w:t>prácticamente</w:t>
      </w:r>
      <w:r>
        <w:t xml:space="preserve"> en utilidades no distribuidas  provisiones para litigios e impuestos diferidos</w:t>
      </w:r>
    </w:p>
    <w:p w:rsidR="000E3B7F" w:rsidRDefault="000E3B7F" w:rsidP="000E3B7F">
      <w:pPr>
        <w:spacing w:line="360" w:lineRule="auto"/>
      </w:pPr>
      <w:r>
        <w:tab/>
      </w:r>
    </w:p>
    <w:p w:rsidR="00AF7BD3" w:rsidRDefault="00AF7BD3" w:rsidP="000E3B7F">
      <w:pPr>
        <w:spacing w:line="360" w:lineRule="auto"/>
      </w:pPr>
    </w:p>
    <w:p w:rsidR="00AF7BD3" w:rsidRDefault="00AF7BD3" w:rsidP="000E3B7F">
      <w:pPr>
        <w:spacing w:line="360" w:lineRule="auto"/>
      </w:pPr>
    </w:p>
    <w:p w:rsidR="00AF7BD3" w:rsidRDefault="00AF7BD3" w:rsidP="000E3B7F">
      <w:pPr>
        <w:spacing w:line="360" w:lineRule="auto"/>
      </w:pPr>
    </w:p>
    <w:p w:rsidR="00AF7BD3" w:rsidRDefault="00AF7BD3" w:rsidP="000E3B7F">
      <w:pPr>
        <w:spacing w:line="360" w:lineRule="auto"/>
      </w:pPr>
    </w:p>
    <w:p w:rsidR="00AF7BD3" w:rsidRPr="000E0252" w:rsidRDefault="00AF7BD3" w:rsidP="00AF7BD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val="es-ES"/>
        </w:rPr>
        <w:sectPr w:rsidR="00AF7BD3" w:rsidRPr="000E02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2820" w:type="dxa"/>
        <w:jc w:val="center"/>
        <w:tblLook w:val="04A0" w:firstRow="1" w:lastRow="0" w:firstColumn="1" w:lastColumn="0" w:noHBand="0" w:noVBand="1"/>
      </w:tblPr>
      <w:tblGrid>
        <w:gridCol w:w="4822"/>
        <w:gridCol w:w="2236"/>
        <w:gridCol w:w="2202"/>
        <w:gridCol w:w="1780"/>
        <w:gridCol w:w="1780"/>
      </w:tblGrid>
      <w:tr w:rsidR="00AF7BD3" w:rsidRPr="00AF7BD3" w:rsidTr="00AF7BD3">
        <w:trPr>
          <w:trHeight w:val="300"/>
          <w:jc w:val="center"/>
        </w:trPr>
        <w:tc>
          <w:tcPr>
            <w:tcW w:w="1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lastRenderedPageBreak/>
              <w:t xml:space="preserve">Estado de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Situacion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Financiera</w:t>
            </w:r>
            <w:proofErr w:type="spellEnd"/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1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Al 31 de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del 2015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31 de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2014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31 de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diciembre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2015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Origen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Aplicacion</w:t>
            </w:r>
            <w:proofErr w:type="spellEnd"/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Circulante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Inmuebles, Maquinaria y equipo neto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588,829,985.00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583,056,087.00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5,773,898.00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Activo intangible y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plusvalia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, neto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6,521,350.00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5,019,301.00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1,502,049.00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Inversiones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a largo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Plazo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262,554.00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262,554.00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Efectos por cobrar a largo plazo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    635,348.00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614,448.00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20,900.00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tros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activos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netos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8,661,323.00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7,398,426.00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1,262,897.00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604,910,560.00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596,350,816.00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Efectivo y equivalentes de efectivo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8,076,040.00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10,923,676.00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2,847,636.00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Efectos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cobrar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neto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339,436.00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361,101.00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21,665.00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Cuentas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cobrar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neto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26,144,890.00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26,700,456.00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555,566.00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Inventarios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neto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4,418,283.00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6,345,873.00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1,927,590.00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Gastos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pargados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anticipado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1,389,298.00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1,226,556.00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162,742.00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40,367,947.00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45,557,662.00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Activo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645,278,507.00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641,908,478.00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Patrimonio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Patrimonio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Capital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acciones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comunes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63,317,730.00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63,317,730.00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Reserva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legal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2,644,710.00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2,644,710.00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Reserva para desarrollo de  proyectos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      71,527.00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  71,527.00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Utilidades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distribuidas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115,412,781.00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95,412,604.00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20,000,177.00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SuperAvit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revaluacion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180,325,816.00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170,638,282.00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9,687,534.00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Variaciones prestaciones legales calculo actuarial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₡                 (200,171.00)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2,005,511.00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2,205,682.00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Patrimonio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Neto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361,572,393.00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334,090,364.00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Deuda a largo plazo,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excluyedo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la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porcion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Circulante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173,456,969.00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202,898,295.00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29,441,326.00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Deposito en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garantia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recibidos por servicios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11,609,257.00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12,461,628.00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852,371.00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Provision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ara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prestaciones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legales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6,926,725.00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3,038,583.00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3,888,142.00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Provision para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litigios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  97,986.00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      26,133.00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71,853.00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Impuestos sobre la renta diferido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  1,660,450.00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  1,627,147.00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33,303.00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Circulante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193,751,387.00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220,051,786.00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Porcion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circulante de la deuda largo plazo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33,278,052.00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25,031,006.00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8,247,046.00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Cuentas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por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pagar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40,869,609.00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51,906,425.00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11,036,816.00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>Gastos acumulados y otras cuentas por pagar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s-ES"/>
              </w:rPr>
              <w:t xml:space="preserve"> </w:t>
            </w: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₡             15,807,066.00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      10,828,897.00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₡       4,978,169.00 </w:t>
            </w: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pasivos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corriente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89,954,727.00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  87,766,328.00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283,706,114.00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307,818,114.00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Compromisos</w:t>
            </w:r>
            <w:proofErr w:type="spellEnd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AF7BD3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Contingencias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BD3" w:rsidRPr="00AF7BD3" w:rsidTr="00AF7BD3">
        <w:trPr>
          <w:trHeight w:val="300"/>
          <w:jc w:val="center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Total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Patrimonio</w:t>
            </w:r>
            <w:proofErr w:type="spellEnd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y </w:t>
            </w:r>
            <w:proofErr w:type="spellStart"/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Pasivo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645,278,507.00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       641,908,478.00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52,258,681.00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BD3" w:rsidRPr="00AF7BD3" w:rsidRDefault="00AF7BD3" w:rsidP="00AF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AF7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 xml:space="preserve"> ₡    52,258,681.00 </w:t>
            </w:r>
          </w:p>
        </w:tc>
      </w:tr>
    </w:tbl>
    <w:p w:rsidR="00AF7BD3" w:rsidRDefault="00AF7BD3" w:rsidP="00AF7BD3">
      <w:pPr>
        <w:spacing w:line="360" w:lineRule="auto"/>
        <w:sectPr w:rsidR="00AF7BD3" w:rsidSect="00AF7BD3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:rsidR="00AF7BD3" w:rsidRDefault="00AF7BD3" w:rsidP="00AF7BD3">
      <w:pPr>
        <w:spacing w:line="360" w:lineRule="auto"/>
      </w:pPr>
    </w:p>
    <w:sectPr w:rsidR="00A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6724"/>
    <w:multiLevelType w:val="hybridMultilevel"/>
    <w:tmpl w:val="1D8858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58"/>
    <w:rsid w:val="000E0252"/>
    <w:rsid w:val="000E3B7F"/>
    <w:rsid w:val="0010333A"/>
    <w:rsid w:val="00113821"/>
    <w:rsid w:val="001E5827"/>
    <w:rsid w:val="00296C71"/>
    <w:rsid w:val="00315954"/>
    <w:rsid w:val="00331A80"/>
    <w:rsid w:val="00332669"/>
    <w:rsid w:val="00515758"/>
    <w:rsid w:val="00564FC7"/>
    <w:rsid w:val="00614593"/>
    <w:rsid w:val="006C0358"/>
    <w:rsid w:val="00727600"/>
    <w:rsid w:val="00761107"/>
    <w:rsid w:val="00764AE8"/>
    <w:rsid w:val="008C3615"/>
    <w:rsid w:val="0094515D"/>
    <w:rsid w:val="009B56A6"/>
    <w:rsid w:val="009D7528"/>
    <w:rsid w:val="00A023D4"/>
    <w:rsid w:val="00A4594E"/>
    <w:rsid w:val="00AF7BD3"/>
    <w:rsid w:val="00B10075"/>
    <w:rsid w:val="00B15DD1"/>
    <w:rsid w:val="00B45454"/>
    <w:rsid w:val="00C6727D"/>
    <w:rsid w:val="00C67D3B"/>
    <w:rsid w:val="00CE1D83"/>
    <w:rsid w:val="00D04A07"/>
    <w:rsid w:val="00D1208A"/>
    <w:rsid w:val="00D43594"/>
    <w:rsid w:val="00E25E46"/>
    <w:rsid w:val="00E328C7"/>
    <w:rsid w:val="00E91213"/>
    <w:rsid w:val="00EE210F"/>
    <w:rsid w:val="00EE3610"/>
    <w:rsid w:val="00F43B50"/>
    <w:rsid w:val="00F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4AB6-D826-4D12-B95F-9A33DEE4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D3B"/>
    <w:pPr>
      <w:ind w:left="720"/>
      <w:contextualSpacing/>
    </w:pPr>
  </w:style>
  <w:style w:type="paragraph" w:styleId="Sinespaciado">
    <w:name w:val="No Spacing"/>
    <w:uiPriority w:val="1"/>
    <w:qFormat/>
    <w:rsid w:val="00315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11C3-51A6-4592-9444-C5EB7DC1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3518</Words>
  <Characters>20056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Gabriela Marin Rodriguez</dc:creator>
  <cp:keywords/>
  <dc:description/>
  <cp:lastModifiedBy>Carlos Peréz</cp:lastModifiedBy>
  <cp:revision>20</cp:revision>
  <dcterms:created xsi:type="dcterms:W3CDTF">2018-03-30T19:07:00Z</dcterms:created>
  <dcterms:modified xsi:type="dcterms:W3CDTF">2018-04-15T03:12:00Z</dcterms:modified>
</cp:coreProperties>
</file>