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418" w:rsidRPr="005D6418" w:rsidRDefault="005D6418" w:rsidP="005D6418">
      <w:pPr>
        <w:widowControl/>
        <w:spacing w:before="100" w:beforeAutospacing="1" w:after="100" w:afterAutospacing="1" w:line="405" w:lineRule="atLeast"/>
        <w:jc w:val="center"/>
        <w:outlineLvl w:val="0"/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</w:pPr>
      <w:r w:rsidRPr="005D6418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 xml:space="preserve">11. </w:t>
      </w:r>
      <w:bookmarkStart w:id="0" w:name="_GoBack"/>
      <w:r w:rsidRPr="005D6418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>Characters and Strings</w:t>
      </w:r>
      <w:bookmarkEnd w:id="0"/>
    </w:p>
    <w:p w:rsidR="005D6418" w:rsidRPr="005D6418" w:rsidRDefault="005D6418" w:rsidP="005D6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1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5D6418" w:rsidRPr="005D6418" w:rsidRDefault="005D6418" w:rsidP="005D6418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5D6418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1. Introduction</w:t>
      </w:r>
    </w:p>
    <w:p w:rsidR="005D6418" w:rsidRPr="005D6418" w:rsidRDefault="005D6418" w:rsidP="005D6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 have only explained about lists and numbers, because they are most frequently used in Scheme. Scheme has, however, other data types such as characters, strings, symbols, vectors so on, which I am going to explain in chapters 11—14.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First, I will explain about characters and strings in this chapter.</w:t>
      </w:r>
    </w:p>
    <w:p w:rsidR="005D6418" w:rsidRPr="005D6418" w:rsidRDefault="005D6418" w:rsidP="005D6418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5D6418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2. Characters</w:t>
      </w:r>
    </w:p>
    <w:p w:rsidR="005D6418" w:rsidRPr="005D6418" w:rsidRDefault="005D6418" w:rsidP="005D6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Adding </w:t>
      </w:r>
      <w:r w:rsidRPr="005D6418">
        <w:rPr>
          <w:rFonts w:ascii="Simsun" w:eastAsia="宋体" w:hAnsi="Simsun" w:cs="宋体"/>
          <w:b/>
          <w:bCs/>
          <w:color w:val="990000"/>
          <w:kern w:val="0"/>
          <w:sz w:val="27"/>
          <w:szCs w:val="27"/>
        </w:rPr>
        <w:t>#\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before the character indicates that it is a character. For instance, </w:t>
      </w:r>
      <w:r w:rsidRPr="005D6418">
        <w:rPr>
          <w:rFonts w:ascii="宋体" w:eastAsia="宋体" w:hAnsi="宋体" w:cs="宋体"/>
          <w:color w:val="000000"/>
          <w:kern w:val="0"/>
          <w:szCs w:val="21"/>
          <w:u w:val="single"/>
        </w:rPr>
        <w:t>#\a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means the character 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  <w:u w:val="single"/>
        </w:rPr>
        <w:t>a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. Characters 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#\Space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, 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#\Tab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, 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#\Linefeed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, and 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#\</w:t>
      </w:r>
      <w:proofErr w:type="spellStart"/>
      <w:r w:rsidRPr="005D6418">
        <w:rPr>
          <w:rFonts w:ascii="宋体" w:eastAsia="宋体" w:hAnsi="宋体" w:cs="宋体"/>
          <w:color w:val="000000"/>
          <w:kern w:val="0"/>
          <w:szCs w:val="21"/>
        </w:rPr>
        <w:t>Return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represent</w:t>
      </w:r>
      <w:proofErr w:type="spellEnd"/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space, tab, linefeed, and return, respectively.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Following functions about characters are defined in the R</w:t>
      </w:r>
      <w:r w:rsidRPr="005D6418">
        <w:rPr>
          <w:rFonts w:ascii="Simsun" w:eastAsia="宋体" w:hAnsi="Simsun" w:cs="宋体"/>
          <w:color w:val="000000"/>
          <w:kern w:val="0"/>
          <w:sz w:val="24"/>
          <w:szCs w:val="24"/>
          <w:vertAlign w:val="superscript"/>
        </w:rPr>
        <w:t>5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RS.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char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? </w:t>
      </w:r>
      <w:proofErr w:type="spellStart"/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obj</w:t>
      </w:r>
      <w:proofErr w:type="spell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returns 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#t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if </w:t>
      </w:r>
      <w:proofErr w:type="spellStart"/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obj</w:t>
      </w:r>
      <w:proofErr w:type="spellEnd"/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is a character.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char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=?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c1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c2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returns 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#t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if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c1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and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c2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are the same character.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char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-&gt;integer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converts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c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to the corresponding integer (character code).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Example: (char-&gt;integer #\a) </w:t>
      </w:r>
      <w:r w:rsidRPr="005D6418">
        <w:rPr>
          <w:rFonts w:ascii="Cambria Math" w:eastAsia="宋体" w:hAnsi="Cambria Math" w:cs="Cambria Math"/>
          <w:color w:val="000000"/>
          <w:kern w:val="0"/>
          <w:sz w:val="27"/>
          <w:szCs w:val="27"/>
        </w:rPr>
        <w:t>⇒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97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integer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-&gt;char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n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converts an integer to the corresponding character.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char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&lt;?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c1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c2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), 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  <w:t>(char&lt;=?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c1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,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c2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), 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  <w:t>(char&gt;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c1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c2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), 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  <w:t>(char&gt;=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c1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c2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These functions compare characters. Actually, the functions compare the size of the character codes.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For instance, 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(char&lt;?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c1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c2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)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is equal to 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(&lt; (char-&gt;integer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c1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) (char-&gt;integer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c2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)</w:t>
      </w:r>
      <w:proofErr w:type="gramStart"/>
      <w:r w:rsidRPr="005D6418">
        <w:rPr>
          <w:rFonts w:ascii="宋体" w:eastAsia="宋体" w:hAnsi="宋体" w:cs="宋体"/>
          <w:color w:val="000000"/>
          <w:kern w:val="0"/>
          <w:szCs w:val="21"/>
        </w:rPr>
        <w:t>) 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  <w:proofErr w:type="gramEnd"/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char-ci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=?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c1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c2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), 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  <w:t>(char-ci&lt;?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c1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c2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), 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  <w:t>(char-ci&lt;=?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c1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c2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), 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  <w:t>(char-ci&gt;?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c1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c2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), 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  <w:t>(char-ci&gt;=?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c1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c2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These functions compare characters without case sensitivity.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char-alphabetic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), 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  <w:t>(char-numeric?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), 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  <w:t>(char-whitespace?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), 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  <w:t>(char-upper-case?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), 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  <w:t>(char-lower-case?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These functions return 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#t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if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c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is alphabetic, numerical, blank, cap, and lower-case, respectively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(char-</w:t>
      </w:r>
      <w:proofErr w:type="spell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upcase</w:t>
      </w:r>
      <w:proofErr w:type="spell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), 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  <w:t>(char-</w:t>
      </w:r>
      <w:proofErr w:type="spell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downcase</w:t>
      </w:r>
      <w:proofErr w:type="spell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These functions returns</w:t>
      </w:r>
      <w:proofErr w:type="gramEnd"/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corresponding cap/lower if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c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is lower/cap. </w:t>
      </w:r>
      <w:proofErr w:type="gramStart"/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If not they returns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c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itself.</w:t>
      </w:r>
      <w:proofErr w:type="gramEnd"/>
    </w:p>
    <w:p w:rsidR="005D6418" w:rsidRPr="005D6418" w:rsidRDefault="005D6418" w:rsidP="005D6418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5D6418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3. Strings</w:t>
      </w:r>
    </w:p>
    <w:p w:rsidR="005D6418" w:rsidRPr="005D6418" w:rsidRDefault="005D6418" w:rsidP="005D6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Strings are enclosed by double quotation marks. For instance, "</w:t>
      </w:r>
      <w:proofErr w:type="spellStart"/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abc</w:t>
      </w:r>
      <w:proofErr w:type="spellEnd"/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" represents the string </w:t>
      </w:r>
      <w:proofErr w:type="spellStart"/>
      <w:proofErr w:type="gramStart"/>
      <w:r w:rsidRPr="005D6418">
        <w:rPr>
          <w:rFonts w:ascii="Simsun" w:eastAsia="宋体" w:hAnsi="Simsun" w:cs="宋体"/>
          <w:color w:val="000000"/>
          <w:kern w:val="0"/>
          <w:sz w:val="27"/>
          <w:szCs w:val="27"/>
          <w:u w:val="single"/>
        </w:rPr>
        <w:t>abc</w:t>
      </w:r>
      <w:proofErr w:type="spellEnd"/>
      <w:proofErr w:type="gramEnd"/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Following functions are about strings defined in the R</w:t>
      </w:r>
      <w:r w:rsidRPr="005D6418">
        <w:rPr>
          <w:rFonts w:ascii="Simsun" w:eastAsia="宋体" w:hAnsi="Simsun" w:cs="宋体"/>
          <w:color w:val="000000"/>
          <w:kern w:val="0"/>
          <w:sz w:val="24"/>
          <w:szCs w:val="24"/>
          <w:vertAlign w:val="superscript"/>
        </w:rPr>
        <w:t>5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RS.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string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s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returns 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#t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if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is a string.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make-string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n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returns a string consisting of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n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of characters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c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. The character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c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can be omitted.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string-length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s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returns the length of a string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string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=?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s1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s2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returns 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#t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if strings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s1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and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s2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are the same.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string-ref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s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proofErr w:type="spellStart"/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idx</w:t>
      </w:r>
      <w:proofErr w:type="spell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returns the </w:t>
      </w:r>
      <w:proofErr w:type="spellStart"/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idx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-th</w:t>
      </w:r>
      <w:proofErr w:type="spellEnd"/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character (counting from 0) of a string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string-set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!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s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proofErr w:type="spellStart"/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idx</w:t>
      </w:r>
      <w:proofErr w:type="spell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c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sets the </w:t>
      </w:r>
      <w:proofErr w:type="spellStart"/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idx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-th</w:t>
      </w:r>
      <w:proofErr w:type="spellEnd"/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character of a string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to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c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substring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s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start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end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returns a substring of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consisting of characters from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start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to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(end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-1). 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Start"/>
      <w:r w:rsidRPr="005D6418">
        <w:rPr>
          <w:rFonts w:ascii="宋体" w:eastAsia="宋体" w:hAnsi="宋体" w:cs="宋体"/>
          <w:color w:val="000000"/>
          <w:kern w:val="0"/>
          <w:szCs w:val="21"/>
        </w:rPr>
        <w:t>substring</w:t>
      </w:r>
      <w:proofErr w:type="gramEnd"/>
      <w:r w:rsidRPr="005D6418">
        <w:rPr>
          <w:rFonts w:ascii="宋体" w:eastAsia="宋体" w:hAnsi="宋体" w:cs="宋体"/>
          <w:color w:val="000000"/>
          <w:kern w:val="0"/>
          <w:szCs w:val="21"/>
        </w:rPr>
        <w:t xml:space="preserve"> "</w:t>
      </w:r>
      <w:proofErr w:type="spellStart"/>
      <w:r w:rsidRPr="005D6418">
        <w:rPr>
          <w:rFonts w:ascii="宋体" w:eastAsia="宋体" w:hAnsi="宋体" w:cs="宋体"/>
          <w:color w:val="000000"/>
          <w:kern w:val="0"/>
          <w:szCs w:val="21"/>
        </w:rPr>
        <w:t>abcdefg</w:t>
      </w:r>
      <w:proofErr w:type="spellEnd"/>
      <w:r w:rsidRPr="005D6418">
        <w:rPr>
          <w:rFonts w:ascii="宋体" w:eastAsia="宋体" w:hAnsi="宋体" w:cs="宋体"/>
          <w:color w:val="000000"/>
          <w:kern w:val="0"/>
          <w:szCs w:val="21"/>
        </w:rPr>
        <w:t xml:space="preserve">" 1 4) </w:t>
      </w:r>
      <w:r w:rsidRPr="005D6418">
        <w:rPr>
          <w:rFonts w:ascii="Cambria Math" w:eastAsia="宋体" w:hAnsi="Cambria Math" w:cs="Cambria Math"/>
          <w:color w:val="000000"/>
          <w:kern w:val="0"/>
          <w:szCs w:val="21"/>
        </w:rPr>
        <w:t>⇒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 xml:space="preserve"> "</w:t>
      </w:r>
      <w:proofErr w:type="spellStart"/>
      <w:r w:rsidRPr="005D6418">
        <w:rPr>
          <w:rFonts w:ascii="宋体" w:eastAsia="宋体" w:hAnsi="宋体" w:cs="宋体"/>
          <w:color w:val="000000"/>
          <w:kern w:val="0"/>
          <w:szCs w:val="21"/>
        </w:rPr>
        <w:t>bcd</w:t>
      </w:r>
      <w:proofErr w:type="spellEnd"/>
      <w:r w:rsidRPr="005D6418">
        <w:rPr>
          <w:rFonts w:ascii="宋体" w:eastAsia="宋体" w:hAnsi="宋体" w:cs="宋体"/>
          <w:color w:val="000000"/>
          <w:kern w:val="0"/>
          <w:szCs w:val="21"/>
        </w:rPr>
        <w:t>"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string-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append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s1 s2 ...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connects strings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 xml:space="preserve">s1, </w:t>
      </w:r>
      <w:proofErr w:type="gramStart"/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s2 ...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  <w:proofErr w:type="gramEnd"/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string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-&gt;list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s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converts a string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 to a list of characters.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list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-&gt;string </w:t>
      </w:r>
      <w:proofErr w:type="spellStart"/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ls</w:t>
      </w:r>
      <w:proofErr w:type="spell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converts a list of characters (</w:t>
      </w:r>
      <w:proofErr w:type="spellStart"/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ls</w:t>
      </w:r>
      <w:proofErr w:type="spellEnd"/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) to a string.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string-copy</w:t>
      </w:r>
      <w:proofErr w:type="gramEnd"/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s</w:t>
      </w:r>
      <w:r w:rsidRPr="005D6418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5D6418" w:rsidRPr="005D6418" w:rsidRDefault="005D6418" w:rsidP="005D6418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It copies a string </w:t>
      </w:r>
      <w:r w:rsidRPr="005D6418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5D6418" w:rsidRPr="005D6418" w:rsidRDefault="005D6418" w:rsidP="005D6418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D641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Exercise 1</w:t>
      </w:r>
    </w:p>
    <w:p w:rsidR="005D6418" w:rsidRPr="005D6418" w:rsidRDefault="005D6418" w:rsidP="005D6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Write a function (</w:t>
      </w:r>
      <w:r w:rsidRPr="005D6418">
        <w:rPr>
          <w:rFonts w:ascii="宋体" w:eastAsia="宋体" w:hAnsi="宋体" w:cs="宋体"/>
          <w:color w:val="000000"/>
          <w:kern w:val="0"/>
          <w:szCs w:val="21"/>
        </w:rPr>
        <w:t>title-style</w:t>
      </w: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) that capitalizes the first character of words.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title-style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"the cathedral and the bazaar")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"The Cathedral 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The Bazaar"</w:t>
      </w:r>
    </w:p>
    <w:p w:rsidR="005D6418" w:rsidRPr="005D6418" w:rsidRDefault="005D6418" w:rsidP="005D6418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5D6418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4. Summary</w:t>
      </w:r>
    </w:p>
    <w:p w:rsidR="005D6418" w:rsidRPr="005D6418" w:rsidRDefault="005D6418" w:rsidP="005D6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 have explained about characters and strings in this chapter.</w:t>
      </w:r>
    </w:p>
    <w:p w:rsidR="005D6418" w:rsidRPr="005D6418" w:rsidRDefault="005D6418" w:rsidP="005D6418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I will explain about symbol in the next chapter. Symbol is a characteristic data type of Lisp/Scheme. Fast text manipulation is possible using this data type.</w:t>
      </w:r>
    </w:p>
    <w:p w:rsidR="005D6418" w:rsidRPr="005D6418" w:rsidRDefault="005D6418" w:rsidP="005D6418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D641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 1</w:t>
      </w:r>
    </w:p>
    <w:p w:rsidR="005D6418" w:rsidRPr="005D6418" w:rsidRDefault="005D6418" w:rsidP="005D6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18">
        <w:rPr>
          <w:rFonts w:ascii="Simsun" w:eastAsia="宋体" w:hAnsi="Simsun" w:cs="宋体"/>
          <w:color w:val="000000"/>
          <w:kern w:val="0"/>
          <w:sz w:val="27"/>
          <w:szCs w:val="27"/>
        </w:rPr>
        <w:t>Convert a string to a list and capitalize the characters before spaces and convert it again to the string.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(identity x) x)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(title-style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 ((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(string-&gt;list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#t)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(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'()))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(null?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-&gt;string (reverse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((c (car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loop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char-whitespace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c)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(cons ((if w char-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upcase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identity) c)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D6418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5D6418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Another answer, You can assign caps to the string.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(title-style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((n (string-length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 ((w #t) (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0))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</w:t>
      </w:r>
      <w:proofErr w:type="spellStart"/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proofErr w:type="gramEnd"/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((c (string-ref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 (string-set!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(char-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upcase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c)))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(loop (char-whitespace? c) (1+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title-style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"the cathedral and the bazaar")</w:t>
      </w:r>
    </w:p>
    <w:p w:rsidR="005D6418" w:rsidRPr="005D6418" w:rsidRDefault="005D6418" w:rsidP="005D641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"The Cathedral 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The Bazaar"</w:t>
      </w:r>
    </w:p>
    <w:p w:rsidR="002D42D0" w:rsidRPr="005D6418" w:rsidRDefault="002D42D0"/>
    <w:sectPr w:rsidR="002D42D0" w:rsidRPr="005D6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418"/>
    <w:rsid w:val="002D42D0"/>
    <w:rsid w:val="005D6418"/>
    <w:rsid w:val="00C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64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D64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D64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64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D64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641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D64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6418"/>
  </w:style>
  <w:style w:type="character" w:styleId="a4">
    <w:name w:val="Strong"/>
    <w:basedOn w:val="a0"/>
    <w:uiPriority w:val="22"/>
    <w:qFormat/>
    <w:rsid w:val="005D6418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5D6418"/>
    <w:rPr>
      <w:rFonts w:ascii="宋体" w:eastAsia="宋体" w:hAnsi="宋体" w:cs="宋体"/>
      <w:sz w:val="24"/>
      <w:szCs w:val="24"/>
    </w:rPr>
  </w:style>
  <w:style w:type="character" w:customStyle="1" w:styleId="ttb">
    <w:name w:val="ttb"/>
    <w:basedOn w:val="a0"/>
    <w:rsid w:val="005D6418"/>
  </w:style>
  <w:style w:type="character" w:styleId="HTML0">
    <w:name w:val="HTML Variable"/>
    <w:basedOn w:val="a0"/>
    <w:uiPriority w:val="99"/>
    <w:semiHidden/>
    <w:unhideWhenUsed/>
    <w:rsid w:val="005D6418"/>
    <w:rPr>
      <w:i/>
      <w:iCs/>
    </w:rPr>
  </w:style>
  <w:style w:type="paragraph" w:styleId="HTML1">
    <w:name w:val="HTML Preformatted"/>
    <w:basedOn w:val="a"/>
    <w:link w:val="HTMLChar"/>
    <w:uiPriority w:val="99"/>
    <w:semiHidden/>
    <w:unhideWhenUsed/>
    <w:rsid w:val="005D6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5D6418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D6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64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D64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D64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64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D64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641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D64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6418"/>
  </w:style>
  <w:style w:type="character" w:styleId="a4">
    <w:name w:val="Strong"/>
    <w:basedOn w:val="a0"/>
    <w:uiPriority w:val="22"/>
    <w:qFormat/>
    <w:rsid w:val="005D6418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5D6418"/>
    <w:rPr>
      <w:rFonts w:ascii="宋体" w:eastAsia="宋体" w:hAnsi="宋体" w:cs="宋体"/>
      <w:sz w:val="24"/>
      <w:szCs w:val="24"/>
    </w:rPr>
  </w:style>
  <w:style w:type="character" w:customStyle="1" w:styleId="ttb">
    <w:name w:val="ttb"/>
    <w:basedOn w:val="a0"/>
    <w:rsid w:val="005D6418"/>
  </w:style>
  <w:style w:type="character" w:styleId="HTML0">
    <w:name w:val="HTML Variable"/>
    <w:basedOn w:val="a0"/>
    <w:uiPriority w:val="99"/>
    <w:semiHidden/>
    <w:unhideWhenUsed/>
    <w:rsid w:val="005D6418"/>
    <w:rPr>
      <w:i/>
      <w:iCs/>
    </w:rPr>
  </w:style>
  <w:style w:type="paragraph" w:styleId="HTML1">
    <w:name w:val="HTML Preformatted"/>
    <w:basedOn w:val="a"/>
    <w:link w:val="HTMLChar"/>
    <w:uiPriority w:val="99"/>
    <w:semiHidden/>
    <w:unhideWhenUsed/>
    <w:rsid w:val="005D6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5D6418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D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5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Dysprosium</cp:lastModifiedBy>
  <cp:revision>1</cp:revision>
  <dcterms:created xsi:type="dcterms:W3CDTF">2012-10-06T01:38:00Z</dcterms:created>
  <dcterms:modified xsi:type="dcterms:W3CDTF">2012-10-06T01:38:00Z</dcterms:modified>
</cp:coreProperties>
</file>