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3.png" ContentType="image/png"/>
  <Override PartName="/word/media/image18.png" ContentType="image/png"/>
  <Override PartName="/word/media/image12.png" ContentType="image/png"/>
  <Override PartName="/word/media/image16.png" ContentType="image/png"/>
  <Override PartName="/word/media/image15.png" ContentType="image/png"/>
  <Override PartName="/word/media/image17.png" ContentType="image/png"/>
  <Override PartName="/word/media/image9.png" ContentType="image/png"/>
  <Override PartName="/word/media/image6.png" ContentType="image/png"/>
  <Override PartName="/word/media/image10.png" ContentType="image/png"/>
  <Override PartName="/word/media/image4.png" ContentType="image/png"/>
  <Override PartName="/word/media/image19.png" ContentType="image/png"/>
  <Override PartName="/word/media/image14.png" ContentType="image/png"/>
  <Override PartName="/word/media/image5.png" ContentType="image/png"/>
  <Override PartName="/word/media/image3.png" ContentType="image/png"/>
  <Override PartName="/word/media/image1.jpeg" ContentType="image/jpeg"/>
  <Override PartName="/word/media/image2.png" ContentType="image/png"/>
  <Override PartName="/word/media/image11.png" ContentType="image/png"/>
  <Override PartName="/word/media/image7.png" ContentType="image/png"/>
  <Override PartName="/word/media/image8.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w:t>
            <w:tab/>
            <w:t>22</w:t>
          </w:r>
        </w:p>
        <w:p>
          <w:pPr>
            <w:pStyle w:val="TOC2"/>
            <w:tabs>
              <w:tab w:val="clear" w:pos="708"/>
              <w:tab w:val="left" w:pos="880" w:leader="none"/>
              <w:tab w:val="right" w:pos="9353" w:leader="dot"/>
            </w:tabs>
            <w:rPr/>
          </w:pPr>
          <w:r>
            <w:rPr/>
            <w:t>4.2.</w:t>
            <w:tab/>
            <w:t>Funkcionālais un dinamiskais sistēmas modelis</w:t>
            <w:tab/>
            <w:t>23</w:t>
          </w:r>
        </w:p>
        <w:p>
          <w:pPr>
            <w:pStyle w:val="TOC3"/>
            <w:tabs>
              <w:tab w:val="clear" w:pos="708"/>
              <w:tab w:val="left" w:pos="1320" w:leader="none"/>
              <w:tab w:val="right" w:pos="9353" w:leader="dot"/>
            </w:tabs>
            <w:rPr/>
          </w:pPr>
          <w:r>
            <w:rPr/>
            <w:t>4.2.1.</w:t>
            <w:tab/>
            <w:t xml:space="preserve">Lietojumgadījumu diagramma </w:t>
          </w:r>
          <w:r>
            <w:rPr>
              <w:i/>
              <w:iCs/>
            </w:rPr>
            <w:t>(Use Case)</w:t>
          </w:r>
          <w:r>
            <w:rPr/>
            <w:tab/>
            <w:t>23</w:t>
          </w:r>
        </w:p>
        <w:p>
          <w:pPr>
            <w:pStyle w:val="TOC3"/>
            <w:tabs>
              <w:tab w:val="clear" w:pos="708"/>
              <w:tab w:val="left" w:pos="1320" w:leader="none"/>
              <w:tab w:val="right" w:pos="9353" w:leader="dot"/>
            </w:tabs>
            <w:rPr/>
          </w:pPr>
          <w:r>
            <w:rPr/>
            <w:t>4.2.2.</w:t>
            <w:tab/>
            <w:t xml:space="preserve">Aktivitāšu diagramma </w:t>
          </w:r>
          <w:r>
            <w:rPr>
              <w:i/>
              <w:iCs/>
            </w:rPr>
            <w:t>(Activity)</w:t>
          </w:r>
          <w:r>
            <w:rPr/>
            <w:tab/>
            <w:t>24</w:t>
          </w:r>
        </w:p>
        <w:p>
          <w:pPr>
            <w:pStyle w:val="TOC3"/>
            <w:tabs>
              <w:tab w:val="clear" w:pos="708"/>
              <w:tab w:val="left" w:pos="1320" w:leader="none"/>
              <w:tab w:val="right" w:pos="9353" w:leader="dot"/>
            </w:tabs>
            <w:rPr/>
          </w:pPr>
          <w:r>
            <w:rPr/>
            <w:t>4.2.3.</w:t>
            <w:tab/>
            <w:t xml:space="preserve">Stāvokļu diagramma </w:t>
          </w:r>
          <w:r>
            <w:rPr>
              <w:i/>
              <w:iCs/>
            </w:rPr>
            <w:t>(State)</w:t>
          </w:r>
          <w:r>
            <w:rPr/>
            <w:tab/>
            <w:t>25</w:t>
          </w:r>
        </w:p>
        <w:p>
          <w:pPr>
            <w:pStyle w:val="TOC2"/>
            <w:tabs>
              <w:tab w:val="clear" w:pos="708"/>
              <w:tab w:val="left" w:pos="880" w:leader="none"/>
              <w:tab w:val="right" w:pos="9353" w:leader="dot"/>
            </w:tabs>
            <w:rPr/>
          </w:pPr>
          <w:r>
            <w:rPr/>
            <w:t>4.3.</w:t>
            <w:tab/>
            <w:t>Datu struktūru apraksts</w:t>
            <w:tab/>
            <w:t>27</w:t>
          </w:r>
        </w:p>
        <w:p>
          <w:pPr>
            <w:pStyle w:val="TOC1"/>
            <w:tabs>
              <w:tab w:val="clear" w:pos="708"/>
              <w:tab w:val="left" w:pos="440" w:leader="none"/>
              <w:tab w:val="right" w:pos="9353" w:leader="dot"/>
            </w:tabs>
            <w:rPr/>
          </w:pPr>
          <w:r>
            <w:rPr/>
            <w:t>5.</w:t>
            <w:tab/>
            <w:t>Lietotāju ceļvedis</w:t>
            <w:tab/>
            <w:t>29</w:t>
          </w:r>
        </w:p>
        <w:p>
          <w:pPr>
            <w:pStyle w:val="TOC1"/>
            <w:tabs>
              <w:tab w:val="clear" w:pos="708"/>
              <w:tab w:val="left" w:pos="440" w:leader="none"/>
              <w:tab w:val="right" w:pos="9353" w:leader="dot"/>
            </w:tabs>
            <w:rPr/>
          </w:pPr>
          <w:r>
            <w:rPr/>
            <w:t>6.</w:t>
            <w:tab/>
            <w:t>Testēšanas dokumentācija</w:t>
            <w:tab/>
            <w:t>30</w:t>
          </w:r>
        </w:p>
        <w:p>
          <w:pPr>
            <w:pStyle w:val="TOC2"/>
            <w:tabs>
              <w:tab w:val="clear" w:pos="708"/>
              <w:tab w:val="left" w:pos="880" w:leader="none"/>
              <w:tab w:val="right" w:pos="9353" w:leader="dot"/>
            </w:tabs>
            <w:rPr/>
          </w:pPr>
          <w:r>
            <w:rPr/>
            <w:t>6.1.</w:t>
            <w:tab/>
            <w:t>Izvēlētās testēšanas metodes, rīku apraksts un pamatojums</w:t>
            <w:tab/>
            <w:t>30</w:t>
          </w:r>
        </w:p>
        <w:p>
          <w:pPr>
            <w:pStyle w:val="TOC2"/>
            <w:tabs>
              <w:tab w:val="clear" w:pos="708"/>
              <w:tab w:val="left" w:pos="880" w:leader="none"/>
              <w:tab w:val="right" w:pos="9353" w:leader="dot"/>
            </w:tabs>
            <w:rPr/>
          </w:pPr>
          <w:r>
            <w:rPr/>
            <w:t>6.2.</w:t>
            <w:tab/>
            <w:t>Testpiemēru kopa</w:t>
            <w:tab/>
            <w:t>30</w:t>
          </w:r>
        </w:p>
        <w:p>
          <w:pPr>
            <w:pStyle w:val="TOC2"/>
            <w:tabs>
              <w:tab w:val="clear" w:pos="708"/>
              <w:tab w:val="left" w:pos="880" w:leader="none"/>
              <w:tab w:val="right" w:pos="9353" w:leader="dot"/>
            </w:tabs>
            <w:rPr/>
          </w:pPr>
          <w:r>
            <w:rPr/>
            <w:t>6.3.</w:t>
            <w:tab/>
            <w:t>Testēšanas žurnāls</w:t>
            <w:tab/>
            <w:t>33</w:t>
          </w:r>
        </w:p>
        <w:p>
          <w:pPr>
            <w:pStyle w:val="TOC1"/>
            <w:tabs>
              <w:tab w:val="clear" w:pos="708"/>
              <w:tab w:val="left" w:pos="440" w:leader="none"/>
              <w:tab w:val="right" w:pos="9353" w:leader="dot"/>
            </w:tabs>
            <w:rPr/>
          </w:pPr>
          <w:r>
            <w:rPr/>
            <w:tab/>
            <w:t>Secinājumi</w:t>
            <w:tab/>
            <w:t>34</w:t>
          </w:r>
        </w:p>
        <w:p>
          <w:pPr>
            <w:pStyle w:val="TOC1"/>
            <w:tabs>
              <w:tab w:val="clear" w:pos="708"/>
              <w:tab w:val="left" w:pos="440" w:leader="none"/>
              <w:tab w:val="right" w:pos="9353" w:leader="dot"/>
            </w:tabs>
            <w:rPr/>
          </w:pPr>
          <w:r>
            <w:rPr/>
            <w:tab/>
            <w:t>Lietoto terminu un saīsinājumu skaidrojumi</w:t>
            <w:tab/>
            <w:t>35</w:t>
          </w:r>
        </w:p>
        <w:p>
          <w:pPr>
            <w:pStyle w:val="TOC1"/>
            <w:tabs>
              <w:tab w:val="clear" w:pos="708"/>
              <w:tab w:val="left" w:pos="440" w:leader="none"/>
              <w:tab w:val="right" w:pos="9353" w:leader="dot"/>
            </w:tabs>
            <w:rPr/>
          </w:pPr>
          <w:r>
            <w:rPr/>
            <w:tab/>
            <w:t>Literatūras un informācijas avotu saraksts</w:t>
            <w:tab/>
            <w:t>36</w:t>
          </w:r>
        </w:p>
        <w:p>
          <w:pPr>
            <w:pStyle w:val="TOC1"/>
            <w:tabs>
              <w:tab w:val="clear" w:pos="708"/>
              <w:tab w:val="left" w:pos="440" w:leader="none"/>
              <w:tab w:val="right" w:pos="9353" w:leader="dot"/>
            </w:tabs>
            <w:spacing w:before="0" w:after="54"/>
            <w:rPr/>
          </w:pPr>
          <w:r>
            <w:rPr/>
            <w:tab/>
            <w:t>Pielikumi</w:t>
            <w:tab/>
            <w:t>37</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vai mijiedarbības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vai mijiedarbojas ar tuvumā esošu objektu.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44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449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“Light Seeker”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Ja nāves zona nav sasniegta, sistēma pārbauda, vai ir nospiests lēciena taustiņš, pietupiena taustiņš, kustības taustiņi vai mijiedarbības taustiņš. Atbilstoši ievadei varonis lec, pietupjas, pārvietojas pietupienā, pārvietojas pa kreisi vai pa labi, mijiedarbojas ar tuvumā esošu objektu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425577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4255770"/>
                    </a:xfrm>
                    <a:prstGeom prst="rect">
                      <a:avLst/>
                    </a:prstGeom>
                    <a:noFill/>
                  </pic:spPr>
                </pic:pic>
              </a:graphicData>
            </a:graphic>
          </wp:anchor>
        </w:drawing>
      </w:r>
      <w:r>
        <w:rPr>
          <w:b/>
          <w:bCs/>
          <w:sz w:val="20"/>
          <w:szCs w:val="20"/>
        </w:rPr>
        <w:tab/>
        <w:t>5. attēls. Player aktivitāšu diagramma</w:t>
      </w:r>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attēlotas spēles “Light Seeker”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un Dead. Pārejas notiek atkarībā no spēlētāja ievades un situācijas spēlē, piemēram, kustības pa labi vai pa kreisi, lēciena, krišanas, pietupiena, pietupiena atlaišanas vai nāves.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“Light Seeker”.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 xml:space="preserve">(Skat. </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w:t>
      </w:r>
      <w:r>
        <w:rPr>
          <w:b/>
          <w:bCs/>
          <w:i w:val="false"/>
          <w:iCs w:val="false"/>
          <w:sz w:val="20"/>
          <w:szCs w:val="20"/>
        </w:rPr>
        <w:t xml:space="preserve">. attēls. </w:t>
      </w:r>
      <w:r>
        <w:rPr>
          <w:b/>
          <w:bCs/>
          <w:i w:val="false"/>
          <w:iCs w:val="false"/>
          <w:sz w:val="20"/>
          <w:szCs w:val="20"/>
        </w:rPr>
        <w:t>Galvenā izvēlne</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w:t>
      </w:r>
      <w:r>
        <w:rPr>
          <w:b/>
          <w:bCs/>
          <w:sz w:val="20"/>
          <w:szCs w:val="20"/>
        </w:rPr>
        <w:t xml:space="preserve">. attēls. </w:t>
      </w:r>
      <w:r>
        <w:rPr>
          <w:b/>
          <w:bCs/>
          <w:sz w:val="20"/>
          <w:szCs w:val="20"/>
        </w:rPr>
        <w:t>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Spēles laikā lietotājs vada galveno varoni ar tastatūras taustiņiem. Vadība ir veidota vienkārša un saprotama, lai spēlētājs varētu koncentrēties uz līmeņa iziešanu. Pēc noklusējuma varoni var pārvietot pa kreisi ar taustiņu A, pa labi ar taustiņu D, lēkt ar W vai Space, pietupties ar S vai Ctrl, mijiedarboties ar objektiem ar E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 xml:space="preserve">(Skat. </w:t>
      </w:r>
      <w:r>
        <w:rPr>
          <w:b w:val="false"/>
          <w:bCs w:val="false"/>
          <w:i w:val="false"/>
          <w:iCs w:val="false"/>
          <w:sz w:val="24"/>
          <w:szCs w:val="24"/>
        </w:rPr>
        <w:t>10</w:t>
      </w:r>
      <w:r>
        <w:rPr>
          <w:b w:val="false"/>
          <w:bCs w:val="false"/>
          <w:i w:val="false"/>
          <w:iCs w:val="false"/>
          <w:sz w:val="24"/>
          <w:szCs w:val="24"/>
        </w:rPr>
        <w:t>.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w:t>
      </w:r>
      <w:r>
        <w:rPr>
          <w:b/>
          <w:bCs/>
          <w:sz w:val="20"/>
          <w:szCs w:val="20"/>
        </w:rPr>
        <w:t xml:space="preserve">. attēls. </w:t>
      </w:r>
      <w:r>
        <w:rPr>
          <w:b/>
          <w:bCs/>
          <w:sz w:val="20"/>
          <w:szCs w:val="20"/>
        </w:rPr>
        <w:t>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 xml:space="preserve">(Skat. </w:t>
      </w:r>
      <w:r>
        <w:rPr>
          <w:b w:val="false"/>
          <w:bCs w:val="false"/>
          <w:i w:val="false"/>
          <w:iCs w:val="false"/>
          <w:sz w:val="24"/>
          <w:szCs w:val="24"/>
        </w:rPr>
        <w:t>11</w:t>
      </w:r>
      <w:r>
        <w:rPr>
          <w:b w:val="false"/>
          <w:bCs w:val="false"/>
          <w:i w:val="false"/>
          <w:iCs w:val="false"/>
          <w:sz w:val="24"/>
          <w:szCs w:val="24"/>
        </w:rPr>
        <w:t>.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w:t>
      </w:r>
      <w:r>
        <w:rPr>
          <w:b/>
          <w:bCs/>
          <w:sz w:val="20"/>
          <w:szCs w:val="20"/>
        </w:rPr>
        <w:t xml:space="preserve">. attēls. </w:t>
      </w:r>
      <w:r>
        <w:rPr>
          <w:b/>
          <w:bCs/>
          <w:sz w:val="20"/>
          <w:szCs w:val="20"/>
        </w:rPr>
        <w:t>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 xml:space="preserve">(Skat. </w:t>
      </w:r>
      <w:r>
        <w:rPr>
          <w:b w:val="false"/>
          <w:bCs w:val="false"/>
          <w:i w:val="false"/>
          <w:iCs w:val="false"/>
          <w:sz w:val="24"/>
          <w:szCs w:val="24"/>
        </w:rPr>
        <w:t>12</w:t>
      </w:r>
      <w:r>
        <w:rPr>
          <w:b w:val="false"/>
          <w:bCs w:val="false"/>
          <w:i w:val="false"/>
          <w:iCs w:val="false"/>
          <w:sz w:val="24"/>
          <w:szCs w:val="24"/>
        </w:rPr>
        <w:t>.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39790" cy="3316605"/>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16605"/>
                    </a:xfrm>
                    <a:prstGeom prst="rect">
                      <a:avLst/>
                    </a:prstGeom>
                    <a:noFill/>
                  </pic:spPr>
                </pic:pic>
              </a:graphicData>
            </a:graphic>
          </wp:anchor>
        </w:drawing>
      </w:r>
      <w:r>
        <w:rPr>
          <w:b/>
          <w:bCs/>
          <w:sz w:val="20"/>
          <w:szCs w:val="20"/>
        </w:rPr>
        <w:t>12</w:t>
      </w:r>
      <w:r>
        <w:rPr>
          <w:b/>
          <w:bCs/>
          <w:sz w:val="20"/>
          <w:szCs w:val="20"/>
        </w:rPr>
        <w:t xml:space="preserve">. attēls. </w:t>
      </w:r>
      <w:r>
        <w:rPr>
          <w:b/>
          <w:bCs/>
          <w:sz w:val="20"/>
          <w:szCs w:val="20"/>
        </w:rPr>
        <w:t>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3</w:t>
      </w:r>
      <w:r>
        <w:rPr>
          <w:b w:val="false"/>
          <w:bCs w:val="false"/>
          <w:i w:val="false"/>
          <w:iCs w:val="false"/>
          <w:sz w:val="24"/>
          <w:szCs w:val="24"/>
        </w:rPr>
        <w:t>.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3</w:t>
      </w:r>
      <w:r>
        <w:rPr>
          <w:b/>
          <w:bCs/>
          <w:sz w:val="20"/>
          <w:szCs w:val="20"/>
        </w:rPr>
        <w:t xml:space="preserve">. attēls. </w:t>
      </w:r>
      <w:r>
        <w:rPr>
          <w:b/>
          <w:bCs/>
          <w:sz w:val="20"/>
          <w:szCs w:val="20"/>
        </w:rPr>
        <w:t>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4</w:t>
      </w:r>
      <w:r>
        <w:rPr>
          <w:b w:val="false"/>
          <w:bCs w:val="false"/>
          <w:i w:val="false"/>
          <w:iCs w:val="false"/>
          <w:sz w:val="24"/>
          <w:szCs w:val="24"/>
        </w:rPr>
        <w:t>.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6">
            <wp:simplePos x="0" y="0"/>
            <wp:positionH relativeFrom="column">
              <wp:posOffset>0</wp:posOffset>
            </wp:positionH>
            <wp:positionV relativeFrom="paragraph">
              <wp:posOffset>635</wp:posOffset>
            </wp:positionV>
            <wp:extent cx="5939790" cy="3316605"/>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7"/>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4</w:t>
      </w:r>
      <w:r>
        <w:rPr>
          <w:b/>
          <w:bCs/>
          <w:sz w:val="20"/>
          <w:szCs w:val="20"/>
        </w:rPr>
        <w:t xml:space="preserve">. attēls. </w:t>
      </w:r>
      <w:r>
        <w:rPr>
          <w:b/>
          <w:bCs/>
          <w:sz w:val="20"/>
          <w:szCs w:val="20"/>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5</w:t>
      </w:r>
      <w:r>
        <w:rPr>
          <w:b w:val="false"/>
          <w:bCs w:val="false"/>
          <w:i w:val="false"/>
          <w:iCs w:val="false"/>
          <w:sz w:val="24"/>
          <w:szCs w:val="24"/>
        </w:rPr>
        <w:t xml:space="preserve">.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Video sadaļā iespējams mainīt spēles attēlošanas parametrus. Audio sadaļā lietotājs var regulēt dažādu skaņas kategoriju skaļumu, piemēram, izvēlnes mūziku, lietotāja saskarnes skaņas, spēles skaņas efektus un līmeņu mūziku.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39790" cy="335915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8"/>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5</w:t>
      </w:r>
      <w:r>
        <w:rPr>
          <w:b/>
          <w:bCs/>
          <w:sz w:val="20"/>
          <w:szCs w:val="20"/>
        </w:rPr>
        <w:t xml:space="preserve">. attēls. </w:t>
      </w:r>
      <w:r>
        <w:rPr>
          <w:b/>
          <w:bCs/>
          <w:sz w:val="20"/>
          <w:szCs w:val="20"/>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6</w:t>
      </w:r>
      <w:r>
        <w:rPr>
          <w:b w:val="false"/>
          <w:bCs w:val="false"/>
          <w:i w:val="false"/>
          <w:iCs w:val="false"/>
          <w:sz w:val="24"/>
          <w:szCs w:val="24"/>
        </w:rPr>
        <w:t>.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39790" cy="3359150"/>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9"/>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6</w:t>
      </w:r>
      <w:r>
        <w:rPr>
          <w:b/>
          <w:bCs/>
          <w:sz w:val="20"/>
          <w:szCs w:val="20"/>
        </w:rPr>
        <w:t xml:space="preserve">. attēls. </w:t>
      </w:r>
      <w:r>
        <w:rPr>
          <w:b/>
          <w:bCs/>
          <w:sz w:val="20"/>
          <w:szCs w:val="20"/>
        </w:rPr>
        <w:t>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7</w:t>
      </w:r>
      <w:r>
        <w:rPr>
          <w:b w:val="false"/>
          <w:bCs w:val="false"/>
          <w:i w:val="false"/>
          <w:iCs w:val="false"/>
          <w:sz w:val="24"/>
          <w:szCs w:val="24"/>
        </w:rPr>
        <w:t xml:space="preserve">.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39790" cy="335915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7</w:t>
      </w:r>
      <w:r>
        <w:rPr>
          <w:b/>
          <w:bCs/>
          <w:sz w:val="20"/>
          <w:szCs w:val="20"/>
        </w:rPr>
        <w:t xml:space="preserve">. attēls. </w:t>
      </w:r>
      <w:r>
        <w:rPr>
          <w:b/>
          <w:bCs/>
          <w:sz w:val="20"/>
          <w:szCs w:val="20"/>
        </w:rPr>
        <w:t>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39790" cy="3359150"/>
            <wp:effectExtent l="0" t="0" r="0" b="0"/>
            <wp:wrapSquare wrapText="largest"/>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8</w:t>
      </w:r>
      <w:r>
        <w:rPr>
          <w:b/>
          <w:bCs/>
          <w:sz w:val="20"/>
          <w:szCs w:val="20"/>
        </w:rPr>
        <w:t xml:space="preserve">. attēls. </w:t>
      </w:r>
      <w:r>
        <w:rPr>
          <w:b/>
          <w:bCs/>
          <w:sz w:val="20"/>
          <w:szCs w:val="20"/>
        </w:rPr>
        <w:t>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“Light Seeker”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“Light Seeker”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atbloķēšana, rezultātu saglabāšana, kontrolpunktu darbība, kustīgās platformas, ienaidnieki, interaktīvie objekti, pastiprinājumi un līmeņa pabeigšana.</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“Light Seeker”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5"/>
        <w:gridCol w:w="1809"/>
        <w:gridCol w:w="1657"/>
        <w:gridCol w:w="1919"/>
        <w:gridCol w:w="1634"/>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5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9"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5"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5"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5"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5"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5"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5"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1919"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c>
          <w:tcPr>
            <w:tcW w:w="163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5"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9"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9"/>
        <w:gridCol w:w="1559"/>
        <w:gridCol w:w="1559"/>
        <w:gridCol w:w="1559"/>
        <w:gridCol w:w="1559"/>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ID</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Reālais rezultāts</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Statuss</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Piezīmes</w:t>
            </w:r>
          </w:p>
        </w:tc>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Testēšanas datums</w:t>
            </w:r>
          </w:p>
        </w:tc>
        <w:tc>
          <w:tcPr>
            <w:tcW w:w="1559"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 w:val="false"/>
                <w:iCs w:val="false"/>
                <w:strike w:val="false"/>
                <w:dstrike w:val="false"/>
                <w:outline w:val="false"/>
                <w:shadow w:val="false"/>
                <w:color w:val="000000"/>
                <w:sz w:val="20"/>
                <w:szCs w:val="20"/>
                <w:u w:val="none"/>
              </w:rPr>
            </w:pPr>
            <w:r>
              <w:rPr>
                <w:rFonts w:ascii="Times New Roman" w:hAnsi="Times New Roman"/>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Galvenā izvēlne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Pāreja starp skatiem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Līmeņu statuss tiek attēlots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Līmeņu atbloķēšana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Rezultāts tiek saglabāts progresa datos.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Līmenis ielādējas bez kļūdām.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izvēlne darbojas paredzētajā veidā.</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Rezultātu logs attēlo nepieciešamo informāciju.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Automātiska progresa saglabāšana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TST_10</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Iestatījumu logs tika atvērts no galvenās izvēlnes.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Iestatījumu sadaļas ir pieejamas lietotājam.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Audio iestatījumi tiek saglabāti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Video iestatījumi tika mainīti un saglabāti.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Veikala saturs tiek attēlots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Pirkuma loģika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Skapja sadaļā tika attēloti iegādātie personāži.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Skapja saturs atbilst saglabātajam progresam.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28.04.2026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Personāža izvēle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Atgriešanās uz galveno izvēlni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TST_19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pogas “Iziet” nospiešanas spēle tika aizvērta.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Spēle aizveras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TST_20</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Pogām tika atskaņoti atbilstoši skaņas efekti.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Mūzikas pārslēgšanās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No rezultātu loga tika palaists nākamais līmenis.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rFonts w:ascii="Times New Roman" w:hAnsi="Times New Roman"/>
                <w:b w:val="false"/>
                <w:bCs w:val="false"/>
                <w:i w:val="false"/>
                <w:iCs w:val="false"/>
                <w:strike w:val="false"/>
                <w:dstrike w:val="false"/>
                <w:outline w:val="false"/>
                <w:shadow w:val="false"/>
                <w:color w:val="000000"/>
                <w:sz w:val="20"/>
                <w:szCs w:val="20"/>
                <w:u w:val="none"/>
              </w:rPr>
              <w:t>No rezultātu loga pašreizējais līmenis tika palaists atkārtoti.</w:t>
            </w:r>
            <w:r>
              <w:rPr>
                <w:rFonts w:ascii="Times New Roman" w:hAnsi="Times New Roman"/>
                <w:sz w:val="20"/>
                <w:szCs w:val="20"/>
              </w:rPr>
              <w:t>Pēc spēles palaišanas tika ielādēti iepriekš saglabātie līmeņu, veikala, skapja un iestatījumu dati.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Automātiska progresa ielāde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spēles palaišanas tika ielādēts iepriekš saglabātais progress.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Varoņa vadība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Galvenais varonis pārvietojās, lēca un pietupās atbilstoši lietotāja ievadei.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izvēlne aizveras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Restartēšana no pauzes izvēlnes darbojas pareizi.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TST_29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Iestatījumi ir pieejami arī spēles pauzes laikā.</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TST_30</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TST_31</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rFonts w:ascii="Times New Roman" w:hAnsi="Times New Roman"/>
                <w:b w:val="false"/>
                <w:bCs w:val="false"/>
                <w:i w:val="false"/>
                <w:iCs w:val="false"/>
                <w:strike w:val="false"/>
                <w:dstrike w:val="false"/>
                <w:outline w:val="false"/>
                <w:shadow w:val="false"/>
                <w:color w:val="000000"/>
                <w:sz w:val="20"/>
                <w:szCs w:val="20"/>
                <w:u w:val="none"/>
              </w:rPr>
              <w:t>Pauzes izvēlnē nospiežot “Galvenā izvēlne”, tika atvērta galvenā izvēlne.</w:t>
            </w:r>
            <w:r>
              <w:rPr>
                <w:rFonts w:ascii="Times New Roman" w:hAnsi="Times New Roman"/>
                <w:sz w:val="20"/>
                <w:szCs w:val="20"/>
              </w:rPr>
              <w:t>Rezultātu logā nospiežot “Izspēlēt pa jaunu”, pašreizējais līmenis tika palaists no jauna.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TST_32</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Interaktīvo objektu sistēma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TST_33</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saskares ar kontrolpunktu tas tika aktivizēts.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Kontrolpunkts vizuāli parāda aktivizēto stāvokli.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TST_34</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Atdzimšanas vieta tiek atjaunināta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TST_35</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Pastiprinājuma laikā tika attēlots vizuāls efekts.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TST_36</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Pastiprinājuma atiestatīšana darbojas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TST_37</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TST_38</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Varonis nekrīt cauri platformai.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TST_39</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Sekmīgs</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Līmenis tiek pabeigts korekti.</w:t>
            </w:r>
          </w:p>
        </w:tc>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29.04.2026</w:t>
            </w:r>
          </w:p>
        </w:tc>
        <w:tc>
          <w:tcPr>
            <w:tcW w:w="1559"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 w:val="false"/>
                <w:iCs w:val="false"/>
                <w:strike w:val="false"/>
                <w:dstrike w:val="false"/>
                <w:outline w:val="false"/>
                <w:shadow w:val="false"/>
                <w:color w:val="000000"/>
                <w:sz w:val="20"/>
                <w:szCs w:val="20"/>
                <w:u w:val="none"/>
              </w:rPr>
            </w:pPr>
            <w:r>
              <w:rPr>
                <w:rFonts w:ascii="Times New Roman" w:hAnsi="Times New Roman"/>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sectPr>
      <w:footerReference w:type="even" r:id="rId22"/>
      <w:footerReference w:type="default" r:id="rId23"/>
      <w:footerReference w:type="first" r:id="rId24"/>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56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56</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1711</TotalTime>
  <Application>LibreOffice/25.8.3.2$Linux_X86_64 LibreOffice_project/580$Build-2</Application>
  <AppVersion>15.0000</AppVersion>
  <Pages>56</Pages>
  <Words>10221</Words>
  <Characters>68457</Characters>
  <CharactersWithSpaces>77405</CharactersWithSpaces>
  <Paragraphs>1156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2026-04-29T12:19:58Z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