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b/>
          <w:bCs/>
          <w:color w:val="1E3A5F"/>
          <w:sz w:val="52"/>
          <w:szCs w:val="52"/>
        </w:rPr>
        <w:t xml:space="preserve">FitGO</w:t>
      </w:r>
    </w:p>
    <w:p>
      <w:pPr>
        <w:spacing w:after="80" w:before="0"/>
        <w:jc w:val="center"/>
      </w:pPr>
      <w:r>
        <w:rPr>
          <w:color w:val="555555"/>
          <w:sz w:val="24"/>
          <w:szCs w:val="24"/>
        </w:rPr>
        <w:t xml:space="preserve">Política de Privacidad</w:t>
      </w:r>
    </w:p>
    <w:p>
      <w:pPr>
        <w:spacing w:after="80" w:before="0"/>
        <w:jc w:val="center"/>
      </w:pPr>
      <w:r>
        <w:rPr>
          <w:color w:val="555555"/>
          <w:sz w:val="24"/>
          <w:szCs w:val="24"/>
        </w:rPr>
        <w:t xml:space="preserve">Versión 1.0</w:t>
      </w:r>
    </w:p>
    <w:p>
      <w:pPr>
        <w:spacing w:after="0" w:before="600"/>
      </w:pPr>
    </w:p>
    <w:p>
      <w:pPr>
        <w:spacing w:after="0" w:before="80"/>
        <w:jc w:val="center"/>
      </w:pPr>
      <w:r>
        <w:rPr>
          <w:i/>
          <w:iCs/>
          <w:color w:val="888888"/>
          <w:sz w:val="20"/>
          <w:szCs w:val="20"/>
        </w:rPr>
        <w:t xml:space="preserve">Fecha de entrada en vigor: 1 de junio de 2025</w:t>
      </w:r>
    </w:p>
    <w:p>
      <w:pPr>
        <w:spacing w:after="0" w:before="80"/>
        <w:jc w:val="center"/>
      </w:pPr>
      <w:r>
        <w:rPr>
          <w:i/>
          <w:iCs/>
          <w:color w:val="888888"/>
          <w:sz w:val="20"/>
          <w:szCs w:val="20"/>
        </w:rPr>
        <w:t xml:space="preserve">Última actualización: 28 de mayo de 2025</w:t>
      </w:r>
    </w:p>
    <w:p>
      <w:pPr>
        <w:spacing w:after="0" w:before="800"/>
      </w:pPr>
    </w:p>
    <w:p>
      <w:pPr>
        <w:jc w:val="center"/>
      </w:pPr>
      <w:r>
        <w:rPr>
          <w:color w:val="555555"/>
          <w:sz w:val="20"/>
          <w:szCs w:val="20"/>
        </w:rPr>
        <w:t xml:space="preserve">FitGO Technologies S.A.S.</w:t>
      </w:r>
    </w:p>
    <w:p>
      <w:pPr>
        <w:jc w:val="center"/>
      </w:pPr>
      <w:r>
        <w:rPr>
          <w:color w:val="2E5F8A"/>
          <w:sz w:val="20"/>
          <w:szCs w:val="20"/>
        </w:rPr>
        <w:t xml:space="preserve">privacidad@fitgo.app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1. INTRODUCCIÓN E IDENTIFICACIÓN DEL RESPONSABLE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La presente Política de Privacidad describe de manera detallada y transparente cómo FitGO Technologies S.A.S. ("FitGO", "nosotros", "nos" o "nuestro"), con domicilio electrónico en privacidad@fitgo.app, recopila, usa, almacena, comparte y protege la información personal de los usuarios ("usted", "el usuario") que acceden y utilizan la aplicación móvil FitGO (la "Aplicación") y los servicios asociados (colectivamente, los "Servicios").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Este documento ha sido redactado en cumplimiento del Reglamento General de Protección de Datos de la Unión Europea (GDPR - Reglamento (UE) 2016/679), de la Ley de Privacidad del Consumidor de California (CCPA - Cal. Civ. Code §1798.100 et seq.) y de la Ley 1581 de 2012 de Colombia (Ley de Habeas Data).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Al descargar, instalar, registrarse o utilizar la Aplicación, usted declara haber leído, comprendido y aceptado los términos de esta Política de Privacidad en su totalidad.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2. DEFINICIONES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A los efectos de la presente Política, se entenderá por: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"Datos Personales": toda información sobre una persona física identificada o identificable, incluyendo datos de salud, biométricos y de comportamiento.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"Datos de Salud": categoría especial de datos que incluye información relativa al estado físico, corporal, nutricional, de actividad física, sueño, peso, medidas corporales y cualquier otra métrica fisiológica recopilada a través de la Aplicación.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"Tratamiento": cualquier operación o conjunto de operaciones realizadas sobre Datos Personales, ya sea automatizada o no (recopilación, registro, conservación, consulta, uso, comunicación, supresión o destrucción).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"Responsable del Tratamiento": FitGO Technologies S.A.S., que determina los fines y medios del tratamiento.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"Encargado del Tratamiento": persona física o jurídica que trata datos por cuenta del Responsable (ej. Supabase, RevenueCat, GROQ API).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"Consentimiento": toda manifestación de voluntad libre, específica, informada e inequívoca del interesado.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3. CATEGORÍAS DE DATOS RECOPILADOS</w:t>
      </w:r>
    </w:p>
    <w:p>
      <w:pPr>
        <w:pStyle w:val="Heading2"/>
        <w:spacing w:after="100" w:before="280"/>
      </w:pPr>
      <w:r>
        <w:rPr>
          <w:b/>
          <w:bCs/>
          <w:sz w:val="24"/>
          <w:szCs w:val="24"/>
        </w:rPr>
        <w:t xml:space="preserve">3.1 Datos Proporcionados Directamente por el Usuario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de registro y cuenta: nombre, dirección de correo electrónico, contraseña cifrada, fecha de nacimiento, sexo biológico y foto de perfil (opcional).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de salud y composición corporal: peso actual, peso objetivo, talla, porcentaje estimado de grasa corporal, medidas corporales (cintura, cadera, brazo, muslo, etc.) y progreso fotográfico (si el usuario lo activa de manera expresa).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nutricionales: registro detallado de alimentos consumidos, incluyendo gramaje, valor calórico y desglose de macronutrientes (proteínas, carbohidratos, grasas, fibra).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de hidratación y sueño: cantidad de agua ingerida diariamente y horas de sueño registradas.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de actividad física: rutinas de entrenamiento, ejercicios realizados, series, repeticiones, pesos levantados y duración de las sesiones.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Información social: nombre de usuario público, pertenencia a Squads, puntos de liga, interacciones sociales y mensajes enviados mediante el sistema de chat.</w:t>
      </w:r>
    </w:p>
    <w:p>
      <w:pPr>
        <w:pStyle w:val="Heading2"/>
        <w:spacing w:after="100" w:before="280"/>
      </w:pPr>
      <w:r>
        <w:rPr>
          <w:b/>
          <w:bCs/>
          <w:sz w:val="24"/>
          <w:szCs w:val="24"/>
        </w:rPr>
        <w:t xml:space="preserve">3.2 Datos Recopilados Automáticamente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de dispositivo: sistema operativo, versión de la app, identificador único de dispositivo (UUID), modelo de dispositivo y configuración regional.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de uso: pantallas visitadas, duración de las sesiones, flujo de navegación, errores producidos y frecuencia de uso de funcionalidades.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de registro (logs): fecha, hora y tipo de acción realizada dentro de la aplicación.</w:t>
      </w:r>
    </w:p>
    <w:p>
      <w:pPr>
        <w:pStyle w:val="Heading2"/>
        <w:spacing w:after="100" w:before="280"/>
      </w:pPr>
      <w:r>
        <w:rPr>
          <w:b/>
          <w:bCs/>
          <w:sz w:val="24"/>
          <w:szCs w:val="24"/>
        </w:rPr>
        <w:t xml:space="preserve">3.3 Datos Generados por Inteligencia Artificial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Consultas enviadas al módulo Coach de IA: preguntas, instrucciones y mensajes que el usuario dirige a los asistentes virtuales (Nutricionista IA, Entrenador IA, Médico Deportivo IA).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Contexto de usuario transmitido a la IA: métricas actuales del usuario (peso, metas, macros del día) enviadas como contexto al proveedor GROQ API para la generación de respuestas.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4. BASE LEGAL PARA EL TRATAMIENTO (GDPR)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Conforme al artículo 6 y artículo 9 del GDPR, el tratamiento de sus datos se fundamenta en las siguientes bases legales: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Consentimiento explícito (Art. 6.1.a y Art. 9.2.a GDPR): Para el tratamiento de datos de salud y datos sensibles. El usuario otorga su consentimiento de forma activa, informada y granular durante el proceso de registro y configuración inicial. Este consentimiento puede ser retirado en cualquier momento.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Ejecución de un contrato (Art. 6.1.b GDPR): Para los datos necesarios con el fin de proveer las funcionalidades esenciales de la Aplicación (registro calórico, seguimiento de progreso, gestión de cuenta).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Interés legítimo (Art. 6.1.f GDPR): Para la mejora del servicio, detección de fraude, seguridad de la plataforma y análisis estadísticos anonimizados. Se ha realizado una prueba de equilibrio de intereses que concluye que este interés no prevalece sobre los derechos y libertades del interesado.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Cumplimiento de obligaciones legales (Art. 6.1.c GDPR): Para conservar registros contables y fiscales asociados a transacciones de pago conforme a la legislación aplicable.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5. FINALIDADES DEL TRATAMIENTO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Proveer y personalizar las funcionalidades de la Aplicación: registro de nutrición, seguimiento de macros, planificación de entrenamientos, sistema de ligas y coach de IA.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Calcular métricas de salud derivadas: TDEE (Gasto Energético Total Diario), distribución de macronutrientes objetivo y proyecciones de progreso.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Gamificación y funciones sociales: asignar puntos de liga, gestionar el Squad del usuario y mantener tablas de clasificación.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Comunicaciones transaccionales: envío de confirmaciones de pago, notificaciones push de recordatorio (únicamente si el usuario las activa) y alertas de seguridad de la cuenta.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Mejora continua del servicio: análisis de uso agregado y anonimizado para identificar errores y priorizar mejoras de producto.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Gestión de suscripciones premium: verificación del estado de suscripción Pro mediante el SDK de RevenueCat y procesamiento de compras in-app.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Seguridad y prevención del fraude: detección de accesos no autorizados, abusos de la plataforma e infracciones a los Términos y Condiciones.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6. PROVEEDORES DE SERVICIOS TERCEROS (ENCARGADOS DEL TRATAMIENTO)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FitGO trabaja con los siguientes proveedores de servicios que actúan como Encargados del Tratamiento y que han suscrito contratos de procesamiento de datos (DPA) conformes con el GDPR: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6.1 Supabase, Inc. (Backend y Base de Datos)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Rol: Proveedor de base de datos (PostgreSQL), autenticación de usuarios, almacenamiento de archivos y funciones serverless.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accedidos: Todos los datos del usuario almacenados en la base de datos de FitGO, incluyendo datos de salud, registro nutricional, actividad y métricas.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Sede: Estados Unidos. Transferencia amparada por Cláusulas Contractuales Tipo (CCT) conforme al Art. 46 GDPR.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Política de privacidad: https://supabase.com/privacy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6.2 GROQ, Inc. (Inteligencia Artificial)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Rol: Proveedor de infraestructura de inferencia de LLM (Llama 3, Mixtral) para el módulo Coach de IA.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accedidos: Consultas del usuario y contexto de salud anonimizado o pseudonimizado transmitido con cada solicitud.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Política de privacidad: https://groq.com/privacy-policy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IMPORTANTE: Las consultas al Coach de IA son transmitidas a GROQ. FitGO no almacena el historial completo de conversaciones de IA de forma permanente en sus servidores más allá de lo estrictamente necesario para la sesión.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6.3 RevenueCat, Inc. (Monetización y Suscripciones)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Rol: Gestión del ciclo de vida de suscripciones in-app (compra, renovación, cancelación, reembolso).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accedidos: Identificador de usuario anonimizado, estado de suscripción, historial de transacciones. RevenueCat no accede a datos de salud.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Política de privacidad: https://www.revenuecat.com/privacy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6.4 Edamam, LLC (Base de Datos Nutricional)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Rol: API de base de datos de alimentos para la búsqueda y recuperación de información nutricional.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accedidos: Consultas de búsqueda de alimentos (sin información personal identificable del usuario).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Política de privacidad: https://www.edamam.com/privacy-policy/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7. TRANSFERENCIAS INTERNACIONALES DE DATOS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Dado que FitGO utiliza proveedores de servicios ubicados en los Estados Unidos (Supabase, GROQ, RevenueCat), sus datos personales son transferidos a dicho país. Estas transferencias se realizan con las siguientes garantías adecuadas conforme al Art. 46 GDPR: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Cláusulas Contractuales Tipo (CCT) adoptadas por la Comisión Europea.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Adhesión de los proveedores al Marco de Privacidad de Datos UE-EE.UU. (EU-U.S. Data Privacy Framework) cuando aplique.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Evaluación de impacto de transferencia (TIA) realizada para garantizar un nivel de protección esencialmente equivalente al del Espacio Económico Europeo.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8. CONSERVACIÓN DE LOS DATOS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de cuenta y salud activos: Conservados durante toda la vigencia de la relación contractual (cuenta activa).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Tras la eliminación de la cuenta: Los datos personales son eliminados de forma permanente dentro de los 30 días calendario siguientes a la solicitud de eliminación, excepto aquellos que deban conservarse por obligación legal.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Registros de transacciones y facturación: Conservados por un período de 5 años conforme a obligaciones fiscales y contables.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Logs de seguridad y auditoría: Conservados por 12 meses para la detección de fraude.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Datos anonimizados: Pueden conservarse indefinidamente para fines estadísticos e investigación interna, al no ser reconducibles a ninguna persona física identificable.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9. DERECHOS DE LOS USUARIOS</w:t>
      </w:r>
    </w:p>
    <w:p>
      <w:pPr>
        <w:pStyle w:val="Heading2"/>
        <w:spacing w:after="100" w:before="280"/>
      </w:pPr>
      <w:r>
        <w:rPr>
          <w:b/>
          <w:bCs/>
          <w:sz w:val="24"/>
          <w:szCs w:val="24"/>
        </w:rPr>
        <w:t xml:space="preserve">9.1 Derechos bajo el GDPR (Usuarios en el EEE y Reino Unido)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Usted tiene derecho a: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Derecho de acceso (Art. 15): Obtener confirmación de si tratamos sus datos y acceder a una copia de los mismos.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Derecho de rectificación (Art. 16): Solicitar la corrección de datos inexactos o incompletos.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Derecho de supresión / 'al olvido' (Art. 17): Solicitar la eliminación de sus datos cuando ya no sean necesarios para el fin para el que fueron recogidos.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Derecho de limitación del tratamiento (Art. 18): Solicitar la restricción del tratamiento en determinadas circunstancias.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Derecho a la portabilidad (Art. 20): Recibir sus datos en formato estructurado, de uso común y legible por máquina (JSON/CSV).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Derecho de oposición (Art. 21): Oponerse al tratamiento basado en interés legítimo.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Derecho a retirar el consentimiento: En cualquier momento, sin que afecte a la licitud del tratamiento previo.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Derecho a no ser objeto de decisiones automatizadas (Art. 22): No ser sometido a decisiones basadas únicamente en tratamiento automatizado que le produzcan efectos jurídicos.</w:t>
      </w:r>
    </w:p>
    <w:p>
      <w:pPr>
        <w:pStyle w:val="Heading2"/>
        <w:spacing w:after="100" w:before="280"/>
      </w:pPr>
      <w:r>
        <w:rPr>
          <w:b/>
          <w:bCs/>
          <w:sz w:val="24"/>
          <w:szCs w:val="24"/>
        </w:rPr>
        <w:t xml:space="preserve">9.2 Derechos bajo la CCPA (Residentes de California)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Adicionalmente a los derechos anteriores, los residentes de California tienen derecho a: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Conocer las categorías y fuentes de información personal recopilada sobre usted en los últimos 12 meses.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Conocer los fines comerciales para los cuales se usa o divulga su información personal.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Solicitar la eliminación de su información personal, sujeto a ciertas excepciones.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No discriminación: No recibirá un trato discriminatorio por ejercer sus derechos bajo la CCPA.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FitGO NO vende información personal a terceros, conforme a la Cal. Civ. Code §1798.100.</w:t>
      </w:r>
    </w:p>
    <w:p>
      <w:pPr>
        <w:pStyle w:val="Heading2"/>
        <w:spacing w:after="100" w:before="280"/>
      </w:pPr>
      <w:r>
        <w:rPr>
          <w:b/>
          <w:bCs/>
          <w:sz w:val="24"/>
          <w:szCs w:val="24"/>
        </w:rPr>
        <w:t xml:space="preserve">9.3 Cómo Ejercer sus Derechos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Para ejercer cualquiera de los derechos indicados, puede enviarnos una solicitud a: privacidad@fitgo.app. Responderemos dentro de los plazos legalmente establecidos (30 días para solicitudes GDPR; 45 días para solicitudes CCPA). Podremos solicitarle información adicional para verificar su identidad antes de procesar su solicitud.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Si considera que el tratamiento de sus datos infringe la normativa aplicable, tiene derecho a presentar una reclamación ante la autoridad de control competente en su país de residencia.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10. SEGURIDAD DE LOS DATOS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FitGO implementa medidas técnicas y organizativas adecuadas para garantizar un nivel de seguridad apropiado al riesgo, conforme al Art. 32 del GDPR: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Cifrado en tránsito: Toda comunicación entre la Aplicación y los servidores se realiza mediante protocolo TLS 1.3.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Cifrado en reposo: Las bases de datos de Supabase cuentan con cifrado AES-256 en reposo.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Autenticación segura: Las contraseñas se almacenan únicamente como hashes bcrypt. Se ofrecen mecanismos de autenticación adicionales gestionados por Supabase Auth.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Control de acceso: Acceso a datos de producción restringido mediante políticas de Row Level Security (RLS) de Supabase, garantizando que cada usuario únicamente accede a sus propios datos.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Minimización de datos: Solo se recopilan los datos estrictamente necesarios para las finalidades declaradas.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Evaluaciones periódicas: FitGO realiza revisiones de seguridad periódicas y actualiza sus medidas de protección en consonancia con el estado del arte.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En caso de violación de seguridad que pueda suponer un riesgo para sus derechos y libertades, FitGO le notificará sin dilación indebida, y no más tarde de 72 horas desde que tengamos conocimiento del hecho.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11. TRATAMIENTO DE DATOS DE MENORES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La Aplicación FitGO no está dirigida a menores de 16 años. No recopilamos conscientemente datos personales de menores de dicha edad. Si tiene conocimiento de que un menor ha proporcionado datos a través de la Aplicación sin el consentimiento de sus padres o tutores legales, le rogamos que nos lo comunique a la mayor brevedad a través de privacidad@fitgo.app para proceder a su eliminación inmediata.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12. COOKIES Y TECNOLOGÍAS DE SEGUIMIENTO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En tanto que aplicación móvil nativa, FitGO no utiliza cookies de navegador web. Sin embargo, puede emplear tecnologías funcionalmente equivalentes, como identificadores de dispositivo y almacenamiento local (AsyncStorage) para mantener la sesión del usuario, las preferencias de configuración y el caché de datos para uso offline. Estos datos son estrictamente funcionales y no se utilizan para publicidad conductual ni se comparten con redes publicitarias. FitGO no incluye anuncios de terceros en su interfaz.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13. MODIFICACIONES A ESTA POLÍTICA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FitGO se reserva el derecho de modificar la presente Política de Privacidad en cualquier momento para reflejar cambios en nuestra operativa, en los servicios ofrecidos o en la legislación aplicable. Cuando realicemos cambios materiales, se lo notificaremos mediante un aviso destacado dentro de la Aplicación y/o por correo electrónico a la dirección asociada a su cuenta, con un mínimo de 30 días de antelación a la entrada en vigor de los cambios. El uso continuado de la Aplicación tras la fecha de entrada en vigor de la nueva versión constituirá su aceptación de los cambios.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sz w:val="28"/>
          <w:szCs w:val="28"/>
        </w:rPr>
        <w:t xml:space="preserve">14. CONTACTO Y DELEGADO DE PROTECCIÓN DE DATOS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Para cualquier consulta, solicitud o reclamación relativa al tratamiento de sus datos personales, puede ponerse en contacto con nosotros: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Correo electrónico (privacidad): privacidad@fitgo.app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Correo electrónico (asuntos legales): legal@fitgo.app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sz w:val="20"/>
          <w:szCs w:val="20"/>
        </w:rPr>
        <w:t xml:space="preserve">Sitio web: https://www.fitgo.app</w:t>
      </w:r>
    </w:p>
    <w:p>
      <w:pPr>
        <w:spacing w:after="80" w:before="80"/>
        <w:jc w:val="both"/>
      </w:pPr>
      <w:r>
        <w:rPr>
          <w:sz w:val="20"/>
          <w:szCs w:val="20"/>
        </w:rPr>
        <w:t xml:space="preserve">Nos comprometemos a responder todas las comunicaciones en un plazo máximo de 30 días hábiles.</w:t>
      </w:r>
    </w:p>
    <w:p>
      <w:pPr>
        <w:spacing w:after="0" w:before="4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Última actualización: 28 de mayo de 2025</w:t>
      </w:r>
    </w:p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after="0" w:before="80"/>
    </w:pPr>
    <w:r>
      <w:rPr>
        <w:color w:val="888888"/>
        <w:sz w:val="16"/>
        <w:szCs w:val="16"/>
      </w:rPr>
      <w:t xml:space="preserve">FitGO Technologies S.A.S.  •  https://www.fitgo.app  •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  <w:spacing w:after="80" w:before="0"/>
    </w:pPr>
    <w:r>
      <w:rPr>
        <w:color w:val="888888"/>
        <w:sz w:val="16"/>
        <w:szCs w:val="16"/>
      </w:rPr>
      <w:t xml:space="preserve">FitGO | Política de Privacidad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2026-05-28T20:16:20.312Z</dcterms:created>
  <dcterms:modified xsi:type="dcterms:W3CDTF">2026-05-28T20:16:20.312Z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