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8"/>
          <w:szCs w:val="48"/>
        </w:rPr>
        <w:t xml:space="preserve">Final Project Charter</w:t>
      </w:r>
    </w:p>
    <w:p>
      <w:pPr>
        <w:spacing w:after="120"/>
        <w:jc w:val="center"/>
      </w:pPr>
      <w:r>
        <w:rPr>
          <w:i/>
          <w:iCs/>
          <w:color w:val="2E74B5"/>
          <w:sz w:val="30"/>
          <w:szCs w:val="30"/>
        </w:rPr>
        <w:t xml:space="preserve">Pair-Heterogeneous Uncertainty in LLM Arena Leaderboards</w:t>
      </w:r>
    </w:p>
    <w:p>
      <w:pPr>
        <w:spacing w:after="400"/>
        <w:jc w:val="center"/>
      </w:pPr>
      <w:r>
        <w:rPr>
          <w:color w:val="595959"/>
          <w:sz w:val="20"/>
          <w:szCs w:val="20"/>
        </w:rPr>
        <w:t xml:space="preserve">MGMT 590 · Track 2: LLM Evaluation · Spring 2026 · Purdue University</w:t>
      </w:r>
    </w:p>
    <w:p>
      <w:pPr>
        <w:pStyle w:val="Heading1"/>
      </w:pPr>
      <w:r>
        <w:t xml:space="preserve">1. Executive Summary</w:t>
      </w:r>
    </w:p>
    <w:p>
      <w:pPr>
        <w:spacing w:after="120"/>
      </w:pPr>
      <w:r>
        <w:t xml:space="preserve">This project proposes a pair-heterogeneous hierarchical Bradley-Terry-Luce (BTL) model for Chatbot Arena leaderboard rankings. Our core empirical claim: a non-trivial fraction of the "statistically significant" rank gaps on the current Arena leaderboard are artifacts of an underspecified uncertainty model, not real differences in model quality. We prove this via (a) an analytical variance decomposition separating sampling, judge-identity, prompt-category, and pair-distance variance, (b) a targeted simulation with known ground truth, and (c) a real-data audit on the public arena-140k dataset.</w:t>
      </w:r>
    </w:p>
    <w:p>
      <w:pPr>
        <w:spacing w:after="120"/>
      </w:pPr>
      <w:r>
        <w:t xml:space="preserve">This charter supersedes the initial outline titled "Beyond Sampling Noise: A Hierarchical Uncertainty Correction for LLM Leaderboard Rankings." The original outline's core methodological idea (hierarchical BTL with judge noise) was found to overlap substantially with Xu et al. (2026). The sharpened version preserves the BTL spine and falsifiability framing while moving the contribution to three precise deltas vs Xu et al.</w:t>
      </w:r>
    </w:p>
    <w:p>
      <w:pPr>
        <w:pStyle w:val="Heading1"/>
      </w:pPr>
      <w:r>
        <w:t xml:space="preserve">2. Locked Problem Statement</w:t>
      </w:r>
    </w:p>
    <w:p>
      <w:pPr>
        <w:pBdr>
          <w:left w:val="single" w:color="4472C4" w:sz="18" w:space="10"/>
        </w:pBdr>
        <w:spacing w:after="160" w:before="120"/>
        <w:ind w:left="720" w:right="720"/>
      </w:pPr>
      <w:r>
        <w:rPr>
          <w:i/>
          <w:iCs/>
        </w:rPr>
        <w:t xml:space="preserve">Chatbot Arena's Bradley-Terry-Luce leaderboard reports confidence intervals under an implicit assumption that every pairwise battle is a noiseless observation of true relative model quality. Recent work (Xu et al., 2026, arXiv 2601.21817) has shown that allowing judge-specific reliability parameters produces better-calibrated uncertainty than standard BTL. We argue this correction is incomplete in a consequential way: judge noise in Arena is not primarily a property of individual judges (who are largely non-repeating), but a structured property of what is being judged — it varies systematically across prompt categories (coding, multilingual, creative writing), across model-pair quality gaps (close battles are noisier than one-sided battles), and across session-level factors. Treating judge noise as a per-judge scalar misses this structure and, on real Arena data, yields only a partial correction. We propose a pair-heterogeneous hierarchical BTL model whose judge-noise variance is a function of prompt category and latent model-pair distance, and we derive an analytical variance decomposition that splits total rank uncertainty into four interpretable, diagnosable components: sampling variance, judge-identity variance, prompt-category variance, and pair-distance variance. We apply this framework to the public arena-140k dataset and quantify, for the first time, how many of the "statistically significant" rank gaps on the current Chatbot Arena leaderboard survive a properly decomposed uncertainty correction.</w:t>
      </w:r>
    </w:p>
    <w:p>
      <w:pPr>
        <w:pStyle w:val="Heading2"/>
      </w:pPr>
      <w:r>
        <w:t xml:space="preserve">2.1 Single research question</w:t>
      </w:r>
    </w:p>
    <w:p>
      <w:pPr>
        <w:spacing w:after="120"/>
      </w:pPr>
      <w:r>
        <w:rPr>
          <w:b w:val="false"/>
          <w:bCs w:val="false"/>
        </w:rPr>
        <w:t xml:space="preserve">Once judge noise in Chatbot Arena is modeled as a structured function of prompt category and model-pair distance (rather than as a per-judge scalar), </w:t>
      </w:r>
      <w:r>
        <w:rPr>
          <w:b/>
          <w:bCs/>
        </w:rPr>
        <w:t xml:space="preserve">what fraction of the leaderboard's currently-"significant" pairwise rank gaps survive?</w:t>
      </w:r>
    </w:p>
    <w:p>
      <w:pPr>
        <w:pStyle w:val="Heading2"/>
      </w:pPr>
      <w:r>
        <w:t xml:space="preserve">2.2 Falsifiable headline claim</w:t>
      </w:r>
    </w:p>
    <w:p>
      <w:pPr>
        <w:spacing w:after="120"/>
      </w:pPr>
      <w:r>
        <w:t xml:space="preserve">A non-trivial fraction of arena's significant pairwise rank gaps are artifacts of an underspecified uncertainty model. Our experiment is designed so this claim is falsifiable: if the correction leaves essentially all rank gaps intact, our proposal fails and the finding itself becomes interesting in the opposite direction.</w:t>
      </w:r>
    </w:p>
    <w:p>
      <w:pPr>
        <w:pStyle w:val="Heading2"/>
      </w:pPr>
      <w:r>
        <w:t xml:space="preserve">2.3 Presentation opener (one-sentence version)</w:t>
      </w:r>
    </w:p>
    <w:p>
      <w:pPr>
        <w:pBdr>
          <w:left w:val="single" w:color="4472C4" w:sz="18" w:space="10"/>
        </w:pBdr>
        <w:spacing w:after="160" w:before="120"/>
        <w:ind w:left="720" w:right="720"/>
      </w:pPr>
      <w:r>
        <w:rPr>
          <w:i/>
          <w:iCs/>
        </w:rPr>
        <w:t xml:space="preserve">Chatbot Arena's confidence intervals assume judges are interchangeable — they're not, and once you account for that, a non-trivial fraction of the leaderboard's "significant" rank differences disappear.</w:t>
      </w:r>
    </w:p>
    <w:p>
      <w:pPr>
        <w:pStyle w:val="Heading1"/>
      </w:pPr>
      <w:r>
        <w:t xml:space="preserve">3. Feasibility Audit</w:t>
      </w:r>
    </w:p>
    <w:p>
      <w:pPr>
        <w:spacing w:after="120"/>
      </w:pPr>
      <w:r>
        <w:t xml:space="preserve">This proposal is rated LOW execution risk against the team's constraints. The core deliverable is a statistical framework validated by simulation and by analysis of a public dataset. No model fine-tuning is required. API budget is preserved as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Constraint</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Fit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 of 2, 10-day timeline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Excellent — milestones realistic; sim runs in minutes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Colab-scale GPU</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Excellent — zero GPU needed; pure scipy/numpy/pandas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$20–100 API budget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Excellent — core work spends $0; API reserved for validation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Strength: statistics / probability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Excellent — project hits strongest skill directly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Strength: PyTorch fine-tuning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Unused (acceptable — keeps scope tight)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Strength: API-based LLM experiments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Available as optional extension (judge validation)</w:t>
            </w:r>
          </w:p>
        </w:tc>
      </w:tr>
    </w:tbl>
    <w:p>
      <w:pPr>
        <w:pStyle w:val="Heading1"/>
      </w:pPr>
      <w:r>
        <w:t xml:space="preserve">4. Novelty Defense vs Prior Work</w:t>
      </w:r>
    </w:p>
    <w:p>
      <w:pPr>
        <w:spacing w:after="120"/>
      </w:pPr>
      <w:r>
        <w:t xml:space="preserve">The closest prior work is Xu et al. (2026), "A Judge-Aware Ranking Framework for Evaluating LLMs without Ground Truth" (arXiv 2601.21817). That paper also extends BTL to model judge noise. Our proposal is distinct from Xu et al. on three specific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Claim</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Xu et al. (2026)</w:t>
            </w:r>
          </w:p>
        </w:tc>
        <w:tc>
          <w:tcPr>
            <w:tcW w:type="dxa" w:w="3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Our proposal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Extends BTL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Yes</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Yes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Models judge-specific reliability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Yes (per-judge discrimination)</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No — we argue this is not the right granularity for Arena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Models pair-heterogeneous noise (prompt category, pair-distance)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No</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Yes — our core methodological contribution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Analytical variance decomposition (sampling + judge + prompt + pair-distance)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Not emphasized</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Yes — diagnostic framework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Applied to public Chatbot Arena data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Unclear / not emphasized</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Yes — arena-140k empirical audit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Quantifies leaderboard significant-rank-gap survival rate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No</w:t>
            </w:r>
          </w:p>
        </w:tc>
        <w:tc>
          <w:tcPr>
            <w:tcW w:type="dxa" w:w="3160"/>
            <w:tcBorders>
              <w:top w:val="single" w:color="BFBFBF" w:sz="4"/>
              <w:left w:val="single" w:color="BFBFBF" w:sz="4"/>
              <w:bottom w:val="single" w:color="BFBFBF" w:sz="4"/>
              <w:right w:val="single" w:color="BFBFBF" w:sz="4"/>
            </w:tcBorders>
            <w:shd w:fill="E8F1DC" w:val="clear"/>
            <w:tcMar>
              <w:top w:type="dxa" w:w="100"/>
              <w:left w:type="dxa" w:w="140"/>
              <w:bottom w:type="dxa" w:w="100"/>
              <w:right w:type="dxa" w:w="140"/>
            </w:tcMar>
          </w:tcPr>
          <w:p>
            <w:r>
              <w:rPr>
                <w:b w:val="false"/>
                <w:bCs w:val="false"/>
                <w:sz w:val="22"/>
                <w:szCs w:val="22"/>
              </w:rPr>
              <w:t xml:space="preserve">Yes — our headline empirical claim</w:t>
            </w:r>
          </w:p>
        </w:tc>
      </w:tr>
    </w:tbl>
    <w:p>
      <w:pPr>
        <w:pStyle w:val="Heading2"/>
      </w:pPr>
      <w:r>
        <w:t xml:space="preserve">4.1 Classical prior work we must cite</w:t>
      </w:r>
    </w:p>
    <w:p>
      <w:pPr>
        <w:spacing w:after="120"/>
      </w:pPr>
      <w:r>
        <w:t xml:space="preserve">The hierarchical-BTL-with-annotator-noise idea originates in the crowdsourcing literature and predates LLMs by over a decade. Our literature review must explicitly address:</w:t>
      </w:r>
    </w:p>
    <w:p>
      <w:pPr>
        <w:pStyle w:val="ListParagraph"/>
        <w:numPr>
          <w:ilvl w:val="0"/>
          <w:numId w:val="2"/>
        </w:numPr>
        <w:spacing w:after="80"/>
      </w:pPr>
      <w:r>
        <w:t xml:space="preserve">Dawid &amp; Skene (1979) — latent-class model for annotator reliability</w:t>
      </w:r>
    </w:p>
    <w:p>
      <w:pPr>
        <w:pStyle w:val="ListParagraph"/>
        <w:numPr>
          <w:ilvl w:val="0"/>
          <w:numId w:val="2"/>
        </w:numPr>
        <w:spacing w:after="80"/>
      </w:pPr>
      <w:r>
        <w:t xml:space="preserve">Raykar et al. (2010) — supervised learning from multiple annotators</w:t>
      </w:r>
    </w:p>
    <w:p>
      <w:pPr>
        <w:pStyle w:val="ListParagraph"/>
        <w:numPr>
          <w:ilvl w:val="0"/>
          <w:numId w:val="2"/>
        </w:numPr>
        <w:spacing w:after="80"/>
      </w:pPr>
      <w:r>
        <w:t xml:space="preserve">Whitehill et al. (2009) — GLAD, item-difficulty + annotator-expertise model</w:t>
      </w:r>
    </w:p>
    <w:p>
      <w:pPr>
        <w:pStyle w:val="ListParagraph"/>
        <w:numPr>
          <w:ilvl w:val="0"/>
          <w:numId w:val="2"/>
        </w:numPr>
        <w:spacing w:after="80"/>
      </w:pPr>
      <w:r>
        <w:t xml:space="preserve">Chen et al. (2013) — crowdsourced pairwise ranking with annotator reliability</w:t>
      </w:r>
    </w:p>
    <w:p>
      <w:pPr>
        <w:spacing w:after="120"/>
      </w:pPr>
      <w:r>
        <w:t xml:space="preserve">Our contribution is not the hierarchical-BTL-with-annotator-noise idea itself. Our contribution is (a) the pair-heterogeneous noise structure specific to Arena, (b) the analytical variance decomposition framed as a diagnostic, and (c) the arena-140k empirical audit.</w:t>
      </w:r>
    </w:p>
    <w:p>
      <w:pPr>
        <w:pStyle w:val="Heading1"/>
      </w:pPr>
      <w:r>
        <w:t xml:space="preserve">5. Scope &amp; Priority Decisions</w:t>
      </w:r>
    </w:p>
    <w:p>
      <w:pPr>
        <w:spacing w:after="120"/>
      </w:pPr>
      <w:r>
        <w:t xml:space="preserve">If time becomes tight, we execute in this priority order (highest-priority items shipped first):</w:t>
      </w:r>
    </w:p>
    <w:p>
      <w:pPr>
        <w:pStyle w:val="ListParagraph"/>
        <w:numPr>
          <w:ilvl w:val="0"/>
          <w:numId w:val="3"/>
        </w:numPr>
        <w:spacing w:after="80"/>
      </w:pPr>
      <w:r>
        <w:rPr>
          <w:b/>
          <w:bCs/>
        </w:rPr>
        <w:t xml:space="preserve">Real arena-140k analysis (LOCKED — non-negotiable).</w:t>
      </w:r>
      <w:r>
        <w:t xml:space="preserve"> This is our headline differentiator. Any final report that does not contain an arena-140k empirical result is a C-grade submission.</w:t>
      </w:r>
    </w:p>
    <w:p>
      <w:pPr>
        <w:pStyle w:val="ListParagraph"/>
        <w:numPr>
          <w:ilvl w:val="0"/>
          <w:numId w:val="3"/>
        </w:numPr>
        <w:spacing w:after="80"/>
      </w:pPr>
      <w:r>
        <w:rPr>
          <w:b/>
          <w:bCs/>
        </w:rPr>
        <w:t xml:space="preserve">Pair-heterogeneous noise model.</w:t>
      </w:r>
      <w:r>
        <w:t xml:space="preserve"> Methodological novelty vs Xu et al. Required for originality score.</w:t>
      </w:r>
    </w:p>
    <w:p>
      <w:pPr>
        <w:pStyle w:val="ListParagraph"/>
        <w:numPr>
          <w:ilvl w:val="0"/>
          <w:numId w:val="3"/>
        </w:numPr>
        <w:spacing w:after="80"/>
      </w:pPr>
      <w:r>
        <w:rPr>
          <w:b/>
          <w:bCs/>
        </w:rPr>
        <w:t xml:space="preserve">Analytical variance decomposition.</w:t>
      </w:r>
      <w:r>
        <w:t xml:space="preserve"> Theoretical contribution. May be simplified to a numerical decomposition if the closed-form gets ugly.</w:t>
      </w:r>
    </w:p>
    <w:p>
      <w:pPr>
        <w:pStyle w:val="ListParagraph"/>
        <w:numPr>
          <w:ilvl w:val="0"/>
          <w:numId w:val="3"/>
        </w:numPr>
        <w:spacing w:after="80"/>
      </w:pPr>
      <w:r>
        <w:rPr>
          <w:b/>
          <w:bCs/>
        </w:rPr>
        <w:t xml:space="preserve">Simulation with known ground truth.</w:t>
      </w:r>
      <w:r>
        <w:t xml:space="preserve"> Required for rubric (e). Must be fixed from the original outline's version, which did not actually show undercoverage.</w:t>
      </w:r>
    </w:p>
    <w:p>
      <w:pPr>
        <w:pStyle w:val="ListParagraph"/>
        <w:numPr>
          <w:ilvl w:val="0"/>
          <w:numId w:val="3"/>
        </w:numPr>
        <w:spacing w:after="120"/>
      </w:pPr>
      <w:r>
        <w:rPr>
          <w:b/>
          <w:bCs/>
        </w:rPr>
        <w:t xml:space="preserve">Optional: judge-model validation via API.</w:t>
      </w:r>
      <w:r>
        <w:t xml:space="preserve"> Use budget to run a controlled LLM-judge experiment validating the prompt-category heterogeneity hypothesis. Cut first if time is tight.</w:t>
      </w:r>
    </w:p>
    <w:p>
      <w:pPr>
        <w:pStyle w:val="Heading1"/>
      </w:pPr>
      <w:r>
        <w:t xml:space="preserve">6. Ten-Day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200"/>
        <w:gridCol w:w="2860"/>
      </w:tblGrid>
      <w:tr>
        <w:tc>
          <w:tcPr>
            <w:tcW w:type="dxa" w:w="1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Day</w:t>
            </w:r>
          </w:p>
        </w:tc>
        <w:tc>
          <w:tcPr>
            <w:tcW w:type="dxa" w:w="3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Work</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Owner</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Output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19 (today)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Lock sharpened problem statement; share charter with teammate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Signed-off charter (this doc)</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Read Xu et al. (Judge-Aware Ranking) in full; pull arena-140k from HuggingFace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Split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Reading notes + dataset on disk</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Implement standard BTL baseline; reproduce current arena rankings + CIs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Teammate A</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Working BTL pipeline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Implement pair-heterogeneous hierarchical BTL model; variance decomposition derivation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Teammate B (you)</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Model + math appendix</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Fix simulation: demonstrate standard BTL undercoverage (target 70–80%) at realistic noise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Teammate B (you)</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Corrected coverage table + plot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Run real arena-140k analysis; compute rank-gap survival rate under correction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Teammate A</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Headline empirical number</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Write Sections 1–4 of NeurIPS report (Intro, Background, Summary, New Direction)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Report draft ≥50% complete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Write Sections 5–7 (Solution, Lit Review, Evidence); build 10-min slide deck</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Full draft + slides v1</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27 or 29</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In-class presentation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10-min talk delivered</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Apr 28–30</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Incorporate presentation feedback; polish report; verification pass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Final report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May 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Submit NeurIPS-formatted PDF to Brightspace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Both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Submission</w:t>
            </w:r>
          </w:p>
        </w:tc>
      </w:tr>
    </w:tbl>
    <w:p>
      <w:pPr>
        <w:pStyle w:val="Heading1"/>
      </w:pPr>
      <w: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Risk</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Severity</w:t>
            </w:r>
          </w:p>
        </w:tc>
        <w:tc>
          <w:tcPr>
            <w:tcW w:type="dxa" w:w="46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Mitigation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Xu et al. paper already does exactly what we propose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High</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Three precise deltas identified: pair-heterogeneous noise, variance decomposition, arena audit. All three differentiate.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arena-140k size makes BTL refit slow</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Medium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Subsample to top-20 models; use iterative MLE with warm starts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Simulation doesn't cleanly show undercoverage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Medium (current issue)</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Push noise higher; reduce battles-per-pair; use logistic-noise with heavy tail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Teammate disagrees with sharpening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Medium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Charter (this doc) includes justification; offer to preserve spine of teammate's proposal while swapping framing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Math derivation in variance decomposition is wrong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High</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Validate numerically via sim before committing to the formula in writing; cross-check with classical hierarchical BTL references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Literature review misses relevant prior work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Medium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Explicitly check: Dawid-Skene, Raykar et al. (2010), GLAD, Chen et al. on crowdsourced BTL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Presentation overruns 10 min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Low</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Dry run on Apr 26; cut to 7 slides max</w:t>
            </w:r>
          </w:p>
        </w:tc>
      </w:tr>
    </w:tbl>
    <w:p>
      <w:pPr>
        <w:pStyle w:val="Heading1"/>
      </w:pPr>
      <w:r>
        <w:t xml:space="preserve">8. Sign-Off</w:t>
      </w:r>
    </w:p>
    <w:p>
      <w:pPr>
        <w:spacing w:after="120"/>
      </w:pPr>
      <w:r>
        <w:t xml:space="preserve">By countersigning, both teammates agree that:</w:t>
      </w:r>
    </w:p>
    <w:p>
      <w:pPr>
        <w:pStyle w:val="ListParagraph"/>
        <w:numPr>
          <w:ilvl w:val="0"/>
          <w:numId w:val="2"/>
        </w:numPr>
        <w:spacing w:after="80"/>
      </w:pPr>
      <w:r>
        <w:t xml:space="preserve">Section 2 is the locked problem statement for the duration of the project.</w:t>
      </w:r>
    </w:p>
    <w:p>
      <w:pPr>
        <w:pStyle w:val="ListParagraph"/>
        <w:numPr>
          <w:ilvl w:val="0"/>
          <w:numId w:val="2"/>
        </w:numPr>
        <w:spacing w:after="80"/>
      </w:pPr>
      <w:r>
        <w:t xml:space="preserve">The arena-140k real-data analysis is the headline result and is non-negotiable.</w:t>
      </w:r>
    </w:p>
    <w:p>
      <w:pPr>
        <w:pStyle w:val="ListParagraph"/>
        <w:numPr>
          <w:ilvl w:val="0"/>
          <w:numId w:val="2"/>
        </w:numPr>
        <w:spacing w:after="80"/>
      </w:pPr>
      <w:r>
        <w:t xml:space="preserve">The original outline's simulation coverage table (which did not show undercoverage) will be rebuilt.</w:t>
      </w:r>
    </w:p>
    <w:p>
      <w:pPr>
        <w:pStyle w:val="ListParagraph"/>
        <w:numPr>
          <w:ilvl w:val="0"/>
          <w:numId w:val="2"/>
        </w:numPr>
        <w:spacing w:after="80"/>
      </w:pPr>
      <w:r>
        <w:t xml:space="preserve">Xu et al. (2026) will be explicitly cited and differentiated in every version of the report.</w:t>
      </w:r>
    </w:p>
    <w:p>
      <w:pPr>
        <w:spacing w:after="120"/>
      </w:pPr>
      <w:r>
        <w:t xml:space="preserve"> </w:t>
      </w:r>
    </w:p>
    <w:p>
      <w:pPr>
        <w:spacing w:after="120"/>
      </w:pPr>
      <w:r>
        <w:rPr>
          <w:b w:val="false"/>
          <w:bCs w:val="false"/>
        </w:rPr>
        <w:t xml:space="preserve">Debadri Sanyal:  ______________________________     Date: _______________</w:t>
      </w:r>
    </w:p>
    <w:p>
      <w:pPr>
        <w:spacing w:after="120"/>
      </w:pPr>
      <w:r>
        <w:rPr>
          <w:b w:val="false"/>
          <w:bCs w:val="false"/>
        </w:rPr>
        <w:t xml:space="preserve">Teammate:            ______________________________     Date: _______________</w:t>
      </w:r>
    </w:p>
    <w:p>
      <w:pPr>
        <w:pStyle w:val="Heading1"/>
      </w:pPr>
      <w:r>
        <w:t xml:space="preserve">9. Immediate Next Deliverable</w:t>
      </w:r>
    </w:p>
    <w:p>
      <w:pPr>
        <w:spacing w:after="120"/>
      </w:pPr>
      <w:r>
        <w:t xml:space="preserve">Section 2 of the NeurIPS 2026 report ("New Research Direction") — a 1-page formal writeup of the problem statement above, in LaTeX, suitable for direct insertion into neurips_2026.tex. This is the next work item after teammate sign-off.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MGMT 590 Final Project · Charter v1 · April 19, 2026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2026-04-20T03:20:02.024Z</dcterms:created>
  <dcterms:modified xsi:type="dcterms:W3CDTF">2026-04-20T03:20:02.024Z</dcterms:modified>
</cp:coreProperties>
</file>

<file path=docProps/custom.xml><?xml version="1.0" encoding="utf-8"?>
<Properties xmlns="http://schemas.openxmlformats.org/officeDocument/2006/custom-properties" xmlns:vt="http://schemas.openxmlformats.org/officeDocument/2006/docPropsVTypes"/>
</file>