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CardioSentinel Research Execution Handbook, V1.2</w:t>
      </w:r>
    </w:p>
    <w:p>
      <w:r>
        <w:rPr>
          <w:b/>
        </w:rPr>
        <w:t>Status:</w:t>
      </w:r>
      <w:r>
        <w:t xml:space="preserve"> revision of v1.1 · </w:t>
      </w:r>
      <w:r>
        <w:rPr>
          <w:b/>
        </w:rPr>
        <w:t>Date:</w:t>
      </w:r>
      <w:r>
        <w:t xml:space="preserve"> 2026-08-22 · </w:t>
      </w:r>
      <w:r>
        <w:rPr>
          <w:b/>
        </w:rPr>
        <w:t>Against:</w:t>
      </w:r>
      <w:r>
        <w:t xml:space="preserve"> </w:t>
      </w:r>
      <w:r>
        <w:rPr>
          <w:rFonts w:ascii="Consolas" w:hAnsi="Consolas"/>
          <w:sz w:val="18"/>
        </w:rPr>
        <w:t>origin/master</w:t>
      </w:r>
      <w:r>
        <w:t xml:space="preserve"> </w:t>
      </w:r>
      <w:r>
        <w:rPr>
          <w:rFonts w:ascii="Consolas" w:hAnsi="Consolas"/>
          <w:sz w:val="18"/>
        </w:rPr>
        <w:t>1bbbd47</w:t>
      </w:r>
    </w:p>
    <w:p>
      <w:pPr>
        <w:pStyle w:val="Heading1"/>
      </w:pPr>
      <w:r>
        <w:t>§0 Revision notice</w:t>
      </w:r>
    </w:p>
    <w:p>
      <w:r>
        <w:rPr>
          <w:b/>
        </w:rPr>
        <w:t>This is a revision, not a reconstruction.</w:t>
      </w:r>
      <w:r>
        <w:t xml:space="preserve"> Handbook v1.0 (7 Aug 2026) and v1.1 (8 Aug 2026) were located in </w:t>
      </w:r>
      <w:r>
        <w:rPr>
          <w:rFonts w:ascii="Consolas" w:hAnsi="Consolas"/>
          <w:sz w:val="18"/>
        </w:rPr>
        <w:t>docs/</w:t>
      </w:r>
      <w:r>
        <w:t xml:space="preserve"> on 2026-08-22 as Microsoft Word documents and were read in full before this version was written.</w:t>
      </w:r>
    </w:p>
    <w:tbl>
      <w:tblPr>
        <w:tblStyle w:val="TableGrid"/>
        <w:tblW w:type="auto" w:w="0"/>
        <w:tblLook w:firstColumn="1" w:firstRow="1" w:lastColumn="0" w:lastRow="0" w:noHBand="0" w:noVBand="1" w:val="04A0"/>
      </w:tblPr>
      <w:tblGrid>
        <w:gridCol w:w="3437"/>
        <w:gridCol w:w="3437"/>
        <w:gridCol w:w="3437"/>
      </w:tblGrid>
      <w:tr>
        <w:tc>
          <w:tcPr>
            <w:tcW w:type="dxa" w:w="3437"/>
          </w:tcPr>
          <w:p>
            <w:r>
              <w:rPr>
                <w:b/>
              </w:rPr>
              <w:t>File</w:t>
            </w:r>
          </w:p>
        </w:tc>
        <w:tc>
          <w:tcPr>
            <w:tcW w:type="dxa" w:w="3437"/>
          </w:tcPr>
          <w:p>
            <w:r>
              <w:rPr>
                <w:b/>
              </w:rPr>
              <w:t>SHA-256</w:t>
            </w:r>
          </w:p>
        </w:tc>
        <w:tc>
          <w:tcPr>
            <w:tcW w:type="dxa" w:w="3437"/>
          </w:tcPr>
          <w:p>
            <w:r>
              <w:rPr>
                <w:b/>
              </w:rPr>
              <w:t>Size</w:t>
            </w:r>
          </w:p>
        </w:tc>
      </w:tr>
      <w:tr>
        <w:tc>
          <w:tcPr>
            <w:tcW w:type="dxa" w:w="3437"/>
          </w:tcPr>
          <w:p>
            <w:r>
              <w:rPr>
                <w:rFonts w:ascii="Consolas" w:hAnsi="Consolas"/>
                <w:sz w:val="18"/>
              </w:rPr>
              <w:t>CardioSentinel_Research_Execution_Handbook_v1.0.docx</w:t>
            </w:r>
          </w:p>
        </w:tc>
        <w:tc>
          <w:tcPr>
            <w:tcW w:type="dxa" w:w="3437"/>
          </w:tcPr>
          <w:p>
            <w:r>
              <w:rPr>
                <w:rFonts w:ascii="Consolas" w:hAnsi="Consolas"/>
                <w:sz w:val="18"/>
              </w:rPr>
              <w:t>669aecc2533e1604bdf0ed8809ec72c6e7129a93e2edb313292745d480674864</w:t>
            </w:r>
          </w:p>
        </w:tc>
        <w:tc>
          <w:tcPr>
            <w:tcW w:type="dxa" w:w="3437"/>
          </w:tcPr>
          <w:p>
            <w:r>
              <w:t>72,977 B</w:t>
            </w:r>
          </w:p>
        </w:tc>
      </w:tr>
      <w:tr>
        <w:tc>
          <w:tcPr>
            <w:tcW w:type="dxa" w:w="3437"/>
          </w:tcPr>
          <w:p>
            <w:r>
              <w:rPr>
                <w:rFonts w:ascii="Consolas" w:hAnsi="Consolas"/>
                <w:sz w:val="18"/>
              </w:rPr>
              <w:t>CardioSentinel_Research_Execution_Handbook_v1.1.docx</w:t>
            </w:r>
          </w:p>
        </w:tc>
        <w:tc>
          <w:tcPr>
            <w:tcW w:type="dxa" w:w="3437"/>
          </w:tcPr>
          <w:p>
            <w:r>
              <w:rPr>
                <w:rFonts w:ascii="Consolas" w:hAnsi="Consolas"/>
                <w:sz w:val="18"/>
              </w:rPr>
              <w:t>9a35813abc2a4e31266c5586bf65405a38681e68eb9bfa9722b39dbdee8b9c43</w:t>
            </w:r>
          </w:p>
        </w:tc>
        <w:tc>
          <w:tcPr>
            <w:tcW w:type="dxa" w:w="3437"/>
          </w:tcPr>
          <w:p>
            <w:r>
              <w:t>79,725 B</w:t>
            </w:r>
          </w:p>
        </w:tc>
      </w:tr>
    </w:tbl>
    <w:p>
      <w:r>
        <w:rPr>
          <w:b/>
        </w:rPr>
        <w:t>Authenticity.</w:t>
      </w:r>
      <w:r>
        <w:t xml:space="preserve"> v1.1 §10.2 "Architecture selection rule" exists exactly where </w:t>
      </w:r>
      <w:r>
        <w:rPr>
          <w:rFonts w:ascii="Consolas" w:hAnsi="Consolas"/>
          <w:sz w:val="18"/>
        </w:rPr>
        <w:t>docs/B4_GLOBAL_ENCODER_SELECTION_V1.md:18</w:t>
      </w:r>
      <w:r>
        <w:t xml:space="preserve"> cites it, and v1.1 §10.1 predeclares the B4-A/B/C/D architecture families, which is precisely what </w:t>
      </w:r>
      <w:r>
        <w:rPr>
          <w:rFonts w:ascii="Consolas" w:hAnsi="Consolas"/>
          <w:sz w:val="18"/>
        </w:rPr>
        <w:t>docs/B4_ARCHITECTURE_SELECTION_PROTOCOL_V1.md:779</w:t>
      </w:r>
      <w:r>
        <w:t xml:space="preserve"> asserts. Both citations resolve. The documents are what they claim to be.</w:t>
      </w:r>
    </w:p>
    <w:p>
      <w:pPr>
        <w:pStyle w:val="Heading2"/>
      </w:pPr>
      <w:r>
        <w:t>0.1 Numbering is preserved</w:t>
      </w:r>
    </w:p>
    <w:p>
      <w:r>
        <w:t xml:space="preserve">v1.1 has 38 numbered sections in a phase-organized structure. </w:t>
      </w:r>
      <w:r>
        <w:rPr>
          <w:b/>
        </w:rPr>
        <w:t>This revision keeps §1–§38 at their original numbers</w:t>
      </w:r>
      <w:r>
        <w:t xml:space="preserve"> so every existing citation continues to resolve. Statuses are corrected in place; new governance material is added as </w:t>
      </w:r>
      <w:r>
        <w:rPr>
          <w:b/>
        </w:rPr>
        <w:t>§39–§47</w:t>
      </w:r>
      <w:r>
        <w:t>, which did not exist in v1.1.</w:t>
      </w:r>
    </w:p>
    <w:p>
      <w:r>
        <w:t>Nothing in v1.1 is deleted. Where v1.1 recorded a plan that reality diverged from, the divergence is recorded — not the plan rewritten.</w:t>
      </w:r>
    </w:p>
    <w:p>
      <w:pPr>
        <w:pStyle w:val="Heading2"/>
      </w:pPr>
      <w:r>
        <w:t>0.2 Correction to the pre-v1.2 audit record</w:t>
      </w:r>
    </w:p>
    <w:p>
      <w:r>
        <w:t xml:space="preserve">An audit conducted on 2026-08-22, before these files were located, concluded that v1.1 was unrecoverable and that its §10.2 survived verbatim as a three-item evidence hierarchy. </w:t>
      </w:r>
      <w:r>
        <w:rPr>
          <w:b/>
        </w:rPr>
        <w:t>Both conclusions were wrong.</w:t>
      </w:r>
    </w:p>
    <w:p>
      <w:r>
        <w:t xml:space="preserve">v1.1 §10.2 is a </w:t>
      </w:r>
      <w:r>
        <w:rPr>
          <w:b/>
        </w:rPr>
        <w:t>Pareto rule</w:t>
      </w:r>
      <w:r>
        <w:t xml:space="preserve">, quoted in full at §7 of this document. The three-item ranked list appearing in </w:t>
      </w:r>
      <w:r>
        <w:rPr>
          <w:rFonts w:ascii="Consolas" w:hAnsi="Consolas"/>
          <w:sz w:val="18"/>
        </w:rPr>
        <w:t>B4_GLOBAL_ENCODER_SELECTION_V1.md:18</w:t>
      </w:r>
      <w:r>
        <w:t xml:space="preserve"> is </w:t>
      </w:r>
      <w:r>
        <w:rPr>
          <w:b/>
        </w:rPr>
        <w:t>that document's operationalization of §10.2</w:t>
      </w:r>
      <w:r>
        <w:t>, not v1.1 text. The citation is legitimate; the wording is the selection document's own. Any claim that the ranked hierarchy is verbatim handbook text should be withdrawn.</w:t>
      </w:r>
    </w:p>
    <w:p>
      <w:pPr>
        <w:pStyle w:val="Heading2"/>
      </w:pPr>
      <w:r>
        <w:t>0.3 Revision log</w:t>
      </w:r>
    </w:p>
    <w:tbl>
      <w:tblPr>
        <w:tblStyle w:val="TableGrid"/>
        <w:tblW w:type="auto" w:w="0"/>
        <w:tblLook w:firstColumn="1" w:firstRow="1" w:lastColumn="0" w:lastRow="0" w:noHBand="0" w:noVBand="1" w:val="04A0"/>
      </w:tblPr>
      <w:tblGrid>
        <w:gridCol w:w="3437"/>
        <w:gridCol w:w="3437"/>
        <w:gridCol w:w="3437"/>
      </w:tblGrid>
      <w:tr>
        <w:tc>
          <w:tcPr>
            <w:tcW w:type="dxa" w:w="3437"/>
          </w:tcPr>
          <w:p>
            <w:r>
              <w:rPr>
                <w:b/>
              </w:rPr>
              <w:t>Version</w:t>
            </w:r>
          </w:p>
        </w:tc>
        <w:tc>
          <w:tcPr>
            <w:tcW w:type="dxa" w:w="3437"/>
          </w:tcPr>
          <w:p>
            <w:r>
              <w:rPr>
                <w:b/>
              </w:rPr>
              <w:t>Date</w:t>
            </w:r>
          </w:p>
        </w:tc>
        <w:tc>
          <w:tcPr>
            <w:tcW w:type="dxa" w:w="3437"/>
          </w:tcPr>
          <w:p>
            <w:r>
              <w:rPr>
                <w:b/>
              </w:rPr>
              <w:t>Change</w:t>
            </w:r>
          </w:p>
        </w:tc>
      </w:tr>
      <w:tr>
        <w:tc>
          <w:tcPr>
            <w:tcW w:type="dxa" w:w="3437"/>
          </w:tcPr>
          <w:p>
            <w:r>
              <w:t>1.0</w:t>
            </w:r>
          </w:p>
        </w:tc>
        <w:tc>
          <w:tcPr>
            <w:tcW w:type="dxa" w:w="3437"/>
          </w:tcPr>
          <w:p>
            <w:r>
              <w:t>7 Aug 2026</w:t>
            </w:r>
          </w:p>
        </w:tc>
        <w:tc>
          <w:tcPr>
            <w:tcW w:type="dxa" w:w="3437"/>
          </w:tcPr>
          <w:p>
            <w:r>
              <w:t>Initial handbook: phases, architecture candidates, experiment tiers, paper strategy, frozen benchmark state, B0–B3 execution status</w:t>
            </w:r>
          </w:p>
        </w:tc>
      </w:tr>
      <w:tr>
        <w:tc>
          <w:tcPr>
            <w:tcW w:type="dxa" w:w="3437"/>
          </w:tcPr>
          <w:p>
            <w:r>
              <w:t>1.1</w:t>
            </w:r>
          </w:p>
        </w:tc>
        <w:tc>
          <w:tcPr>
            <w:tcW w:type="dxa" w:w="3437"/>
          </w:tcPr>
          <w:p>
            <w:r>
              <w:t>8 Aug 2026</w:t>
            </w:r>
          </w:p>
        </w:tc>
        <w:tc>
          <w:tcPr>
            <w:tcW w:type="dxa" w:w="3437"/>
          </w:tcPr>
          <w:p>
            <w:r>
              <w:t>B0–B3 closed; B4-A train/validation locked; B4-B/B4-C validation-only selection gate restored; live execution pointers and step reference cards (§35–§38) added</w:t>
            </w:r>
          </w:p>
        </w:tc>
      </w:tr>
      <w:tr>
        <w:tc>
          <w:tcPr>
            <w:tcW w:type="dxa" w:w="3437"/>
          </w:tcPr>
          <w:p>
            <w:r>
              <w:rPr>
                <w:b/>
              </w:rPr>
              <w:t>1.2</w:t>
            </w:r>
          </w:p>
        </w:tc>
        <w:tc>
          <w:tcPr>
            <w:tcW w:type="dxa" w:w="3437"/>
          </w:tcPr>
          <w:p>
            <w:r>
              <w:rPr>
                <w:b/>
              </w:rPr>
              <w:t>22 Aug 2026</w:t>
            </w:r>
          </w:p>
        </w:tc>
        <w:tc>
          <w:tcPr>
            <w:tcW w:type="dxa" w:w="3437"/>
          </w:tcPr>
          <w:p>
            <w:r>
              <w:rPr>
                <w:b/>
              </w:rPr>
              <w:t>Execution truth through Phase 9.</w:t>
            </w:r>
            <w:r>
              <w:t xml:space="preserve"> B4-B selected; P1/M1/M2/U1/T2 retained with U1 split; T1 executed, failed post-claim, recovered under single-use authorization, measured and published. Adds §39–§47: document governance, experiment contract, negative capability, attempt semantics, recovery protocol, pre-registration, reporting discipline, preservation, amendment process. Corrects the §10.2 citation record (§0.2)</w:t>
            </w:r>
          </w:p>
        </w:tc>
      </w:tr>
    </w:tbl>
    <w:p>
      <w:pPr>
        <w:pStyle w:val="Heading1"/>
      </w:pPr>
      <w:r>
        <w:t>§1–§4 Contract, architecture, benchmark state, roadmap — unchanged in substance</w:t>
      </w:r>
    </w:p>
    <w:p>
      <w:r>
        <w:t xml:space="preserve">v1.1 §1's thirteen non-negotiable rules stand </w:t>
      </w:r>
      <w:r>
        <w:rPr>
          <w:b/>
        </w:rPr>
        <w:t>without amendment</w:t>
      </w:r>
      <w:r>
        <w:t>. Three have since been tested by events and are worth restating:</w:t>
      </w:r>
    </w:p>
    <w:p>
      <w:pPr>
        <w:pStyle w:val="ListBullet"/>
      </w:pPr>
      <w:r>
        <w:rPr>
          <w:i/>
        </w:rPr>
        <w:t>"Softmax is not calibration"</w:t>
      </w:r>
      <w:r>
        <w:t xml:space="preserve"> / </w:t>
      </w:r>
      <w:r>
        <w:rPr>
          <w:i/>
        </w:rPr>
        <w:t>"Raw sigmoid is not calibrated probability"</w:t>
      </w:r>
    </w:p>
    <w:p>
      <w:r>
        <w:t xml:space="preserve">(§1, §37.7). </w:t>
      </w:r>
      <w:r>
        <w:rPr>
          <w:b/>
        </w:rPr>
        <w:t>Vindicated.</w:t>
      </w:r>
      <w:r>
        <w:t xml:space="preserve"> T2 scores are </w:t>
      </w:r>
      <w:r>
        <w:rPr>
          <w:rFonts w:ascii="Consolas" w:hAnsi="Consolas"/>
          <w:sz w:val="18"/>
        </w:rPr>
        <w:t>sigmoid(current_window_t2_logit)</w:t>
      </w:r>
      <w:r>
        <w:t xml:space="preserve"> with </w:t>
      </w:r>
      <w:r>
        <w:rPr>
          <w:rFonts w:ascii="Consolas" w:hAnsi="Consolas"/>
          <w:sz w:val="18"/>
        </w:rPr>
        <w:t>score_is_calibrated_probability: false</w:t>
      </w:r>
      <w:r>
        <w:t>. §45 makes this binding.</w:t>
      </w:r>
    </w:p>
    <w:p>
      <w:pPr>
        <w:pStyle w:val="ListBullet"/>
      </w:pPr>
      <w:r>
        <w:rPr>
          <w:i/>
        </w:rPr>
        <w:t>"EDB is not automatically independent."</w:t>
      </w:r>
      <w:r>
        <w:t xml:space="preserve"> </w:t>
      </w:r>
      <w:r>
        <w:rPr>
          <w:b/>
        </w:rPr>
        <w:t>Vindicated.</w:t>
      </w:r>
    </w:p>
    <w:p>
      <w:r>
        <w:rPr>
          <w:rFonts w:ascii="Consolas" w:hAnsi="Consolas"/>
          <w:sz w:val="18"/>
        </w:rPr>
        <w:t>CROSS_DATASET_PROVENANCE.md</w:t>
      </w:r>
      <w:r>
        <w:t xml:space="preserve"> documents ten LTSTDB recordings from the same Pisa collection, with record-level correspondences.</w:t>
      </w:r>
    </w:p>
    <w:p>
      <w:pPr>
        <w:pStyle w:val="ListBullet"/>
      </w:pPr>
      <w:r>
        <w:rPr>
          <w:i/>
        </w:rPr>
        <w:t>"All runs are traceable."</w:t>
      </w:r>
      <w:r>
        <w:t xml:space="preserve"> Honoured across all fourteen experiment locks.</w:t>
      </w:r>
    </w:p>
    <w:p>
      <w:r>
        <w:t xml:space="preserve">§1.1 remains the operative fallback: </w:t>
      </w:r>
      <w:r>
        <w:rPr>
          <w:b/>
        </w:rPr>
        <w:t>simplify by removing optional technology, never by weakening experimental integrity.</w:t>
      </w:r>
    </w:p>
    <w:p>
      <w:r>
        <w:t>§33.2's core rule is the sentence this entire revision serves:</w:t>
      </w:r>
    </w:p>
    <w:p>
      <w:pPr>
        <w:ind w:left="480"/>
      </w:pPr>
      <w:r>
        <w:rPr>
          <w:i/>
        </w:rPr>
        <w:t>*"We are allowed to try advanced techniques. We are only allowed to claim the</w:t>
      </w:r>
    </w:p>
    <w:p>
      <w:pPr>
        <w:ind w:left="480"/>
      </w:pPr>
      <w:r>
        <w:rPr>
          <w:i/>
        </w:rPr>
        <w:t>techniques that survive controlled experiments."*</w:t>
      </w:r>
    </w:p>
    <w:p>
      <w:pPr>
        <w:pStyle w:val="Heading1"/>
      </w:pPr>
      <w:r>
        <w:t>§5–§9 Phases 0 through 3B-1 — COMPLETE, unchanged</w:t>
      </w:r>
    </w:p>
    <w:p>
      <w:r>
        <w:t>Repository governance, dataset integrity, causal pipeline, frozen benchmark and split, classical baselines. All complete as v1.1 recorded.</w:t>
      </w:r>
    </w:p>
    <w:p>
      <w:r>
        <w:rPr>
          <w:b/>
        </w:rPr>
        <w:t>One status hardening.</w:t>
      </w:r>
      <w:r>
        <w:t xml:space="preserve"> §9's B0–B3 sealed-test access is now </w:t>
      </w:r>
      <w:r>
        <w:rPr>
          <w:b/>
        </w:rPr>
        <w:t>CONSUMED</w:t>
      </w:r>
      <w:r>
        <w:t xml:space="preserve">. That chain is spent, cannot be reopened, and </w:t>
      </w:r>
      <w:r>
        <w:rPr>
          <w:b/>
        </w:rPr>
        <w:t>cannot be extended to neural claims.</w:t>
      </w:r>
    </w:p>
    <w:p>
      <w:pPr>
        <w:pStyle w:val="Heading1"/>
      </w:pPr>
      <w:r>
        <w:t xml:space="preserve">§10 Phase 3B-2 — Architecture selection: </w:t>
      </w:r>
      <w:r>
        <w:rPr>
          <w:b/>
        </w:rPr>
        <w:t>COMPLETE</w:t>
      </w:r>
      <w:r>
        <w:t xml:space="preserve"> (was ACTIVE)</w:t>
      </w:r>
    </w:p>
    <w:p>
      <w:pPr>
        <w:pStyle w:val="Heading2"/>
      </w:pPr>
      <w:r>
        <w:t>10.1 Neural architecture candidates — outcome</w:t>
      </w:r>
    </w:p>
    <w:p>
      <w:r>
        <w:t>v1.1's predeclaration stands as written. Outcomes appended:</w:t>
      </w:r>
    </w:p>
    <w:tbl>
      <w:tblPr>
        <w:tblStyle w:val="TableGrid"/>
        <w:tblW w:type="auto" w:w="0"/>
        <w:tblLook w:firstColumn="1" w:firstRow="1" w:lastColumn="0" w:lastRow="0" w:noHBand="0" w:noVBand="1" w:val="04A0"/>
      </w:tblPr>
      <w:tblGrid>
        <w:gridCol w:w="2577"/>
        <w:gridCol w:w="2577"/>
        <w:gridCol w:w="2577"/>
        <w:gridCol w:w="2577"/>
      </w:tblGrid>
      <w:tr>
        <w:tc>
          <w:tcPr>
            <w:tcW w:type="dxa" w:w="2577"/>
          </w:tcPr>
          <w:p>
            <w:r>
              <w:rPr>
                <w:b/>
              </w:rPr>
              <w:t>Candidate</w:t>
            </w:r>
          </w:p>
        </w:tc>
        <w:tc>
          <w:tcPr>
            <w:tcW w:type="dxa" w:w="2577"/>
          </w:tcPr>
          <w:p>
            <w:r>
              <w:rPr>
                <w:b/>
              </w:rPr>
              <w:t>v1.1 selection logic</w:t>
            </w:r>
          </w:p>
        </w:tc>
        <w:tc>
          <w:tcPr>
            <w:tcW w:type="dxa" w:w="2577"/>
          </w:tcPr>
          <w:p>
            <w:r>
              <w:rPr>
                <w:b/>
              </w:rPr>
              <w:t>Implementation</w:t>
            </w:r>
          </w:p>
        </w:tc>
        <w:tc>
          <w:tcPr>
            <w:tcW w:type="dxa" w:w="2577"/>
          </w:tcPr>
          <w:p>
            <w:r>
              <w:rPr>
                <w:b/>
              </w:rPr>
              <w:t>Outcome</w:t>
            </w:r>
          </w:p>
        </w:tc>
      </w:tr>
      <w:tr>
        <w:tc>
          <w:tcPr>
            <w:tcW w:type="dxa" w:w="2577"/>
          </w:tcPr>
          <w:p>
            <w:r>
              <w:rPr>
                <w:b/>
              </w:rPr>
              <w:t>B4-A</w:t>
            </w:r>
            <w:r>
              <w:t xml:space="preserve"> CNN/TCN</w:t>
            </w:r>
          </w:p>
        </w:tc>
        <w:tc>
          <w:tcPr>
            <w:tcW w:type="dxa" w:w="2577"/>
          </w:tcPr>
          <w:p>
            <w:r>
              <w:rPr>
                <w:i/>
              </w:rPr>
              <w:t>"Required reference."</w:t>
            </w:r>
          </w:p>
        </w:tc>
        <w:tc>
          <w:tcPr>
            <w:tcW w:type="dxa" w:w="2577"/>
          </w:tcPr>
          <w:p>
            <w:r>
              <w:rPr>
                <w:rFonts w:ascii="Consolas" w:hAnsi="Consolas"/>
                <w:sz w:val="18"/>
              </w:rPr>
              <w:t>neural/model.py:66</w:t>
            </w:r>
            <w:r>
              <w:t xml:space="preserve"> </w:t>
            </w:r>
            <w:r>
              <w:rPr>
                <w:rFonts w:ascii="Consolas" w:hAnsi="Consolas"/>
                <w:sz w:val="18"/>
              </w:rPr>
              <w:t>B4CompactCNN</w:t>
            </w:r>
            <w:r>
              <w:t>, 87,089 params</w:t>
            </w:r>
          </w:p>
        </w:tc>
        <w:tc>
          <w:tcPr>
            <w:tcW w:type="dxa" w:w="2577"/>
          </w:tcPr>
          <w:p>
            <w:r>
              <w:t xml:space="preserve">Trained, 8 epochs, </w:t>
            </w:r>
            <w:r>
              <w:rPr>
                <w:rFonts w:ascii="Consolas" w:hAnsi="Consolas"/>
                <w:sz w:val="18"/>
              </w:rPr>
              <w:t>COMPLETE</w:t>
            </w:r>
            <w:r>
              <w:t xml:space="preserve"> @ </w:t>
            </w:r>
            <w:r>
              <w:rPr>
                <w:rFonts w:ascii="Consolas" w:hAnsi="Consolas"/>
                <w:sz w:val="18"/>
              </w:rPr>
              <w:t>21a38ec</w:t>
            </w:r>
            <w:r>
              <w:t xml:space="preserve">. </w:t>
            </w:r>
            <w:r>
              <w:rPr>
                <w:b/>
              </w:rPr>
              <w:t>Rejected</w:t>
            </w:r>
            <w:r>
              <w:t>; retained as historical comparator</w:t>
            </w:r>
          </w:p>
        </w:tc>
      </w:tr>
      <w:tr>
        <w:tc>
          <w:tcPr>
            <w:tcW w:type="dxa" w:w="2577"/>
          </w:tcPr>
          <w:p>
            <w:r>
              <w:rPr>
                <w:b/>
              </w:rPr>
              <w:t>B4-B</w:t>
            </w:r>
            <w:r>
              <w:t xml:space="preserve"> CNN+Transformer</w:t>
            </w:r>
          </w:p>
        </w:tc>
        <w:tc>
          <w:tcPr>
            <w:tcW w:type="dxa" w:w="2577"/>
          </w:tcPr>
          <w:p>
            <w:r>
              <w:rPr>
                <w:i/>
              </w:rPr>
              <w:t>"Keep only if gain justifies parameters/latency."</w:t>
            </w:r>
          </w:p>
        </w:tc>
        <w:tc>
          <w:tcPr>
            <w:tcW w:type="dxa" w:w="2577"/>
          </w:tcPr>
          <w:p>
            <w:r>
              <w:rPr>
                <w:rFonts w:ascii="Consolas" w:hAnsi="Consolas"/>
                <w:sz w:val="18"/>
              </w:rPr>
              <w:t>neural/candidates.py:159</w:t>
            </w:r>
            <w:r>
              <w:t xml:space="preserve"> </w:t>
            </w:r>
            <w:r>
              <w:rPr>
                <w:rFonts w:ascii="Consolas" w:hAnsi="Consolas"/>
                <w:sz w:val="18"/>
              </w:rPr>
              <w:t>B4BTransformerCNN</w:t>
            </w:r>
            <w:r>
              <w:t>, 309,809 params</w:t>
            </w:r>
          </w:p>
        </w:tc>
        <w:tc>
          <w:tcPr>
            <w:tcW w:type="dxa" w:w="2577"/>
          </w:tcPr>
          <w:p>
            <w:r>
              <w:t xml:space="preserve">Trained, 6 epochs, </w:t>
            </w:r>
            <w:r>
              <w:rPr>
                <w:rFonts w:ascii="Consolas" w:hAnsi="Consolas"/>
                <w:sz w:val="18"/>
              </w:rPr>
              <w:t>COMPLETE</w:t>
            </w:r>
            <w:r>
              <w:t xml:space="preserve"> @ </w:t>
            </w:r>
            <w:r>
              <w:rPr>
                <w:rFonts w:ascii="Consolas" w:hAnsi="Consolas"/>
                <w:sz w:val="18"/>
              </w:rPr>
              <w:t>b27d528</w:t>
            </w:r>
            <w:r>
              <w:t xml:space="preserve">. </w:t>
            </w:r>
            <w:r>
              <w:rPr>
                <w:b/>
              </w:rPr>
              <w:t>SELECTED global encoder</w:t>
            </w:r>
            <w:r>
              <w:t xml:space="preserve"> (PR #15, 10 Aug 2026)</w:t>
            </w:r>
          </w:p>
        </w:tc>
      </w:tr>
      <w:tr>
        <w:tc>
          <w:tcPr>
            <w:tcW w:type="dxa" w:w="2577"/>
          </w:tcPr>
          <w:p>
            <w:r>
              <w:rPr>
                <w:b/>
              </w:rPr>
              <w:t>B4-C</w:t>
            </w:r>
            <w:r>
              <w:t xml:space="preserve"> CNN+SSM</w:t>
            </w:r>
          </w:p>
        </w:tc>
        <w:tc>
          <w:tcPr>
            <w:tcW w:type="dxa" w:w="2577"/>
          </w:tcPr>
          <w:p>
            <w:r>
              <w:rPr>
                <w:i/>
              </w:rPr>
              <w:t>"High-value candidate."</w:t>
            </w:r>
          </w:p>
        </w:tc>
        <w:tc>
          <w:tcPr>
            <w:tcW w:type="dxa" w:w="2577"/>
          </w:tcPr>
          <w:p>
            <w:r>
              <w:rPr>
                <w:rFonts w:ascii="Consolas" w:hAnsi="Consolas"/>
                <w:sz w:val="18"/>
              </w:rPr>
              <w:t>neural/candidates.py:296</w:t>
            </w:r>
            <w:r>
              <w:t xml:space="preserve"> </w:t>
            </w:r>
            <w:r>
              <w:rPr>
                <w:rFonts w:ascii="Consolas" w:hAnsi="Consolas"/>
                <w:sz w:val="18"/>
              </w:rPr>
              <w:t>B4CSSMCNN</w:t>
            </w:r>
            <w:r>
              <w:t>, 155,313 params</w:t>
            </w:r>
          </w:p>
        </w:tc>
        <w:tc>
          <w:tcPr>
            <w:tcW w:type="dxa" w:w="2577"/>
          </w:tcPr>
          <w:p>
            <w:r>
              <w:t xml:space="preserve">Trained, 6 epochs, </w:t>
            </w:r>
            <w:r>
              <w:rPr>
                <w:rFonts w:ascii="Consolas" w:hAnsi="Consolas"/>
                <w:sz w:val="18"/>
              </w:rPr>
              <w:t>COMPLETE</w:t>
            </w:r>
            <w:r>
              <w:t xml:space="preserve"> @ </w:t>
            </w:r>
            <w:r>
              <w:rPr>
                <w:rFonts w:ascii="Consolas" w:hAnsi="Consolas"/>
                <w:sz w:val="18"/>
              </w:rPr>
              <w:t>b27d528</w:t>
            </w:r>
            <w:r>
              <w:t xml:space="preserve">. </w:t>
            </w:r>
            <w:r>
              <w:rPr>
                <w:b/>
              </w:rPr>
              <w:t>Rejected</w:t>
            </w:r>
          </w:p>
        </w:tc>
      </w:tr>
      <w:tr>
        <w:tc>
          <w:tcPr>
            <w:tcW w:type="dxa" w:w="2577"/>
          </w:tcPr>
          <w:p>
            <w:r>
              <w:rPr>
                <w:b/>
              </w:rPr>
              <w:t>B4-D</w:t>
            </w:r>
            <w:r>
              <w:t xml:space="preserve"> Hybrid</w:t>
            </w:r>
          </w:p>
        </w:tc>
        <w:tc>
          <w:tcPr>
            <w:tcW w:type="dxa" w:w="2577"/>
          </w:tcPr>
          <w:p>
            <w:r>
              <w:rPr>
                <w:i/>
              </w:rPr>
              <w:t>"Preferred advanced experiment if schedule permits."</w:t>
            </w:r>
          </w:p>
        </w:tc>
        <w:tc>
          <w:tcPr>
            <w:tcW w:type="dxa" w:w="2577"/>
          </w:tcPr>
          <w:p>
            <w:r>
              <w:rPr>
                <w:b/>
              </w:rPr>
              <w:t>none</w:t>
            </w:r>
          </w:p>
        </w:tc>
        <w:tc>
          <w:tcPr>
            <w:tcW w:type="dxa" w:w="2577"/>
          </w:tcPr>
          <w:p>
            <w:r>
              <w:rPr>
                <w:b/>
              </w:rPr>
              <w:t>Withdrawn unless reauthorized</w:t>
            </w:r>
            <w:r>
              <w:t xml:space="preserve"> — see below</w:t>
            </w:r>
          </w:p>
        </w:tc>
      </w:tr>
    </w:tbl>
    <w:p>
      <w:r>
        <w:rPr>
          <w:b/>
        </w:rPr>
        <w:t>B4-D status change.</w:t>
      </w:r>
      <w:r>
        <w:t xml:space="preserve"> v1.1 called it a preferred advanced experiment. </w:t>
      </w:r>
      <w:r>
        <w:rPr>
          <w:rFonts w:ascii="Consolas" w:hAnsi="Consolas"/>
          <w:sz w:val="18"/>
        </w:rPr>
        <w:t>B4_ARCHITECTURE_SELECTION_PROTOCOL_V1.md:26</w:t>
      </w:r>
      <w:r>
        <w:t xml:space="preserve"> subsequently narrowed it to </w:t>
      </w:r>
      <w:r>
        <w:rPr>
          <w:i/>
        </w:rPr>
        <w:t xml:space="preserve">"Conditional; </w:t>
      </w:r>
      <w:r>
        <w:rPr>
          <w:i/>
        </w:rPr>
        <w:t>not authorized</w:t>
      </w:r>
      <w:r>
        <w:rPr>
          <w:i/>
        </w:rPr>
        <w:t>"</w:t>
      </w:r>
      <w:r>
        <w:t xml:space="preserve">, and §795 defers it to the temporal phase. It has no code, no experiment ID, and is absent from </w:t>
      </w:r>
      <w:r>
        <w:rPr>
          <w:rFonts w:ascii="Consolas" w:hAnsi="Consolas"/>
          <w:sz w:val="18"/>
        </w:rPr>
        <w:t>CANDIDATE_SELECTORS = {"b4b", "b4c"}</w:t>
      </w:r>
      <w:r>
        <w:t xml:space="preserve">. </w:t>
      </w:r>
      <w:r>
        <w:rPr>
          <w:b/>
        </w:rPr>
        <w:t>It is not a pending work item.</w:t>
      </w:r>
      <w:r>
        <w:t xml:space="preserve"> Reactivating it requires a new authorization, not merely schedule room.</w:t>
      </w:r>
    </w:p>
    <w:p>
      <w:r>
        <w:rPr>
          <w:b/>
        </w:rPr>
        <w:t>B4-C does not satisfy T2.</w:t>
      </w:r>
      <w:r>
        <w:t xml:space="preserve"> Load-bearing and easily lost. B4-C applies a state-space recurrence </w:t>
      </w:r>
      <w:r>
        <w:rPr>
          <w:b/>
        </w:rPr>
        <w:t>inside one completed 10-second window</w:t>
      </w:r>
      <w:r>
        <w:t xml:space="preserve">, over the 79 tokens from the convolutional front end; its state is created at window start and discarded at window end. T2 carries state </w:t>
      </w:r>
      <w:r>
        <w:rPr>
          <w:b/>
        </w:rPr>
        <w:t>across successive windows</w:t>
      </w:r>
      <w:r>
        <w:t>. B4-C's rejection says nothing about T2, and T2's retention says nothing about B4-C.</w:t>
      </w:r>
    </w:p>
    <w:p>
      <w:pPr>
        <w:pStyle w:val="Heading2"/>
      </w:pPr>
      <w:r>
        <w:t>10.2 Architecture selection rule — unchanged, quoted in full at §7</w:t>
      </w:r>
    </w:p>
    <w:p>
      <w:pPr>
        <w:pStyle w:val="Heading1"/>
      </w:pPr>
      <w:r>
        <w:t>§11–§14 Phases 4, 4B, 5, 5B — outcomes</w:t>
      </w:r>
    </w:p>
    <w:tbl>
      <w:tblPr>
        <w:tblStyle w:val="TableGrid"/>
        <w:tblW w:type="auto" w:w="0"/>
        <w:tblLook w:firstColumn="1" w:firstRow="1" w:lastColumn="0" w:lastRow="0" w:noHBand="0" w:noVBand="1" w:val="04A0"/>
      </w:tblPr>
      <w:tblGrid>
        <w:gridCol w:w="3437"/>
        <w:gridCol w:w="3437"/>
        <w:gridCol w:w="3437"/>
      </w:tblGrid>
      <w:tr>
        <w:tc>
          <w:tcPr>
            <w:tcW w:type="dxa" w:w="3437"/>
          </w:tcPr>
          <w:p>
            <w:r>
              <w:rPr>
                <w:b/>
              </w:rPr>
              <w:t>v1.1 phase</w:t>
            </w:r>
          </w:p>
        </w:tc>
        <w:tc>
          <w:tcPr>
            <w:tcW w:type="dxa" w:w="3437"/>
          </w:tcPr>
          <w:p>
            <w:r>
              <w:rPr>
                <w:b/>
              </w:rPr>
              <w:t>Status</w:t>
            </w:r>
          </w:p>
        </w:tc>
        <w:tc>
          <w:tcPr>
            <w:tcW w:type="dxa" w:w="3437"/>
          </w:tcPr>
          <w:p>
            <w:r>
              <w:rPr>
                <w:b/>
              </w:rPr>
              <w:t>Outcome</w:t>
            </w:r>
          </w:p>
        </w:tc>
      </w:tr>
      <w:tr>
        <w:tc>
          <w:tcPr>
            <w:tcW w:type="dxa" w:w="3437"/>
          </w:tcPr>
          <w:p>
            <w:r>
              <w:rPr>
                <w:b/>
              </w:rPr>
              <w:t>§11 Phase 4</w:t>
            </w:r>
            <w:r>
              <w:t xml:space="preserve"> Physiology-guided</w:t>
            </w:r>
          </w:p>
        </w:tc>
        <w:tc>
          <w:tcPr>
            <w:tcW w:type="dxa" w:w="3437"/>
          </w:tcPr>
          <w:p>
            <w:r>
              <w:rPr>
                <w:b/>
              </w:rPr>
              <w:t>COMPLETE</w:t>
            </w:r>
          </w:p>
        </w:tc>
        <w:tc>
          <w:tcPr>
            <w:tcW w:type="dxa" w:w="3437"/>
          </w:tcPr>
          <w:p>
            <w:r>
              <w:t xml:space="preserve">P1-A control vs P1-B fusion; </w:t>
            </w:r>
            <w:r>
              <w:rPr>
                <w:b/>
              </w:rPr>
              <w:t>P1-B retained</w:t>
            </w:r>
            <w:r>
              <w:t xml:space="preserve"> with a recorded rate-related challenge FPR degradation of +0.00603 that must travel with any P1 claim</w:t>
            </w:r>
          </w:p>
        </w:tc>
      </w:tr>
      <w:tr>
        <w:tc>
          <w:tcPr>
            <w:tcW w:type="dxa" w:w="3437"/>
          </w:tcPr>
          <w:p>
            <w:r>
              <w:rPr>
                <w:b/>
              </w:rPr>
              <w:t>§12 Phase 4B</w:t>
            </w:r>
            <w:r>
              <w:t xml:space="preserve"> Foundation-model distillation</w:t>
            </w:r>
          </w:p>
        </w:tc>
        <w:tc>
          <w:tcPr>
            <w:tcW w:type="dxa" w:w="3437"/>
          </w:tcPr>
          <w:p>
            <w:r>
              <w:rPr>
                <w:b/>
              </w:rPr>
              <w:t>NOT STARTED</w:t>
            </w:r>
          </w:p>
        </w:tc>
        <w:tc>
          <w:tcPr>
            <w:tcW w:type="dxa" w:w="3437"/>
          </w:tcPr>
          <w:p>
            <w:r>
              <w:t>Conditional in v1.1; never begun. No code, no run</w:t>
            </w:r>
          </w:p>
        </w:tc>
      </w:tr>
      <w:tr>
        <w:tc>
          <w:tcPr>
            <w:tcW w:type="dxa" w:w="3437"/>
          </w:tcPr>
          <w:p>
            <w:r>
              <w:rPr>
                <w:b/>
              </w:rPr>
              <w:t>§13 Phase 5</w:t>
            </w:r>
            <w:r>
              <w:t xml:space="preserve"> Patient dual-timescale memory</w:t>
            </w:r>
          </w:p>
        </w:tc>
        <w:tc>
          <w:tcPr>
            <w:tcW w:type="dxa" w:w="3437"/>
          </w:tcPr>
          <w:p>
            <w:r>
              <w:rPr>
                <w:b/>
              </w:rPr>
              <w:t>COMPLETE</w:t>
            </w:r>
          </w:p>
        </w:tc>
        <w:tc>
          <w:tcPr>
            <w:tcW w:type="dxa" w:w="3437"/>
          </w:tcPr>
          <w:p>
            <w:r>
              <w:t xml:space="preserve">M1S/M1D/M1L; </w:t>
            </w:r>
            <w:r>
              <w:rPr>
                <w:b/>
              </w:rPr>
              <w:t>M1L retained</w:t>
            </w:r>
            <w:r>
              <w:t xml:space="preserve"> on development evidence only. M1-v1 failed twice; both failures documented rather than silently retried. M1-v2 is the sole canonical evidence</w:t>
            </w:r>
          </w:p>
        </w:tc>
      </w:tr>
      <w:tr>
        <w:tc>
          <w:tcPr>
            <w:tcW w:type="dxa" w:w="3437"/>
          </w:tcPr>
          <w:p>
            <w:r>
              <w:rPr>
                <w:b/>
              </w:rPr>
              <w:t>§14 Phase 5B</w:t>
            </w:r>
            <w:r>
              <w:t xml:space="preserve"> Contamination-safe adaptation</w:t>
            </w:r>
          </w:p>
        </w:tc>
        <w:tc>
          <w:tcPr>
            <w:tcW w:type="dxa" w:w="3437"/>
          </w:tcPr>
          <w:p>
            <w:r>
              <w:rPr>
                <w:b/>
              </w:rPr>
              <w:t>COMPLETE</w:t>
            </w:r>
          </w:p>
        </w:tc>
        <w:tc>
          <w:tcPr>
            <w:tcW w:type="dxa" w:w="3437"/>
          </w:tcPr>
          <w:p>
            <w:r>
              <w:t xml:space="preserve">M2-0 vs M2-G; </w:t>
            </w:r>
            <w:r>
              <w:rPr>
                <w:b/>
              </w:rPr>
              <w:t>M2-G retained</w:t>
            </w:r>
            <w:r>
              <w:t xml:space="preserve">. Canonical evidence is </w:t>
            </w:r>
            <w:r>
              <w:rPr>
                <w:b/>
              </w:rPr>
              <w:t>recovery2</w:t>
            </w:r>
            <w:r>
              <w:t>; attempt-1 and recovery-1 failure receipts are retained and are part of the record</w:t>
            </w:r>
          </w:p>
        </w:tc>
      </w:tr>
    </w:tbl>
    <w:p>
      <w:pPr>
        <w:pStyle w:val="Heading1"/>
      </w:pPr>
      <w:r>
        <w:t xml:space="preserve">§15 Phase 6 — Calibration and routing: </w:t>
      </w:r>
      <w:r>
        <w:rPr>
          <w:b/>
        </w:rPr>
        <w:t>SPLIT RETENTION</w:t>
      </w:r>
    </w:p>
    <w:p>
      <w:r>
        <w:rPr>
          <w:b/>
        </w:rPr>
        <w:t>This is the single most misreported result in the programme.</w:t>
      </w:r>
    </w:p>
    <w:tbl>
      <w:tblPr>
        <w:tblStyle w:val="TableGrid"/>
        <w:tblW w:type="auto" w:w="0"/>
        <w:tblLook w:firstColumn="1" w:firstRow="1" w:lastColumn="0" w:lastRow="0" w:noHBand="0" w:noVBand="1" w:val="04A0"/>
      </w:tblPr>
      <w:tblGrid>
        <w:gridCol w:w="5155"/>
        <w:gridCol w:w="5155"/>
      </w:tblGrid>
      <w:tr>
        <w:tc>
          <w:tcPr>
            <w:tcW w:type="dxa" w:w="5155"/>
          </w:tcPr>
          <w:p>
            <w:r>
              <w:rPr>
                <w:b/>
              </w:rPr>
              <w:t>Component</w:t>
            </w:r>
          </w:p>
        </w:tc>
        <w:tc>
          <w:tcPr>
            <w:tcW w:type="dxa" w:w="5155"/>
          </w:tcPr>
          <w:p>
            <w:r>
              <w:rPr>
                <w:b/>
              </w:rPr>
              <w:t>Outcome</w:t>
            </w:r>
          </w:p>
        </w:tc>
      </w:tr>
      <w:tr>
        <w:tc>
          <w:tcPr>
            <w:tcW w:type="dxa" w:w="5155"/>
          </w:tcPr>
          <w:p>
            <w:r>
              <w:t xml:space="preserve">Platt calibration </w:t>
            </w:r>
            <w:r>
              <w:rPr>
                <w:rFonts w:ascii="Consolas" w:hAnsi="Consolas"/>
                <w:sz w:val="18"/>
              </w:rPr>
              <w:t>g(s) = sigmoid(a·z(s) + b)</w:t>
            </w:r>
          </w:p>
        </w:tc>
        <w:tc>
          <w:tcPr>
            <w:tcW w:type="dxa" w:w="5155"/>
          </w:tcPr>
          <w:p>
            <w:r>
              <w:t xml:space="preserve">✅ </w:t>
            </w:r>
            <w:r>
              <w:rPr>
                <w:b/>
              </w:rPr>
              <w:t>RETAINED</w:t>
            </w:r>
            <w:r>
              <w:t xml:space="preserve"> as the prospective calibration mapping for genuinely unseen data. Produces </w:t>
            </w:r>
            <w:r>
              <w:rPr>
                <w:rFonts w:ascii="Consolas" w:hAnsi="Consolas"/>
                <w:sz w:val="18"/>
              </w:rPr>
              <w:t>oof_calibrated_probability_p_t</w:t>
            </w:r>
            <w:r>
              <w:t>, a frozen T1 row input</w:t>
            </w:r>
          </w:p>
        </w:tc>
      </w:tr>
      <w:tr>
        <w:tc>
          <w:tcPr>
            <w:tcW w:type="dxa" w:w="5155"/>
          </w:tcPr>
          <w:p>
            <w:r>
              <w:t xml:space="preserve">Symmetric window-level selective router at </w:t>
            </w:r>
            <w:r>
              <w:rPr>
                <w:rFonts w:ascii="Consolas" w:hAnsi="Consolas"/>
                <w:sz w:val="18"/>
              </w:rPr>
              <w:t>c_star = 0.90</w:t>
            </w:r>
          </w:p>
        </w:tc>
        <w:tc>
          <w:tcPr>
            <w:tcW w:type="dxa" w:w="5155"/>
          </w:tcPr>
          <w:p>
            <w:r>
              <w:t xml:space="preserve">❌ </w:t>
            </w:r>
            <w:r>
              <w:rPr>
                <w:b/>
              </w:rPr>
              <w:t>`Retained: false`</w:t>
            </w:r>
            <w:r>
              <w:t xml:space="preserve"> — at that operating point the router disproportionately escalates positive-label cases</w:t>
            </w:r>
          </w:p>
        </w:tc>
      </w:tr>
    </w:tbl>
    <w:p>
      <w:r>
        <w:t xml:space="preserve">The rejected router is </w:t>
      </w:r>
      <w:r>
        <w:rPr>
          <w:b/>
        </w:rPr>
        <w:t>preserved, not deleted</w:t>
      </w:r>
      <w:r>
        <w:t xml:space="preserve">. Preservation is provenance, not retention. v1.1 §37.7's exit gate — </w:t>
      </w:r>
      <w:r>
        <w:rPr>
          <w:i/>
        </w:rPr>
        <w:t>"risk decreases sensibly as coverage falls"</w:t>
      </w:r>
      <w:r>
        <w:t xml:space="preserve"> — was </w:t>
      </w:r>
      <w:r>
        <w:rPr>
          <w:b/>
        </w:rPr>
        <w:t>not met</w:t>
      </w:r>
      <w:r>
        <w:t>, and the handbook's own instruction in that case was to report the limitation. That is what happened.</w:t>
      </w:r>
    </w:p>
    <w:p>
      <w:r>
        <w:rPr>
          <w:b/>
        </w:rPr>
        <w:t>Consequence for §18 and for the paper:</w:t>
      </w:r>
      <w:r>
        <w:t xml:space="preserve"> edge/cloud routing does not exist. Any document claiming it is complete is wrong.</w:t>
      </w:r>
    </w:p>
    <w:p>
      <w:pPr>
        <w:pStyle w:val="Heading2"/>
      </w:pPr>
      <w:r>
        <w:t xml:space="preserve">15.1 Conformal prediction (U2) — </w:t>
      </w:r>
      <w:r>
        <w:rPr>
          <w:b/>
        </w:rPr>
        <w:t>DECLARED OPTIONAL, NEVER BEGUN</w:t>
      </w:r>
    </w:p>
    <w:p>
      <w:r>
        <w:t xml:space="preserve">v1.1 called U2 </w:t>
      </w:r>
      <w:r>
        <w:rPr>
          <w:i/>
        </w:rPr>
        <w:t>"strongly recommended"</w:t>
      </w:r>
      <w:r>
        <w:t xml:space="preserve">. </w:t>
      </w:r>
      <w:r>
        <w:rPr>
          <w:rFonts w:ascii="Consolas" w:hAnsi="Consolas"/>
          <w:sz w:val="18"/>
        </w:rPr>
        <w:t>U1_CALIBRATION_ROUTING_RETENTION_DECISION_V1.md</w:t>
      </w:r>
      <w:r>
        <w:t xml:space="preserve"> §12 subsequently ruled:</w:t>
      </w:r>
    </w:p>
    <w:p>
      <w:pPr>
        <w:ind w:left="480"/>
      </w:pPr>
      <w:r>
        <w:rPr>
          <w:i/>
        </w:rPr>
        <w:t>"U2 conformal prediction does NOT automatically begin. U2 remains optional."</w:t>
      </w:r>
    </w:p>
    <w:p>
      <w:r>
        <w:t xml:space="preserve">Zero code, zero runs, zero evidence. </w:t>
      </w:r>
      <w:r>
        <w:rPr>
          <w:b/>
        </w:rPr>
        <w:t>Its non-execution is a recorded decision, not an omission</w:t>
      </w:r>
      <w:r>
        <w:t>, and it must not appear in any capability list.</w:t>
      </w:r>
    </w:p>
    <w:p>
      <w:pPr>
        <w:pStyle w:val="Heading1"/>
      </w:pPr>
      <w:r>
        <w:t xml:space="preserve">§16 Phase 6B — Confounder-aware multi-task: </w:t>
      </w:r>
      <w:r>
        <w:rPr>
          <w:b/>
        </w:rPr>
        <w:t>NOT STARTED</w:t>
      </w:r>
    </w:p>
    <w:p>
      <w:r>
        <w:t>Tier 2 in v1.1. Never begun. RQ7 is unanswered.</w:t>
      </w:r>
    </w:p>
    <w:p>
      <w:pPr>
        <w:pStyle w:val="Heading1"/>
      </w:pPr>
      <w:r>
        <w:t xml:space="preserve">§17 Phase 7 — Longitudinal temporal and episode reasoning: </w:t>
      </w:r>
      <w:r>
        <w:rPr>
          <w:b/>
        </w:rPr>
        <w:t>EXECUTED</w:t>
      </w:r>
    </w:p>
    <w:p>
      <w:r>
        <w:t>v1.1 treated T2 and T1 as one phase. In execution they became two, with separate run roots.</w:t>
      </w:r>
    </w:p>
    <w:p>
      <w:pPr>
        <w:pStyle w:val="Heading2"/>
      </w:pPr>
      <w:r>
        <w:t xml:space="preserve">17.1 T2 — longitudinal modelling: </w:t>
      </w:r>
      <w:r>
        <w:rPr>
          <w:b/>
        </w:rPr>
        <w:t>COMPLETE</w:t>
      </w:r>
    </w:p>
    <w:p>
      <w:r>
        <w:rPr>
          <w:rFonts w:ascii="Consolas" w:hAnsi="Consolas"/>
          <w:sz w:val="18"/>
        </w:rPr>
        <w:t>CausalS4DLongitudinal</w:t>
      </w:r>
      <w:r>
        <w:t xml:space="preserve"> vs </w:t>
      </w:r>
      <w:r>
        <w:rPr>
          <w:rFonts w:ascii="Consolas" w:hAnsi="Consolas"/>
          <w:sz w:val="18"/>
        </w:rPr>
        <w:t>CausalGRULongitudinal</w:t>
      </w:r>
      <w:r>
        <w:t>, both trained (</w:t>
      </w:r>
      <w:r>
        <w:rPr>
          <w:rFonts w:ascii="Consolas" w:hAnsi="Consolas"/>
          <w:sz w:val="18"/>
        </w:rPr>
        <w:t>neural/t2_models.py</w:t>
      </w:r>
      <w:r>
        <w:t xml:space="preserve">), both scored in a </w:t>
      </w:r>
      <w:r>
        <w:rPr>
          <w:b/>
        </w:rPr>
        <w:t>single causal pass</w:t>
      </w:r>
      <w:r>
        <w:t xml:space="preserve"> over 492,904 identical rows. </w:t>
      </w:r>
      <w:r>
        <w:rPr>
          <w:b/>
        </w:rPr>
        <w:t>S4D retained</w:t>
      </w:r>
      <w:r>
        <w:t xml:space="preserve"> as the continuous score under a rule frozen in advance (</w:t>
      </w:r>
      <w:r>
        <w:rPr>
          <w:rFonts w:ascii="Consolas" w:hAnsi="Consolas"/>
          <w:sz w:val="18"/>
        </w:rPr>
        <w:t>selection_basis: pooled_primary_validation_auprc</w:t>
      </w:r>
      <w:r>
        <w:t>).</w:t>
      </w:r>
    </w:p>
    <w:p>
      <w:r>
        <w:t xml:space="preserve">The outer validation is a </w:t>
      </w:r>
      <w:r>
        <w:rPr>
          <w:b/>
        </w:rPr>
        <w:t>consumed one-shot artifact</w:t>
      </w:r>
      <w:r>
        <w:t xml:space="preserve"> (</w:t>
      </w:r>
      <w:r>
        <w:rPr>
          <w:rFonts w:ascii="Consolas" w:hAnsi="Consolas"/>
          <w:sz w:val="18"/>
        </w:rPr>
        <w:t>validation_accessed: true</w:t>
      </w:r>
      <w:r>
        <w:t>). No rerun is authorized.</w:t>
      </w:r>
    </w:p>
    <w:p>
      <w:pPr>
        <w:pStyle w:val="Heading2"/>
      </w:pPr>
      <w:r>
        <w:t xml:space="preserve">17.2 T1 — episode state machine: </w:t>
      </w:r>
      <w:r>
        <w:rPr>
          <w:b/>
        </w:rPr>
        <w:t>EXECUTED, MEASURED, FROZEN</w:t>
      </w:r>
    </w:p>
    <w:p>
      <w:r>
        <w:t xml:space="preserve">Frozen protocol, </w:t>
      </w:r>
      <w:r>
        <w:rPr>
          <w:b/>
        </w:rPr>
        <w:t>no trainable parameters</w:t>
      </w:r>
      <w:r>
        <w:t>. NORMAL → WATCH → EVENT → RECOVERY with persistence and hysteresis, exactly as v1.1 §37.8 specified.</w:t>
      </w:r>
    </w:p>
    <w:p>
      <w:r>
        <w:t>Two executions:</w:t>
      </w:r>
    </w:p>
    <w:p>
      <w:pPr>
        <w:pStyle w:val="CodeBlock"/>
      </w:pPr>
      <w:r>
        <w:t>t1-v1-development              @ c538181   CONSUMED — failed post-claim at stage 24</w:t>
      </w:r>
    </w:p>
    <w:p>
      <w:pPr>
        <w:pStyle w:val="CodeBlock"/>
      </w:pPr>
      <w:r>
        <w:t>t1-v1-measurement-continuation @ 61704aa   COMPLETED under authorization b40b4ac</w:t>
      </w:r>
    </w:p>
    <w:p>
      <w:r>
        <w:t xml:space="preserve">Both directories immutable. </w:t>
      </w:r>
      <w:r>
        <w:rPr>
          <w:b/>
        </w:rPr>
        <w:t>No further T1 attempt is authorized.</w:t>
      </w:r>
    </w:p>
    <w:p>
      <w:pPr>
        <w:pStyle w:val="Heading2"/>
      </w:pPr>
      <w:r>
        <w:t>17.3 Where execution diverged from v1.1 — recorded, not rewritten</w:t>
      </w:r>
    </w:p>
    <w:p>
      <w:r>
        <w:rPr>
          <w:b/>
        </w:rPr>
        <w:t>v1.1 §25.3 specified episode-level metrics</w:t>
      </w:r>
      <w:r>
        <w:t xml:space="preserve"> — episode sensitivity, episode PPV, false alarms per hour, onset detection delay, temporal IoU. </w:t>
      </w:r>
      <w:r>
        <w:rPr>
          <w:b/>
        </w:rPr>
        <w:t>The T1 measurement reports</w:t>
      </w:r>
      <w:r>
        <w:t xml:space="preserve"> pooled and per-subject </w:t>
      </w:r>
      <w:r>
        <w:rPr>
          <w:rFonts w:ascii="Consolas" w:hAnsi="Consolas"/>
          <w:sz w:val="18"/>
        </w:rPr>
        <w:t>episode_f1</w:t>
      </w:r>
      <w:r>
        <w:t xml:space="preserve">, window MCC, and signed onset offsets. </w:t>
      </w:r>
      <w:r>
        <w:rPr>
          <w:b/>
        </w:rPr>
        <w:t>False alarms per hour and temporal IoU were never computed.</w:t>
      </w:r>
      <w:r>
        <w:t xml:space="preserve"> This is a gap between plan and evidence, not a substitution to be glossed.</w:t>
      </w:r>
    </w:p>
    <w:p>
      <w:r>
        <w:rPr>
          <w:b/>
        </w:rPr>
        <w:t>v1.1 §37.8's exit gate</w:t>
      </w:r>
      <w:r>
        <w:t xml:space="preserve"> — </w:t>
      </w:r>
      <w:r>
        <w:rPr>
          <w:i/>
        </w:rPr>
        <w:t>"Temporal reasoning must reduce isolated false alarms / improve episode behavior while preserving prompt event detection"</w:t>
      </w:r>
      <w:r>
        <w:t xml:space="preserve"> — is </w:t>
      </w:r>
      <w:r>
        <w:rPr>
          <w:b/>
        </w:rPr>
        <w:t>a two-armed criterion that was never evaluated.</w:t>
      </w:r>
      <w:r>
        <w:t xml:space="preserve"> No window-only comparator arm was run on the held-out subjects. RQ4 therefore remains </w:t>
      </w:r>
      <w:r>
        <w:rPr>
          <w:b/>
        </w:rPr>
        <w:t>unanswered</w:t>
      </w:r>
      <w:r>
        <w:t>, and no improvement claim may be made (§46, forbidden claim 6).</w:t>
      </w:r>
    </w:p>
    <w:p>
      <w:pPr>
        <w:pStyle w:val="Heading1"/>
      </w:pPr>
      <w:r>
        <w:t xml:space="preserve">§18 Phase 8 — Edge / hardware-in-the-loop: </w:t>
      </w:r>
      <w:r>
        <w:rPr>
          <w:b/>
        </w:rPr>
        <w:t>NOT STARTED</w:t>
      </w:r>
    </w:p>
    <w:p>
      <w:r>
        <w:t xml:space="preserve">v1.1 §37.9 targets a Raspberry Pi 4B with ≥30 latency runs, peak RAM, CPU, model size, bytes transmitted, and outage behaviour. </w:t>
      </w:r>
      <w:r>
        <w:rPr>
          <w:b/>
        </w:rPr>
        <w:t>None exists.</w:t>
      </w:r>
      <w:r>
        <w:t xml:space="preserve"> </w:t>
      </w:r>
      <w:r>
        <w:rPr>
          <w:rFonts w:ascii="Consolas" w:hAnsi="Consolas"/>
          <w:sz w:val="18"/>
        </w:rPr>
        <w:t>src/cardiosentinel/edge/__init__.py</w:t>
      </w:r>
      <w:r>
        <w:t xml:space="preserve"> is a one-line docstring. There is no inference or serving path anywhere — no </w:t>
      </w:r>
      <w:r>
        <w:rPr>
          <w:rFonts w:ascii="Consolas" w:hAnsi="Consolas"/>
          <w:sz w:val="18"/>
        </w:rPr>
        <w:t>predict()</w:t>
      </w:r>
      <w:r>
        <w:t>, no ONNX, no TorchScript.</w:t>
      </w:r>
    </w:p>
    <w:p>
      <w:r>
        <w:rPr>
          <w:rFonts w:ascii="Consolas" w:hAnsi="Consolas"/>
          <w:sz w:val="18"/>
        </w:rPr>
        <w:t>B4_RESOURCE_BENCHMARK_V1.md</w:t>
      </w:r>
      <w:r>
        <w:t xml:space="preserve"> measured latency and parameter counts on a </w:t>
      </w:r>
      <w:r>
        <w:rPr>
          <w:b/>
        </w:rPr>
        <w:t>fixed benchmark host</w:t>
      </w:r>
      <w:r>
        <w:t xml:space="preserve">. Per v1.1's own </w:t>
      </w:r>
      <w:r>
        <w:rPr>
          <w:i/>
        </w:rPr>
        <w:t>"Do not invent"</w:t>
      </w:r>
      <w:r>
        <w:t xml:space="preserve"> rule, </w:t>
      </w:r>
      <w:r>
        <w:rPr>
          <w:b/>
        </w:rPr>
        <w:t>those are not edge measurements</w:t>
      </w:r>
      <w:r>
        <w:t xml:space="preserve"> and must never be presented as such.</w:t>
      </w:r>
    </w:p>
    <w:p>
      <w:pPr>
        <w:pStyle w:val="Heading1"/>
      </w:pPr>
      <w:r>
        <w:t>§19–§22 Phases 9–12 — Ablation, consolidation, paper, reproducibility freeze</w:t>
      </w:r>
    </w:p>
    <w:p>
      <w:r>
        <w:t xml:space="preserve">All </w:t>
      </w:r>
      <w:r>
        <w:rPr>
          <w:b/>
        </w:rPr>
        <w:t>NOT STARTED</w:t>
      </w:r>
      <w:r>
        <w:t>. §19.1's ablation ladder is unbuilt; every ablation requires new authorized runs. §22's reproducibility freeze has two known defects recorded at §46.</w:t>
      </w:r>
    </w:p>
    <w:p>
      <w:pPr>
        <w:pStyle w:val="Heading1"/>
      </w:pPr>
      <w:r>
        <w:t>§23 Experiment tiers — status</w:t>
      </w:r>
    </w:p>
    <w:p>
      <w:r>
        <w:t xml:space="preserve">Tier 1 core is complete except E1. Tier 2 (§16 multi-task, §12 distillation) and Tier 3 (§17.1 HMM/CRF comparator) were never begun. Under §1.1 this is the </w:t>
      </w:r>
      <w:r>
        <w:rPr>
          <w:b/>
        </w:rPr>
        <w:t>correct</w:t>
      </w:r>
      <w:r>
        <w:t xml:space="preserve"> outcome: optional technology was dropped, integrity was not.</w:t>
      </w:r>
    </w:p>
    <w:p>
      <w:pPr>
        <w:pStyle w:val="Heading1"/>
      </w:pPr>
      <w:r>
        <w:t>§24 Research questions — evidence status</w:t>
      </w:r>
    </w:p>
    <w:tbl>
      <w:tblPr>
        <w:tblStyle w:val="TableGrid"/>
        <w:tblW w:type="auto" w:w="0"/>
        <w:tblLook w:firstColumn="1" w:firstRow="1" w:lastColumn="0" w:lastRow="0" w:noHBand="0" w:noVBand="1" w:val="04A0"/>
      </w:tblPr>
      <w:tblGrid>
        <w:gridCol w:w="3437"/>
        <w:gridCol w:w="3437"/>
        <w:gridCol w:w="3437"/>
      </w:tblGrid>
      <w:tr>
        <w:tc>
          <w:tcPr>
            <w:tcW w:type="dxa" w:w="3437"/>
          </w:tcPr>
          <w:p>
            <w:r>
              <w:rPr>
                <w:b/>
              </w:rPr>
              <w:t>RQ</w:t>
            </w:r>
          </w:p>
        </w:tc>
        <w:tc>
          <w:tcPr>
            <w:tcW w:type="dxa" w:w="3437"/>
          </w:tcPr>
          <w:p>
            <w:r>
              <w:rPr>
                <w:b/>
              </w:rPr>
              <w:t>Question</w:t>
            </w:r>
          </w:p>
        </w:tc>
        <w:tc>
          <w:tcPr>
            <w:tcW w:type="dxa" w:w="3437"/>
          </w:tcPr>
          <w:p>
            <w:r>
              <w:rPr>
                <w:b/>
              </w:rPr>
              <w:t>Status</w:t>
            </w:r>
          </w:p>
        </w:tc>
      </w:tr>
      <w:tr>
        <w:tc>
          <w:tcPr>
            <w:tcW w:type="dxa" w:w="3437"/>
          </w:tcPr>
          <w:p>
            <w:r>
              <w:rPr>
                <w:b/>
              </w:rPr>
              <w:t>RQ1</w:t>
            </w:r>
          </w:p>
        </w:tc>
        <w:tc>
          <w:tcPr>
            <w:tcW w:type="dxa" w:w="3437"/>
          </w:tcPr>
          <w:p>
            <w:r>
              <w:t>Does patient-specific memory reduce false alarms without sacrificing sensitivity?</w:t>
            </w:r>
          </w:p>
        </w:tc>
        <w:tc>
          <w:tcPr>
            <w:tcW w:type="dxa" w:w="3437"/>
          </w:tcPr>
          <w:p>
            <w:r>
              <w:t xml:space="preserve">❌ </w:t>
            </w:r>
            <w:r>
              <w:rPr>
                <w:b/>
              </w:rPr>
              <w:t>Unanswered.</w:t>
            </w:r>
            <w:r>
              <w:t xml:space="preserve"> No no-memory arm at episode level</w:t>
            </w:r>
          </w:p>
        </w:tc>
      </w:tr>
      <w:tr>
        <w:tc>
          <w:tcPr>
            <w:tcW w:type="dxa" w:w="3437"/>
          </w:tcPr>
          <w:p>
            <w:r>
              <w:rPr>
                <w:b/>
              </w:rPr>
              <w:t>RQ2</w:t>
            </w:r>
          </w:p>
        </w:tc>
        <w:tc>
          <w:tcPr>
            <w:tcW w:type="dxa" w:w="3437"/>
          </w:tcPr>
          <w:p>
            <w:r>
              <w:t>Can continual personalization be made contamination-safe?</w:t>
            </w:r>
          </w:p>
        </w:tc>
        <w:tc>
          <w:tcPr>
            <w:tcW w:type="dxa" w:w="3437"/>
          </w:tcPr>
          <w:p>
            <w:r>
              <w:t xml:space="preserve">⚠️ </w:t>
            </w:r>
            <w:r>
              <w:rPr>
                <w:b/>
              </w:rPr>
              <w:t>Partial.</w:t>
            </w:r>
            <w:r>
              <w:t xml:space="preserve"> M2-G retained on development evidence; no contamination-stress comparison at episode level</w:t>
            </w:r>
          </w:p>
        </w:tc>
      </w:tr>
      <w:tr>
        <w:tc>
          <w:tcPr>
            <w:tcW w:type="dxa" w:w="3437"/>
          </w:tcPr>
          <w:p>
            <w:r>
              <w:rPr>
                <w:b/>
              </w:rPr>
              <w:t>RQ3</w:t>
            </w:r>
          </w:p>
        </w:tc>
        <w:tc>
          <w:tcPr>
            <w:tcW w:type="dxa" w:w="3437"/>
          </w:tcPr>
          <w:p>
            <w:r>
              <w:t>Can uncertainty reduce cloud dependence without unsafe local decisions?</w:t>
            </w:r>
          </w:p>
        </w:tc>
        <w:tc>
          <w:tcPr>
            <w:tcW w:type="dxa" w:w="3437"/>
          </w:tcPr>
          <w:p>
            <w:r>
              <w:t xml:space="preserve">❌ </w:t>
            </w:r>
            <w:r>
              <w:rPr>
                <w:b/>
              </w:rPr>
              <w:t>Answered negatively.</w:t>
            </w:r>
            <w:r>
              <w:t xml:space="preserve"> The router was evaluated and rejected</w:t>
            </w:r>
          </w:p>
        </w:tc>
      </w:tr>
      <w:tr>
        <w:tc>
          <w:tcPr>
            <w:tcW w:type="dxa" w:w="3437"/>
          </w:tcPr>
          <w:p>
            <w:r>
              <w:rPr>
                <w:b/>
              </w:rPr>
              <w:t>RQ4</w:t>
            </w:r>
          </w:p>
        </w:tc>
        <w:tc>
          <w:tcPr>
            <w:tcW w:type="dxa" w:w="3437"/>
          </w:tcPr>
          <w:p>
            <w:r>
              <w:t>Does longitudinal/episode reasoning improve monitoring quality?</w:t>
            </w:r>
          </w:p>
        </w:tc>
        <w:tc>
          <w:tcPr>
            <w:tcW w:type="dxa" w:w="3437"/>
          </w:tcPr>
          <w:p>
            <w:r>
              <w:t xml:space="preserve">❌ </w:t>
            </w:r>
            <w:r>
              <w:rPr>
                <w:b/>
              </w:rPr>
              <w:t>Unanswered.</w:t>
            </w:r>
            <w:r>
              <w:t xml:space="preserve"> One-armed measurement; no window-only comparator</w:t>
            </w:r>
          </w:p>
        </w:tc>
      </w:tr>
      <w:tr>
        <w:tc>
          <w:tcPr>
            <w:tcW w:type="dxa" w:w="3437"/>
          </w:tcPr>
          <w:p>
            <w:r>
              <w:rPr>
                <w:b/>
              </w:rPr>
              <w:t>RQ5</w:t>
            </w:r>
          </w:p>
        </w:tc>
        <w:tc>
          <w:tcPr>
            <w:tcW w:type="dxa" w:w="3437"/>
          </w:tcPr>
          <w:p>
            <w:r>
              <w:t>Can the selected model operate efficiently on edge hardware?</w:t>
            </w:r>
          </w:p>
        </w:tc>
        <w:tc>
          <w:tcPr>
            <w:tcW w:type="dxa" w:w="3437"/>
          </w:tcPr>
          <w:p>
            <w:r>
              <w:t xml:space="preserve">❌ </w:t>
            </w:r>
            <w:r>
              <w:rPr>
                <w:b/>
              </w:rPr>
              <w:t>Unanswered.</w:t>
            </w:r>
            <w:r>
              <w:t xml:space="preserve"> E1 not started</w:t>
            </w:r>
          </w:p>
        </w:tc>
      </w:tr>
      <w:tr>
        <w:tc>
          <w:tcPr>
            <w:tcW w:type="dxa" w:w="3437"/>
          </w:tcPr>
          <w:p>
            <w:r>
              <w:rPr>
                <w:b/>
              </w:rPr>
              <w:t>RQ6</w:t>
            </w:r>
          </w:p>
        </w:tc>
        <w:tc>
          <w:tcPr>
            <w:tcW w:type="dxa" w:w="3437"/>
          </w:tcPr>
          <w:p>
            <w:r>
              <w:t>Does foundation-model knowledge improve the compact student?</w:t>
            </w:r>
          </w:p>
        </w:tc>
        <w:tc>
          <w:tcPr>
            <w:tcW w:type="dxa" w:w="3437"/>
          </w:tcPr>
          <w:p>
            <w:r>
              <w:t xml:space="preserve">❌ </w:t>
            </w:r>
            <w:r>
              <w:rPr>
                <w:b/>
              </w:rPr>
              <w:t>Not started</w:t>
            </w:r>
          </w:p>
        </w:tc>
      </w:tr>
      <w:tr>
        <w:tc>
          <w:tcPr>
            <w:tcW w:type="dxa" w:w="3437"/>
          </w:tcPr>
          <w:p>
            <w:r>
              <w:rPr>
                <w:b/>
              </w:rPr>
              <w:t>RQ7</w:t>
            </w:r>
          </w:p>
        </w:tc>
        <w:tc>
          <w:tcPr>
            <w:tcW w:type="dxa" w:w="3437"/>
          </w:tcPr>
          <w:p>
            <w:r>
              <w:t>Can confounder-aware supervision reduce false ST alarms?</w:t>
            </w:r>
          </w:p>
        </w:tc>
        <w:tc>
          <w:tcPr>
            <w:tcW w:type="dxa" w:w="3437"/>
          </w:tcPr>
          <w:p>
            <w:r>
              <w:t xml:space="preserve">❌ </w:t>
            </w:r>
            <w:r>
              <w:rPr>
                <w:b/>
              </w:rPr>
              <w:t>Not started</w:t>
            </w:r>
          </w:p>
        </w:tc>
      </w:tr>
    </w:tbl>
    <w:p>
      <w:r>
        <w:rPr>
          <w:b/>
        </w:rPr>
        <w:t>Not one of the seven research questions is affirmatively answered.</w:t>
      </w:r>
      <w:r>
        <w:t xml:space="preserve"> RQ3 is answered negatively, which is a real result and should be reported as one. This table is the honest basis for §46 and for any paper framing.</w:t>
      </w:r>
    </w:p>
    <w:p>
      <w:pPr>
        <w:pStyle w:val="Heading1"/>
      </w:pPr>
      <w:r>
        <w:t>§25 Metric hierarchy — unchanged, with one binding addition</w:t>
      </w:r>
    </w:p>
    <w:p>
      <w:r>
        <w:t xml:space="preserve">§25.1–§25.5 stand. §47 adds reporting rules that constrain </w:t>
      </w:r>
      <w:r>
        <w:rPr>
          <w:b/>
        </w:rPr>
        <w:t>how</w:t>
      </w:r>
      <w:r>
        <w:t xml:space="preserve"> these metrics may be stated, learned from the T1 measurement.</w:t>
      </w:r>
    </w:p>
    <w:p>
      <w:pPr>
        <w:pStyle w:val="Heading1"/>
      </w:pPr>
      <w:r>
        <w:t>§26–§33 Paper strategy, decision matrix, snapshots, core rule — unchanged</w:t>
      </w:r>
    </w:p>
    <w:p>
      <w:r>
        <w:t xml:space="preserve">§29's execution snapshot (8 Aug 2026) is superseded by §39. §33.3's next checkpoint is </w:t>
      </w:r>
      <w:r>
        <w:rPr>
          <w:b/>
        </w:rPr>
        <w:t>achieved</w:t>
      </w:r>
      <w:r>
        <w:t>: the encoder family was frozen on validation only, and the claim-bearing ladder ran through to episode reasoning.</w:t>
      </w:r>
    </w:p>
    <w:p>
      <w:pPr>
        <w:pStyle w:val="Heading1"/>
      </w:pPr>
      <w:r>
        <w:t>§34 Revision log — see §0.3</w:t>
      </w:r>
    </w:p>
    <w:p>
      <w:pPr>
        <w:pStyle w:val="Heading1"/>
      </w:pPr>
      <w:r>
        <w:t>§35–§38 Execution reference, control board, step cards, go/no-go</w:t>
      </w:r>
    </w:p>
    <w:p>
      <w:r>
        <w:t>§35.1's seven-point preflight and §35.2's prompt anchor remain in force.</w:t>
      </w:r>
    </w:p>
    <w:p>
      <w:r>
        <w:rPr>
          <w:b/>
        </w:rPr>
        <w:t>§35.3 test-access choreography — extended by execution.</w:t>
      </w:r>
      <w:r>
        <w:t xml:space="preserve"> v1.1's rule was: architecture family selected on validation only, then one-shot test access </w:t>
      </w:r>
      <w:r>
        <w:rPr>
          <w:i/>
        </w:rPr>
        <w:t>may</w:t>
      </w:r>
      <w:r>
        <w:t xml:space="preserve"> be authorized, and </w:t>
      </w:r>
      <w:r>
        <w:rPr>
          <w:i/>
        </w:rPr>
        <w:t>"no test result may be used to return to architecture selection."</w:t>
      </w:r>
      <w:r>
        <w:t xml:space="preserve"> In practice </w:t>
      </w:r>
      <w:r>
        <w:rPr>
          <w:rFonts w:ascii="Consolas" w:hAnsi="Consolas"/>
          <w:sz w:val="18"/>
        </w:rPr>
        <w:t>B4_TEST_DEFERRAL_DECISION_V1.md</w:t>
      </w:r>
      <w:r>
        <w:t xml:space="preserve"> went further: B4-B sealed-test access is </w:t>
      </w:r>
      <w:r>
        <w:rPr>
          <w:b/>
        </w:rPr>
        <w:t>eligible but intentionally NOT authorized.</w:t>
      </w:r>
      <w:r>
        <w:t xml:space="preserve"> §43 records the current chain state.</w:t>
      </w:r>
    </w:p>
    <w:p>
      <w:r>
        <w:t xml:space="preserve">§37's step cards remain the best per-phase operational reference. §37.7's non-negotiable — </w:t>
      </w:r>
      <w:r>
        <w:rPr>
          <w:i/>
        </w:rPr>
        <w:t>"Raw sigmoid is not calibrated probability"</w:t>
      </w:r>
      <w:r>
        <w:t xml:space="preserve"> — is now binding policy at §45.</w:t>
      </w:r>
    </w:p>
    <w:p>
      <w:pPr>
        <w:pStyle w:val="Heading1"/>
      </w:pPr>
      <w:r>
        <w:t>New sections added in v1.2</w:t>
      </w:r>
    </w:p>
    <w:p>
      <w:pPr>
        <w:pStyle w:val="Heading1"/>
      </w:pPr>
      <w:r>
        <w:t>§39 Current execution snapshot — 22 August 2026</w:t>
      </w:r>
    </w:p>
    <w:p>
      <w:r>
        <w:rPr>
          <w:b/>
        </w:rPr>
        <w:t>`origin/master` `1bbbd47` · working tree clean</w:t>
      </w:r>
    </w:p>
    <w:p>
      <w:r>
        <w:rPr>
          <w:b/>
        </w:rPr>
        <w:t>Completed:</w:t>
      </w:r>
      <w:r>
        <w:t xml:space="preserve"> B0–B3 classical (test consumed) · B4-A/B/C with </w:t>
      </w:r>
      <w:r>
        <w:rPr>
          <w:b/>
        </w:rPr>
        <w:t>B4-B selected</w:t>
      </w:r>
      <w:r>
        <w:t xml:space="preserve"> · P1-B retained · M1L retained · M2-G retained · U1 </w:t>
      </w:r>
      <w:r>
        <w:rPr>
          <w:b/>
        </w:rPr>
        <w:t>calibration retained, router rejected</w:t>
      </w:r>
      <w:r>
        <w:t xml:space="preserve"> · T2 S4D retained · </w:t>
      </w:r>
      <w:r>
        <w:rPr>
          <w:b/>
        </w:rPr>
        <w:t>T1 executed, failed, recovered, measured, published</w:t>
      </w:r>
      <w:r>
        <w:t>.</w:t>
      </w:r>
    </w:p>
    <w:p>
      <w:r>
        <w:rPr>
          <w:b/>
        </w:rPr>
        <w:t>Active:</w:t>
      </w:r>
      <w:r>
        <w:t xml:space="preserve"> T2 arm-comparison analysis. Pre-registered in </w:t>
      </w:r>
      <w:r>
        <w:rPr>
          <w:rFonts w:ascii="Consolas" w:hAnsi="Consolas"/>
          <w:sz w:val="18"/>
        </w:rPr>
        <w:t>docs/T2_ARM_COMPARISON_ANALYSIS_PLAN_V1.md</w:t>
      </w:r>
      <w:r>
        <w:t xml:space="preserve">. </w:t>
      </w:r>
      <w:r>
        <w:rPr>
          <w:b/>
        </w:rPr>
        <w:t>No T2 measured value has been read.</w:t>
      </w:r>
      <w:r>
        <w:t xml:space="preserve"> The first read requires explicit human authorization and has not been given.</w:t>
      </w:r>
    </w:p>
    <w:p>
      <w:r>
        <w:rPr>
          <w:b/>
        </w:rPr>
        <w:t>Future:</w:t>
      </w:r>
      <w:r>
        <w:t xml:space="preserve"> external validation strategy · calibration reliability analysis (closes RQ3's weakest evidence with no new run) · ablation strategy design · inference pathway.</w:t>
      </w:r>
    </w:p>
    <w:p>
      <w:r>
        <w:rPr>
          <w:b/>
        </w:rPr>
        <w:t>Published T1 result</w:t>
      </w:r>
      <w:r>
        <w:t>, with the labelling §47 requires:</w:t>
      </w:r>
    </w:p>
    <w:tbl>
      <w:tblPr>
        <w:tblStyle w:val="TableGrid"/>
        <w:tblW w:type="auto" w:w="0"/>
        <w:tblLook w:firstColumn="1" w:firstRow="1" w:lastColumn="0" w:lastRow="0" w:noHBand="0" w:noVBand="1" w:val="04A0"/>
      </w:tblPr>
      <w:tblGrid>
        <w:gridCol w:w="5155"/>
        <w:gridCol w:w="5155"/>
      </w:tblGrid>
      <w:tr>
        <w:tc>
          <w:tcPr>
            <w:tcW w:type="dxa" w:w="5155"/>
          </w:tcPr>
          <w:p>
            <w:r>
              <w:rPr>
                <w:b/>
              </w:rPr>
              <w:t xml:space="preserve">Registered primary — subject-macro mean </w:t>
            </w:r>
            <w:r>
              <w:rPr>
                <w:rFonts w:ascii="Consolas" w:hAnsi="Consolas"/>
                <w:b/>
                <w:sz w:val="18"/>
              </w:rPr>
              <w:t>episode_f1</w:t>
            </w:r>
          </w:p>
        </w:tc>
        <w:tc>
          <w:tcPr>
            <w:tcW w:type="dxa" w:w="5155"/>
          </w:tcPr>
          <w:p>
            <w:r>
              <w:rPr>
                <w:b/>
              </w:rPr>
              <w:t>0.2524</w:t>
            </w:r>
          </w:p>
        </w:tc>
      </w:tr>
      <w:tr>
        <w:tc>
          <w:tcPr>
            <w:tcW w:type="dxa" w:w="5155"/>
          </w:tcPr>
          <w:p>
            <w:r>
              <w:t>95% subject-bootstrap interval</w:t>
            </w:r>
          </w:p>
        </w:tc>
        <w:tc>
          <w:tcPr>
            <w:tcW w:type="dxa" w:w="5155"/>
          </w:tcPr>
          <w:p>
            <w:r>
              <w:rPr>
                <w:b/>
              </w:rPr>
              <w:t>[0.0826, 0.4415]</w:t>
            </w:r>
          </w:p>
        </w:tc>
      </w:tr>
      <w:tr>
        <w:tc>
          <w:tcPr>
            <w:tcW w:type="dxa" w:w="5155"/>
          </w:tcPr>
          <w:p>
            <w:r>
              <w:rPr>
                <w:rFonts w:ascii="Consolas" w:hAnsi="Consolas"/>
                <w:sz w:val="18"/>
              </w:rPr>
              <w:t>pooled_episode_f1</w:t>
            </w:r>
            <w:r>
              <w:t xml:space="preserve"> — episode-weighted, </w:t>
            </w:r>
            <w:r>
              <w:rPr>
                <w:b/>
              </w:rPr>
              <w:t>descriptive, not what the interval brackets</w:t>
            </w:r>
          </w:p>
        </w:tc>
        <w:tc>
          <w:tcPr>
            <w:tcW w:type="dxa" w:w="5155"/>
          </w:tcPr>
          <w:p>
            <w:r>
              <w:t>0.3423</w:t>
            </w:r>
          </w:p>
        </w:tc>
      </w:tr>
    </w:tbl>
    <w:p>
      <w:r>
        <w:t xml:space="preserve">Twelve held-out LTSTDB subjects, cross-fitted, subject-disjoint. </w:t>
      </w:r>
      <w:r>
        <w:rPr>
          <w:b/>
        </w:rPr>
        <w:t>Seven of twelve score zero</w:t>
      </w:r>
      <w:r>
        <w:t xml:space="preserve">, for two incomparable reasons: three subjects have </w:t>
      </w:r>
      <w:r>
        <w:rPr>
          <w:b/>
        </w:rPr>
        <w:t>no reference episodes at all</w:t>
      </w:r>
      <w:r>
        <w:t xml:space="preserve"> (false-alarm burden), four missed real episodes.</w:t>
      </w:r>
    </w:p>
    <w:p>
      <w:pPr>
        <w:pStyle w:val="Heading1"/>
      </w:pPr>
      <w:r>
        <w:t>§40 Document governance model</w:t>
      </w:r>
    </w:p>
    <w:p>
      <w:r>
        <w:t>Three classes, one rule each.</w:t>
      </w:r>
    </w:p>
    <w:p>
      <w:r>
        <w:rPr>
          <w:b/>
        </w:rPr>
        <w:t>FROZEN</w:t>
      </w:r>
      <w:r>
        <w:t xml:space="preserve"> — </w:t>
      </w:r>
      <w:r>
        <w:rPr>
          <w:rFonts w:ascii="Consolas" w:hAnsi="Consolas"/>
          <w:sz w:val="18"/>
        </w:rPr>
        <w:t>_V1</w:t>
      </w:r>
      <w:r>
        <w:t xml:space="preserve"> suffix, carries a digest. </w:t>
      </w:r>
      <w:r>
        <w:rPr>
          <w:b/>
        </w:rPr>
        <w:t>Never edited.</w:t>
      </w:r>
      <w:r>
        <w:t xml:space="preserve"> Correct by superseding document or dated addendum appended below the frozen body, the pattern </w:t>
      </w:r>
      <w:r>
        <w:rPr>
          <w:rFonts w:ascii="Consolas" w:hAnsi="Consolas"/>
          <w:sz w:val="18"/>
        </w:rPr>
        <w:t>recovery/T1_CONTINUATION_PREAUTHORIZATION.md</w:t>
      </w:r>
      <w:r>
        <w:t xml:space="preserve"> §10 establishes. </w:t>
      </w:r>
      <w:r>
        <w:rPr>
          <w:b/>
        </w:rPr>
        <w:t>34 documents.</w:t>
      </w:r>
      <w:r>
        <w:t xml:space="preserve"> A frozen document may become historically stale without becoming wrong: </w:t>
      </w:r>
      <w:r>
        <w:rPr>
          <w:rFonts w:ascii="Consolas" w:hAnsi="Consolas"/>
          <w:sz w:val="18"/>
        </w:rPr>
        <w:t>B4_ARCHITECTURE_SELECTION_PROTOCOL_V1.md:21–33</w:t>
      </w:r>
      <w:r>
        <w:t xml:space="preserve"> calls B4-B and B4-C </w:t>
      </w:r>
      <w:r>
        <w:rPr>
          <w:i/>
        </w:rPr>
        <w:t>"not implemented"</w:t>
      </w:r>
      <w:r>
        <w:t xml:space="preserve"> — true at freeze, false now. Quote such tables </w:t>
      </w:r>
      <w:r>
        <w:rPr>
          <w:b/>
        </w:rPr>
        <w:t>with their date</w:t>
      </w:r>
      <w:r>
        <w:t>.</w:t>
      </w:r>
    </w:p>
    <w:p>
      <w:r>
        <w:rPr>
          <w:b/>
        </w:rPr>
        <w:t>CONTRACT</w:t>
      </w:r>
      <w:r>
        <w:t xml:space="preserve"> — freeze language or digests, no </w:t>
      </w:r>
      <w:r>
        <w:rPr>
          <w:rFonts w:ascii="Consolas" w:hAnsi="Consolas"/>
          <w:sz w:val="18"/>
        </w:rPr>
        <w:t>_V1</w:t>
      </w:r>
      <w:r>
        <w:t xml:space="preserve"> suffix. </w:t>
      </w:r>
      <w:r>
        <w:rPr>
          <w:b/>
        </w:rPr>
        <w:t>Append-only</w:t>
      </w:r>
      <w:r>
        <w:t>; a semantic change requires a new version file.</w:t>
      </w:r>
    </w:p>
    <w:p>
      <w:r>
        <w:rPr>
          <w:b/>
        </w:rPr>
        <w:t>LIVING</w:t>
      </w:r>
      <w:r>
        <w:t xml:space="preserve"> — a cache of repository truth. </w:t>
      </w:r>
      <w:r>
        <w:rPr>
          <w:b/>
        </w:rPr>
        <w:t>Regenerated wholesale</w:t>
      </w:r>
      <w:r>
        <w:t>, never hand-patched.</w:t>
      </w:r>
    </w:p>
    <w:p>
      <w:pPr>
        <w:pStyle w:val="Heading2"/>
      </w:pPr>
      <w:r>
        <w:t>40.1 Classification of previously ambiguous documents</w:t>
      </w:r>
    </w:p>
    <w:tbl>
      <w:tblPr>
        <w:tblStyle w:val="TableGrid"/>
        <w:tblW w:type="auto" w:w="0"/>
        <w:tblLook w:firstColumn="1" w:firstRow="1" w:lastColumn="0" w:lastRow="0" w:noHBand="0" w:noVBand="1" w:val="04A0"/>
      </w:tblPr>
      <w:tblGrid>
        <w:gridCol w:w="5155"/>
        <w:gridCol w:w="5155"/>
      </w:tblGrid>
      <w:tr>
        <w:tc>
          <w:tcPr>
            <w:tcW w:type="dxa" w:w="5155"/>
          </w:tcPr>
          <w:p>
            <w:r>
              <w:rPr>
                <w:b/>
              </w:rPr>
              <w:t>Document</w:t>
            </w:r>
          </w:p>
        </w:tc>
        <w:tc>
          <w:tcPr>
            <w:tcW w:type="dxa" w:w="5155"/>
          </w:tcPr>
          <w:p>
            <w:r>
              <w:rPr>
                <w:b/>
              </w:rPr>
              <w:t>Class</w:t>
            </w:r>
          </w:p>
        </w:tc>
      </w:tr>
      <w:tr>
        <w:tc>
          <w:tcPr>
            <w:tcW w:type="dxa" w:w="5155"/>
          </w:tcPr>
          <w:p>
            <w:r>
              <w:rPr>
                <w:rFonts w:ascii="Consolas" w:hAnsi="Consolas"/>
                <w:sz w:val="18"/>
              </w:rPr>
              <w:t>DATASET_CONTRACT.md</w:t>
            </w:r>
            <w:r>
              <w:t xml:space="preserve"> · </w:t>
            </w:r>
            <w:r>
              <w:rPr>
                <w:rFonts w:ascii="Consolas" w:hAnsi="Consolas"/>
                <w:sz w:val="18"/>
              </w:rPr>
              <w:t>SIGNAL_PROCESSING_CONTRACT.md</w:t>
            </w:r>
            <w:r>
              <w:t xml:space="preserve"> · </w:t>
            </w:r>
            <w:r>
              <w:rPr>
                <w:rFonts w:ascii="Consolas" w:hAnsi="Consolas"/>
                <w:sz w:val="18"/>
              </w:rPr>
              <w:t>METRICS_PROTOCOL.md</w:t>
            </w:r>
            <w:r>
              <w:t xml:space="preserve"> · </w:t>
            </w:r>
            <w:r>
              <w:rPr>
                <w:rFonts w:ascii="Consolas" w:hAnsi="Consolas"/>
                <w:sz w:val="18"/>
              </w:rPr>
              <w:t>ANNOTATION_SEMANTICS.md</w:t>
            </w:r>
            <w:r>
              <w:t xml:space="preserve"> · </w:t>
            </w:r>
            <w:r>
              <w:rPr>
                <w:rFonts w:ascii="Consolas" w:hAnsi="Consolas"/>
                <w:sz w:val="18"/>
              </w:rPr>
              <w:t>CROSS_DATASET_PROVENANCE.md</w:t>
            </w:r>
          </w:p>
        </w:tc>
        <w:tc>
          <w:tcPr>
            <w:tcW w:type="dxa" w:w="5155"/>
          </w:tcPr>
          <w:p>
            <w:r>
              <w:rPr>
                <w:b/>
              </w:rPr>
              <w:t>CONTRACT</w:t>
            </w:r>
            <w:r>
              <w:t xml:space="preserve"> — bind identity, meaning or digests relied on by frozen locks</w:t>
            </w:r>
          </w:p>
        </w:tc>
      </w:tr>
      <w:tr>
        <w:tc>
          <w:tcPr>
            <w:tcW w:type="dxa" w:w="5155"/>
          </w:tcPr>
          <w:p>
            <w:r>
              <w:rPr>
                <w:rFonts w:ascii="Consolas" w:hAnsi="Consolas"/>
                <w:sz w:val="18"/>
              </w:rPr>
              <w:t>M1_DUAL_MEMORY_PROTOCOL_V2.md</w:t>
            </w:r>
          </w:p>
        </w:tc>
        <w:tc>
          <w:tcPr>
            <w:tcW w:type="dxa" w:w="5155"/>
          </w:tcPr>
          <w:p>
            <w:r>
              <w:rPr>
                <w:b/>
              </w:rPr>
              <w:t>CONTRACT</w:t>
            </w:r>
            <w:r>
              <w:t xml:space="preserve"> — already a versioned amendment</w:t>
            </w:r>
          </w:p>
        </w:tc>
      </w:tr>
      <w:tr>
        <w:tc>
          <w:tcPr>
            <w:tcW w:type="dxa" w:w="5155"/>
          </w:tcPr>
          <w:p>
            <w:r>
              <w:rPr>
                <w:rFonts w:ascii="Consolas" w:hAnsi="Consolas"/>
                <w:sz w:val="18"/>
              </w:rPr>
              <w:t>M1_STAGE1_ATTEMPT1_FAILURE.md</w:t>
            </w:r>
            <w:r>
              <w:t xml:space="preserve"> · </w:t>
            </w:r>
            <w:r>
              <w:rPr>
                <w:rFonts w:ascii="Consolas" w:hAnsi="Consolas"/>
                <w:sz w:val="18"/>
              </w:rPr>
              <w:t>M1_STAGE1_ATTEMPT2_FAILURE.md</w:t>
            </w:r>
            <w:r>
              <w:t xml:space="preserve"> · </w:t>
            </w:r>
            <w:r>
              <w:rPr>
                <w:rFonts w:ascii="Consolas" w:hAnsi="Consolas"/>
                <w:sz w:val="18"/>
              </w:rPr>
              <w:t>M1_ATTEMPT2_VALIDATION_ADMISSIBILITY_CENSUS.md</w:t>
            </w:r>
          </w:p>
        </w:tc>
        <w:tc>
          <w:tcPr>
            <w:tcW w:type="dxa" w:w="5155"/>
          </w:tcPr>
          <w:p>
            <w:r>
              <w:rPr>
                <w:b/>
              </w:rPr>
              <w:t>CONTRACT</w:t>
            </w:r>
            <w:r>
              <w:t xml:space="preserve"> — failure records, append-only, never revised</w:t>
            </w:r>
          </w:p>
        </w:tc>
      </w:tr>
      <w:tr>
        <w:tc>
          <w:tcPr>
            <w:tcW w:type="dxa" w:w="5155"/>
          </w:tcPr>
          <w:p>
            <w:r>
              <w:rPr>
                <w:rFonts w:ascii="Consolas" w:hAnsi="Consolas"/>
                <w:sz w:val="18"/>
              </w:rPr>
              <w:t>PHASE3B1_CLASSICAL_BASELINE_RESULTS.md</w:t>
            </w:r>
          </w:p>
        </w:tc>
        <w:tc>
          <w:tcPr>
            <w:tcW w:type="dxa" w:w="5155"/>
          </w:tcPr>
          <w:p>
            <w:r>
              <w:rPr>
                <w:b/>
              </w:rPr>
              <w:t>CONTRACT</w:t>
            </w:r>
            <w:r>
              <w:t xml:space="preserve"> — reports consumed sealed-test evidence</w:t>
            </w:r>
          </w:p>
        </w:tc>
      </w:tr>
      <w:tr>
        <w:tc>
          <w:tcPr>
            <w:tcW w:type="dxa" w:w="5155"/>
          </w:tcPr>
          <w:p>
            <w:r>
              <w:rPr>
                <w:rFonts w:ascii="Consolas" w:hAnsi="Consolas"/>
                <w:sz w:val="18"/>
              </w:rPr>
              <w:t>T1_CONTINUATION_PREAUTHORIZATION.md</w:t>
            </w:r>
          </w:p>
        </w:tc>
        <w:tc>
          <w:tcPr>
            <w:tcW w:type="dxa" w:w="5155"/>
          </w:tcPr>
          <w:p>
            <w:r>
              <w:rPr>
                <w:b/>
              </w:rPr>
              <w:t>CONTRACT</w:t>
            </w:r>
            <w:r>
              <w:t xml:space="preserve"> — already demonstrates append-only via §10</w:t>
            </w:r>
          </w:p>
        </w:tc>
      </w:tr>
      <w:tr>
        <w:tc>
          <w:tcPr>
            <w:tcW w:type="dxa" w:w="5155"/>
          </w:tcPr>
          <w:p>
            <w:r>
              <w:rPr>
                <w:rFonts w:ascii="Consolas" w:hAnsi="Consolas"/>
                <w:sz w:val="18"/>
              </w:rPr>
              <w:t>t1_episode_reasoning.md</w:t>
            </w:r>
          </w:p>
        </w:tc>
        <w:tc>
          <w:tcPr>
            <w:tcW w:type="dxa" w:w="5155"/>
          </w:tcPr>
          <w:p>
            <w:r>
              <w:rPr>
                <w:b/>
              </w:rPr>
              <w:t>CONTRACT</w:t>
            </w:r>
            <w:r>
              <w:t xml:space="preserve"> — design note under the frozen T1 protocol</w:t>
            </w:r>
          </w:p>
        </w:tc>
      </w:tr>
      <w:tr>
        <w:tc>
          <w:tcPr>
            <w:tcW w:type="dxa" w:w="5155"/>
          </w:tcPr>
          <w:p>
            <w:r>
              <w:rPr>
                <w:rFonts w:ascii="Consolas" w:hAnsi="Consolas"/>
                <w:sz w:val="18"/>
              </w:rPr>
              <w:t>README.md</w:t>
            </w:r>
          </w:p>
        </w:tc>
        <w:tc>
          <w:tcPr>
            <w:tcW w:type="dxa" w:w="5155"/>
          </w:tcPr>
          <w:p>
            <w:r>
              <w:rPr>
                <w:b/>
              </w:rPr>
              <w:t>LIVING</w:t>
            </w:r>
          </w:p>
        </w:tc>
      </w:tr>
      <w:tr>
        <w:tc>
          <w:tcPr>
            <w:tcW w:type="dxa" w:w="5155"/>
          </w:tcPr>
          <w:p>
            <w:r>
              <w:rPr>
                <w:b/>
              </w:rPr>
              <w:t>This handbook</w:t>
            </w:r>
          </w:p>
        </w:tc>
        <w:tc>
          <w:tcPr>
            <w:tcW w:type="dxa" w:w="5155"/>
          </w:tcPr>
          <w:p>
            <w:r>
              <w:rPr>
                <w:b/>
              </w:rPr>
              <w:t>LIVING</w:t>
            </w:r>
          </w:p>
        </w:tc>
      </w:tr>
    </w:tbl>
    <w:p>
      <w:r>
        <w:rPr>
          <w:b/>
        </w:rPr>
        <w:t>LIVING:</w:t>
      </w:r>
      <w:r>
        <w:t xml:space="preserve"> </w:t>
      </w:r>
      <w:r>
        <w:rPr>
          <w:rFonts w:ascii="Consolas" w:hAnsi="Consolas"/>
          <w:sz w:val="18"/>
        </w:rPr>
        <w:t>CURRENT_STATE.md</w:t>
      </w:r>
      <w:r>
        <w:t xml:space="preserve">, </w:t>
      </w:r>
      <w:r>
        <w:rPr>
          <w:rFonts w:ascii="Consolas" w:hAnsi="Consolas"/>
          <w:sz w:val="18"/>
        </w:rPr>
        <w:t>IMPLEMENTATION_PLAN.md</w:t>
      </w:r>
      <w:r>
        <w:t xml:space="preserve">, </w:t>
      </w:r>
      <w:r>
        <w:rPr>
          <w:rFonts w:ascii="Consolas" w:hAnsi="Consolas"/>
          <w:sz w:val="18"/>
        </w:rPr>
        <w:t>RESEARCH_SCOPE.md</w:t>
      </w:r>
      <w:r>
        <w:t xml:space="preserve">, </w:t>
      </w:r>
      <w:r>
        <w:rPr>
          <w:rFonts w:ascii="Consolas" w:hAnsi="Consolas"/>
          <w:sz w:val="18"/>
        </w:rPr>
        <w:t>REPO_AUDIT.md</w:t>
      </w:r>
      <w:r>
        <w:t xml:space="preserve">, </w:t>
      </w:r>
      <w:r>
        <w:rPr>
          <w:rFonts w:ascii="Consolas" w:hAnsi="Consolas"/>
          <w:sz w:val="18"/>
        </w:rPr>
        <w:t>DATA_SPLIT_POLICY.md</w:t>
      </w:r>
      <w:r>
        <w:t xml:space="preserve">, </w:t>
      </w:r>
      <w:r>
        <w:rPr>
          <w:rFonts w:ascii="Consolas" w:hAnsi="Consolas"/>
          <w:sz w:val="18"/>
        </w:rPr>
        <w:t>EXPERIMENT_CONTRACT.md</w:t>
      </w:r>
      <w:r>
        <w:t xml:space="preserve">, </w:t>
      </w:r>
      <w:r>
        <w:rPr>
          <w:rFonts w:ascii="Consolas" w:hAnsi="Consolas"/>
          <w:sz w:val="18"/>
        </w:rPr>
        <w:t>README.md</w:t>
      </w:r>
      <w:r>
        <w:t>, this handbook.</w:t>
      </w:r>
    </w:p>
    <w:p>
      <w:pPr>
        <w:pStyle w:val="Heading1"/>
      </w:pPr>
      <w:r>
        <w:t>§41 Experiment contract</w:t>
      </w:r>
    </w:p>
    <w:p>
      <w:r>
        <w:t xml:space="preserve">Every experiment is a </w:t>
      </w:r>
      <w:r>
        <w:rPr>
          <w:b/>
        </w:rPr>
        <w:t>code constant</w:t>
      </w:r>
      <w:r>
        <w:t xml:space="preserve"> bound to a run directory outside version control. There is no YAML experiment registry; configuration is frozen in code so it cannot drift.</w:t>
      </w:r>
    </w:p>
    <w:tbl>
      <w:tblPr>
        <w:tblStyle w:val="TableGrid"/>
        <w:tblW w:type="auto" w:w="0"/>
        <w:tblLook w:firstColumn="1" w:firstRow="1" w:lastColumn="0" w:lastRow="0" w:noHBand="0" w:noVBand="1" w:val="04A0"/>
      </w:tblPr>
      <w:tblGrid>
        <w:gridCol w:w="2577"/>
        <w:gridCol w:w="2577"/>
        <w:gridCol w:w="2577"/>
        <w:gridCol w:w="2577"/>
      </w:tblGrid>
      <w:tr>
        <w:tc>
          <w:tcPr>
            <w:tcW w:type="dxa" w:w="2577"/>
          </w:tcPr>
          <w:p>
            <w:r>
              <w:rPr>
                <w:rFonts w:ascii="Consolas" w:hAnsi="Consolas"/>
                <w:b/>
                <w:sz w:val="18"/>
              </w:rPr>
              <w:t>experiment_id</w:t>
            </w:r>
          </w:p>
        </w:tc>
        <w:tc>
          <w:tcPr>
            <w:tcW w:type="dxa" w:w="2577"/>
          </w:tcPr>
          <w:p>
            <w:r>
              <w:rPr>
                <w:b/>
              </w:rPr>
              <w:t>Code constant</w:t>
            </w:r>
          </w:p>
        </w:tc>
        <w:tc>
          <w:tcPr>
            <w:tcW w:type="dxa" w:w="2577"/>
          </w:tcPr>
          <w:p>
            <w:r>
              <w:rPr>
                <w:b/>
              </w:rPr>
              <w:t>Run directory</w:t>
            </w:r>
          </w:p>
        </w:tc>
        <w:tc>
          <w:tcPr>
            <w:tcW w:type="dxa" w:w="2577"/>
          </w:tcPr>
          <w:p>
            <w:r>
              <w:rPr>
                <w:b/>
              </w:rPr>
              <w:t>Lock file</w:t>
            </w:r>
          </w:p>
        </w:tc>
      </w:tr>
      <w:tr>
        <w:tc>
          <w:tcPr>
            <w:tcW w:type="dxa" w:w="2577"/>
          </w:tcPr>
          <w:p>
            <w:r>
              <w:rPr>
                <w:rFonts w:ascii="Consolas" w:hAnsi="Consolas"/>
                <w:sz w:val="18"/>
              </w:rPr>
              <w:t>B0…B3_*_v1</w:t>
            </w:r>
          </w:p>
        </w:tc>
        <w:tc>
          <w:tcPr>
            <w:tcW w:type="dxa" w:w="2577"/>
          </w:tcPr>
          <w:p>
            <w:r>
              <w:rPr>
                <w:rFonts w:ascii="Consolas" w:hAnsi="Consolas"/>
                <w:sz w:val="18"/>
              </w:rPr>
              <w:t>models/baselines.py</w:t>
            </w:r>
          </w:p>
        </w:tc>
        <w:tc>
          <w:tcPr>
            <w:tcW w:type="dxa" w:w="2577"/>
          </w:tcPr>
          <w:p>
            <w:r>
              <w:rPr>
                <w:rFonts w:ascii="Consolas" w:hAnsi="Consolas"/>
                <w:sz w:val="18"/>
              </w:rPr>
              <w:t>phase3b-classical-v3/</w:t>
            </w:r>
          </w:p>
        </w:tc>
        <w:tc>
          <w:tcPr>
            <w:tcW w:type="dxa" w:w="2577"/>
          </w:tcPr>
          <w:p>
            <w:r>
              <w:rPr>
                <w:rFonts w:ascii="Consolas" w:hAnsi="Consolas"/>
                <w:sz w:val="18"/>
              </w:rPr>
              <w:t>experiment_lock.json</w:t>
            </w:r>
          </w:p>
        </w:tc>
      </w:tr>
      <w:tr>
        <w:tc>
          <w:tcPr>
            <w:tcW w:type="dxa" w:w="2577"/>
          </w:tcPr>
          <w:p>
            <w:r>
              <w:rPr>
                <w:rFonts w:ascii="Consolas" w:hAnsi="Consolas"/>
                <w:sz w:val="18"/>
              </w:rPr>
              <w:t>B4_raw_compact_cnn_v1</w:t>
            </w:r>
          </w:p>
        </w:tc>
        <w:tc>
          <w:tcPr>
            <w:tcW w:type="dxa" w:w="2577"/>
          </w:tcPr>
          <w:p>
            <w:r>
              <w:rPr>
                <w:rFonts w:ascii="Consolas" w:hAnsi="Consolas"/>
                <w:sz w:val="18"/>
              </w:rPr>
              <w:t>neural/experiment.py:82</w:t>
            </w:r>
          </w:p>
        </w:tc>
        <w:tc>
          <w:tcPr>
            <w:tcW w:type="dxa" w:w="2577"/>
          </w:tcPr>
          <w:p>
            <w:r>
              <w:rPr>
                <w:rFonts w:ascii="Consolas" w:hAnsi="Consolas"/>
                <w:sz w:val="18"/>
              </w:rPr>
              <w:t>phase3b2-b4-v1/</w:t>
            </w:r>
          </w:p>
        </w:tc>
        <w:tc>
          <w:tcPr>
            <w:tcW w:type="dxa" w:w="2577"/>
          </w:tcPr>
          <w:p>
            <w:r>
              <w:rPr>
                <w:rFonts w:ascii="Consolas" w:hAnsi="Consolas"/>
                <w:sz w:val="18"/>
              </w:rPr>
              <w:t>EXPERIMENT_LOCK.json</w:t>
            </w:r>
          </w:p>
        </w:tc>
      </w:tr>
      <w:tr>
        <w:tc>
          <w:tcPr>
            <w:tcW w:type="dxa" w:w="2577"/>
          </w:tcPr>
          <w:p>
            <w:r>
              <w:rPr>
                <w:rFonts w:ascii="Consolas" w:hAnsi="Consolas"/>
                <w:sz w:val="18"/>
              </w:rPr>
              <w:t>B4B_cnn_transformer_v1</w:t>
            </w:r>
          </w:p>
        </w:tc>
        <w:tc>
          <w:tcPr>
            <w:tcW w:type="dxa" w:w="2577"/>
          </w:tcPr>
          <w:p>
            <w:r>
              <w:rPr>
                <w:rFonts w:ascii="Consolas" w:hAnsi="Consolas"/>
                <w:sz w:val="18"/>
              </w:rPr>
              <w:t>neural/candidates.py:33</w:t>
            </w:r>
          </w:p>
        </w:tc>
        <w:tc>
          <w:tcPr>
            <w:tcW w:type="dxa" w:w="2577"/>
          </w:tcPr>
          <w:p>
            <w:r>
              <w:rPr>
                <w:rFonts w:ascii="Consolas" w:hAnsi="Consolas"/>
                <w:sz w:val="18"/>
              </w:rPr>
              <w:t>phase3b2-architecture-v1/</w:t>
            </w:r>
          </w:p>
        </w:tc>
        <w:tc>
          <w:tcPr>
            <w:tcW w:type="dxa" w:w="2577"/>
          </w:tcPr>
          <w:p>
            <w:r>
              <w:rPr>
                <w:rFonts w:ascii="Consolas" w:hAnsi="Consolas"/>
                <w:sz w:val="18"/>
              </w:rPr>
              <w:t>EXPERIMENT_LOCK.json</w:t>
            </w:r>
          </w:p>
        </w:tc>
      </w:tr>
      <w:tr>
        <w:tc>
          <w:tcPr>
            <w:tcW w:type="dxa" w:w="2577"/>
          </w:tcPr>
          <w:p>
            <w:r>
              <w:rPr>
                <w:rFonts w:ascii="Consolas" w:hAnsi="Consolas"/>
                <w:sz w:val="18"/>
              </w:rPr>
              <w:t>B4C_cnn_ssm_v1</w:t>
            </w:r>
          </w:p>
        </w:tc>
        <w:tc>
          <w:tcPr>
            <w:tcW w:type="dxa" w:w="2577"/>
          </w:tcPr>
          <w:p>
            <w:r>
              <w:rPr>
                <w:rFonts w:ascii="Consolas" w:hAnsi="Consolas"/>
                <w:sz w:val="18"/>
              </w:rPr>
              <w:t>neural/candidates.py:34</w:t>
            </w:r>
          </w:p>
        </w:tc>
        <w:tc>
          <w:tcPr>
            <w:tcW w:type="dxa" w:w="2577"/>
          </w:tcPr>
          <w:p>
            <w:r>
              <w:rPr>
                <w:rFonts w:ascii="Consolas" w:hAnsi="Consolas"/>
                <w:sz w:val="18"/>
              </w:rPr>
              <w:t>phase3b2-architecture-v1/</w:t>
            </w:r>
          </w:p>
        </w:tc>
        <w:tc>
          <w:tcPr>
            <w:tcW w:type="dxa" w:w="2577"/>
          </w:tcPr>
          <w:p>
            <w:r>
              <w:rPr>
                <w:rFonts w:ascii="Consolas" w:hAnsi="Consolas"/>
                <w:sz w:val="18"/>
              </w:rPr>
              <w:t>EXPERIMENT_LOCK.json</w:t>
            </w:r>
          </w:p>
        </w:tc>
      </w:tr>
      <w:tr>
        <w:tc>
          <w:tcPr>
            <w:tcW w:type="dxa" w:w="2577"/>
          </w:tcPr>
          <w:p>
            <w:r>
              <w:rPr>
                <w:rFonts w:ascii="Consolas" w:hAnsi="Consolas"/>
                <w:sz w:val="18"/>
              </w:rPr>
              <w:t>P1A_neural_head_v1</w:t>
            </w:r>
            <w:r>
              <w:t xml:space="preserve">, </w:t>
            </w:r>
            <w:r>
              <w:rPr>
                <w:rFonts w:ascii="Consolas" w:hAnsi="Consolas"/>
                <w:sz w:val="18"/>
              </w:rPr>
              <w:t>P1B_phys_fusion_v1</w:t>
            </w:r>
          </w:p>
        </w:tc>
        <w:tc>
          <w:tcPr>
            <w:tcW w:type="dxa" w:w="2577"/>
          </w:tcPr>
          <w:p>
            <w:r>
              <w:rPr>
                <w:rFonts w:ascii="Consolas" w:hAnsi="Consolas"/>
                <w:sz w:val="18"/>
              </w:rPr>
              <w:t>neural/physiology_fusion.py</w:t>
            </w:r>
          </w:p>
        </w:tc>
        <w:tc>
          <w:tcPr>
            <w:tcW w:type="dxa" w:w="2577"/>
          </w:tcPr>
          <w:p>
            <w:r>
              <w:rPr>
                <w:rFonts w:ascii="Consolas" w:hAnsi="Consolas"/>
                <w:sz w:val="18"/>
              </w:rPr>
              <w:t>phase4-p1-physiology-v1/</w:t>
            </w:r>
          </w:p>
        </w:tc>
        <w:tc>
          <w:tcPr>
            <w:tcW w:type="dxa" w:w="2577"/>
          </w:tcPr>
          <w:p>
            <w:r>
              <w:rPr>
                <w:rFonts w:ascii="Consolas" w:hAnsi="Consolas"/>
                <w:sz w:val="18"/>
              </w:rPr>
              <w:t>EXPERIMENT_LOCK.json</w:t>
            </w:r>
          </w:p>
        </w:tc>
      </w:tr>
      <w:tr>
        <w:tc>
          <w:tcPr>
            <w:tcW w:type="dxa" w:w="2577"/>
          </w:tcPr>
          <w:p>
            <w:r>
              <w:rPr>
                <w:rFonts w:ascii="Consolas" w:hAnsi="Consolas"/>
                <w:sz w:val="18"/>
              </w:rPr>
              <w:t>M1S/M1L/M1D_*_v2</w:t>
            </w:r>
          </w:p>
        </w:tc>
        <w:tc>
          <w:tcPr>
            <w:tcW w:type="dxa" w:w="2577"/>
          </w:tcPr>
          <w:p>
            <w:r>
              <w:rPr>
                <w:rFonts w:ascii="Consolas" w:hAnsi="Consolas"/>
                <w:sz w:val="18"/>
              </w:rPr>
              <w:t>neural/patient_memory.py</w:t>
            </w:r>
          </w:p>
        </w:tc>
        <w:tc>
          <w:tcPr>
            <w:tcW w:type="dxa" w:w="2577"/>
          </w:tcPr>
          <w:p>
            <w:r>
              <w:rPr>
                <w:rFonts w:ascii="Consolas" w:hAnsi="Consolas"/>
                <w:sz w:val="18"/>
              </w:rPr>
              <w:t>phase5-m1-dual-memory-v2/</w:t>
            </w:r>
          </w:p>
        </w:tc>
        <w:tc>
          <w:tcPr>
            <w:tcW w:type="dxa" w:w="2577"/>
          </w:tcPr>
          <w:p>
            <w:r>
              <w:rPr>
                <w:rFonts w:ascii="Consolas" w:hAnsi="Consolas"/>
                <w:sz w:val="18"/>
              </w:rPr>
              <w:t>EXPERIMENT_LOCK.json</w:t>
            </w:r>
          </w:p>
        </w:tc>
      </w:tr>
      <w:tr>
        <w:tc>
          <w:tcPr>
            <w:tcW w:type="dxa" w:w="2577"/>
          </w:tcPr>
          <w:p>
            <w:r>
              <w:rPr>
                <w:rFonts w:ascii="Consolas" w:hAnsi="Consolas"/>
                <w:sz w:val="18"/>
              </w:rPr>
              <w:t>m2-v1-development-two-arm</w:t>
            </w:r>
            <w:r>
              <w:t xml:space="preserve">, </w:t>
            </w:r>
            <w:r>
              <w:rPr>
                <w:rFonts w:ascii="Consolas" w:hAnsi="Consolas"/>
                <w:sz w:val="18"/>
              </w:rPr>
              <w:t>…-recovery1</w:t>
            </w:r>
            <w:r>
              <w:t xml:space="preserve">, </w:t>
            </w:r>
            <w:r>
              <w:rPr>
                <w:rFonts w:ascii="Consolas" w:hAnsi="Consolas"/>
                <w:sz w:val="18"/>
              </w:rPr>
              <w:t>…-recovery2</w:t>
            </w:r>
          </w:p>
        </w:tc>
        <w:tc>
          <w:tcPr>
            <w:tcW w:type="dxa" w:w="2577"/>
          </w:tcPr>
          <w:p>
            <w:r>
              <w:rPr>
                <w:rFonts w:ascii="Consolas" w:hAnsi="Consolas"/>
                <w:sz w:val="18"/>
              </w:rPr>
              <w:t>neural/m2_development_run.py</w:t>
            </w:r>
          </w:p>
        </w:tc>
        <w:tc>
          <w:tcPr>
            <w:tcW w:type="dxa" w:w="2577"/>
          </w:tcPr>
          <w:p>
            <w:r>
              <w:rPr>
                <w:rFonts w:ascii="Consolas" w:hAnsi="Consolas"/>
                <w:sz w:val="18"/>
              </w:rPr>
              <w:t>phase6-m2-development-v1/</w:t>
            </w:r>
          </w:p>
        </w:tc>
        <w:tc>
          <w:tcPr>
            <w:tcW w:type="dxa" w:w="2577"/>
          </w:tcPr>
          <w:p>
            <w:r>
              <w:rPr>
                <w:rFonts w:ascii="Consolas" w:hAnsi="Consolas"/>
                <w:sz w:val="18"/>
              </w:rPr>
              <w:t>M2_EXPERIMENT_LOCK.json</w:t>
            </w:r>
          </w:p>
        </w:tc>
      </w:tr>
      <w:tr>
        <w:tc>
          <w:tcPr>
            <w:tcW w:type="dxa" w:w="2577"/>
          </w:tcPr>
          <w:p>
            <w:r>
              <w:rPr>
                <w:rFonts w:ascii="Consolas" w:hAnsi="Consolas"/>
                <w:sz w:val="18"/>
              </w:rPr>
              <w:t>u1-v1-development</w:t>
            </w:r>
          </w:p>
        </w:tc>
        <w:tc>
          <w:tcPr>
            <w:tcW w:type="dxa" w:w="2577"/>
          </w:tcPr>
          <w:p>
            <w:r>
              <w:rPr>
                <w:rFonts w:ascii="Consolas" w:hAnsi="Consolas"/>
                <w:sz w:val="18"/>
              </w:rPr>
              <w:t>neural/u1_development_run.py</w:t>
            </w:r>
          </w:p>
        </w:tc>
        <w:tc>
          <w:tcPr>
            <w:tcW w:type="dxa" w:w="2577"/>
          </w:tcPr>
          <w:p>
            <w:r>
              <w:rPr>
                <w:rFonts w:ascii="Consolas" w:hAnsi="Consolas"/>
                <w:sz w:val="18"/>
              </w:rPr>
              <w:t>phase7-u1-development-v1/</w:t>
            </w:r>
          </w:p>
        </w:tc>
        <w:tc>
          <w:tcPr>
            <w:tcW w:type="dxa" w:w="2577"/>
          </w:tcPr>
          <w:p>
            <w:r>
              <w:rPr>
                <w:rFonts w:ascii="Consolas" w:hAnsi="Consolas"/>
                <w:sz w:val="18"/>
              </w:rPr>
              <w:t>U1_EXPERIMENT_LOCK.json</w:t>
            </w:r>
          </w:p>
        </w:tc>
      </w:tr>
      <w:tr>
        <w:tc>
          <w:tcPr>
            <w:tcW w:type="dxa" w:w="2577"/>
          </w:tcPr>
          <w:p>
            <w:r>
              <w:rPr>
                <w:rFonts w:ascii="Consolas" w:hAnsi="Consolas"/>
                <w:sz w:val="18"/>
              </w:rPr>
              <w:t>t2-v1-training</w:t>
            </w:r>
          </w:p>
        </w:tc>
        <w:tc>
          <w:tcPr>
            <w:tcW w:type="dxa" w:w="2577"/>
          </w:tcPr>
          <w:p>
            <w:r>
              <w:rPr>
                <w:rFonts w:ascii="Consolas" w:hAnsi="Consolas"/>
                <w:sz w:val="18"/>
              </w:rPr>
              <w:t>neural/t2_persistence.py</w:t>
            </w:r>
          </w:p>
        </w:tc>
        <w:tc>
          <w:tcPr>
            <w:tcW w:type="dxa" w:w="2577"/>
          </w:tcPr>
          <w:p>
            <w:r>
              <w:rPr>
                <w:rFonts w:ascii="Consolas" w:hAnsi="Consolas"/>
                <w:sz w:val="18"/>
              </w:rPr>
              <w:t>phase8-t2-development-v1/</w:t>
            </w:r>
          </w:p>
        </w:tc>
        <w:tc>
          <w:tcPr>
            <w:tcW w:type="dxa" w:w="2577"/>
          </w:tcPr>
          <w:p>
            <w:r>
              <w:rPr>
                <w:rFonts w:ascii="Consolas" w:hAnsi="Consolas"/>
                <w:sz w:val="18"/>
              </w:rPr>
              <w:t>T2_TRAINING_EXPERIMENT_LOCK.json</w:t>
            </w:r>
          </w:p>
        </w:tc>
      </w:tr>
      <w:tr>
        <w:tc>
          <w:tcPr>
            <w:tcW w:type="dxa" w:w="2577"/>
          </w:tcPr>
          <w:p>
            <w:r>
              <w:rPr>
                <w:rFonts w:ascii="Consolas" w:hAnsi="Consolas"/>
                <w:sz w:val="18"/>
              </w:rPr>
              <w:t>t2-v1-outer-validation</w:t>
            </w:r>
          </w:p>
        </w:tc>
        <w:tc>
          <w:tcPr>
            <w:tcW w:type="dxa" w:w="2577"/>
          </w:tcPr>
          <w:p>
            <w:r>
              <w:rPr>
                <w:rFonts w:ascii="Consolas" w:hAnsi="Consolas"/>
                <w:sz w:val="18"/>
              </w:rPr>
              <w:t>neural/t2_persistence.py</w:t>
            </w:r>
          </w:p>
        </w:tc>
        <w:tc>
          <w:tcPr>
            <w:tcW w:type="dxa" w:w="2577"/>
          </w:tcPr>
          <w:p>
            <w:r>
              <w:rPr>
                <w:rFonts w:ascii="Consolas" w:hAnsi="Consolas"/>
                <w:sz w:val="18"/>
              </w:rPr>
              <w:t>phase8-t2-development-v1/</w:t>
            </w:r>
          </w:p>
        </w:tc>
        <w:tc>
          <w:tcPr>
            <w:tcW w:type="dxa" w:w="2577"/>
          </w:tcPr>
          <w:p>
            <w:r>
              <w:rPr>
                <w:rFonts w:ascii="Consolas" w:hAnsi="Consolas"/>
                <w:sz w:val="18"/>
              </w:rPr>
              <w:t>T2_OUTER_VALIDATION_EXPERIMENT_LOCK.json</w:t>
            </w:r>
          </w:p>
        </w:tc>
      </w:tr>
      <w:tr>
        <w:tc>
          <w:tcPr>
            <w:tcW w:type="dxa" w:w="2577"/>
          </w:tcPr>
          <w:p>
            <w:r>
              <w:rPr>
                <w:rFonts w:ascii="Consolas" w:hAnsi="Consolas"/>
                <w:sz w:val="18"/>
              </w:rPr>
              <w:t>t1-v1-development</w:t>
            </w:r>
          </w:p>
        </w:tc>
        <w:tc>
          <w:tcPr>
            <w:tcW w:type="dxa" w:w="2577"/>
          </w:tcPr>
          <w:p>
            <w:r>
              <w:rPr>
                <w:rFonts w:ascii="Consolas" w:hAnsi="Consolas"/>
                <w:sz w:val="18"/>
              </w:rPr>
              <w:t>neural/t1_continuation_spec.py:154</w:t>
            </w:r>
          </w:p>
        </w:tc>
        <w:tc>
          <w:tcPr>
            <w:tcW w:type="dxa" w:w="2577"/>
          </w:tcPr>
          <w:p>
            <w:r>
              <w:rPr>
                <w:rFonts w:ascii="Consolas" w:hAnsi="Consolas"/>
                <w:sz w:val="18"/>
              </w:rPr>
              <w:t>phase9-t1-development-v1/</w:t>
            </w:r>
          </w:p>
        </w:tc>
        <w:tc>
          <w:tcPr>
            <w:tcW w:type="dxa" w:w="2577"/>
          </w:tcPr>
          <w:p>
            <w:r>
              <w:rPr>
                <w:b/>
              </w:rPr>
              <w:t>none — see 41.2</w:t>
            </w:r>
          </w:p>
        </w:tc>
      </w:tr>
      <w:tr>
        <w:tc>
          <w:tcPr>
            <w:tcW w:type="dxa" w:w="2577"/>
          </w:tcPr>
          <w:p>
            <w:r>
              <w:rPr>
                <w:rFonts w:ascii="Consolas" w:hAnsi="Consolas"/>
                <w:sz w:val="18"/>
              </w:rPr>
              <w:t>t1-v1-measurement-continuation</w:t>
            </w:r>
          </w:p>
        </w:tc>
        <w:tc>
          <w:tcPr>
            <w:tcW w:type="dxa" w:w="2577"/>
          </w:tcPr>
          <w:p>
            <w:r>
              <w:rPr>
                <w:rFonts w:ascii="Consolas" w:hAnsi="Consolas"/>
                <w:sz w:val="18"/>
              </w:rPr>
              <w:t>neural/t1_recovery_amendment.py:53</w:t>
            </w:r>
          </w:p>
        </w:tc>
        <w:tc>
          <w:tcPr>
            <w:tcW w:type="dxa" w:w="2577"/>
          </w:tcPr>
          <w:p>
            <w:r>
              <w:rPr>
                <w:rFonts w:ascii="Consolas" w:hAnsi="Consolas"/>
                <w:sz w:val="18"/>
              </w:rPr>
              <w:t>phase9-t1-continuation-v1/</w:t>
            </w:r>
          </w:p>
        </w:tc>
        <w:tc>
          <w:tcPr>
            <w:tcW w:type="dxa" w:w="2577"/>
          </w:tcPr>
          <w:p>
            <w:r>
              <w:rPr>
                <w:rFonts w:ascii="Consolas" w:hAnsi="Consolas"/>
                <w:sz w:val="18"/>
              </w:rPr>
              <w:t>T1_EXPERIMENT_LOCK.json</w:t>
            </w:r>
          </w:p>
        </w:tc>
      </w:tr>
    </w:tbl>
    <w:p>
      <w:pPr>
        <w:pStyle w:val="Heading2"/>
      </w:pPr>
      <w:r>
        <w:t>41.1 Four lock naming conventions</w:t>
      </w:r>
    </w:p>
    <w:tbl>
      <w:tblPr>
        <w:tblStyle w:val="TableGrid"/>
        <w:tblW w:type="auto" w:w="0"/>
        <w:tblLook w:firstColumn="1" w:firstRow="1" w:lastColumn="0" w:lastRow="0" w:noHBand="0" w:noVBand="1" w:val="04A0"/>
      </w:tblPr>
      <w:tblGrid>
        <w:gridCol w:w="5155"/>
        <w:gridCol w:w="5155"/>
      </w:tblGrid>
      <w:tr>
        <w:tc>
          <w:tcPr>
            <w:tcW w:type="dxa" w:w="5155"/>
          </w:tcPr>
          <w:p>
            <w:r>
              <w:rPr>
                <w:b/>
              </w:rPr>
              <w:t>Pattern</w:t>
            </w:r>
          </w:p>
        </w:tc>
        <w:tc>
          <w:tcPr>
            <w:tcW w:type="dxa" w:w="5155"/>
          </w:tcPr>
          <w:p>
            <w:r>
              <w:rPr>
                <w:b/>
              </w:rPr>
              <w:t>Used by</w:t>
            </w:r>
          </w:p>
        </w:tc>
      </w:tr>
      <w:tr>
        <w:tc>
          <w:tcPr>
            <w:tcW w:type="dxa" w:w="5155"/>
          </w:tcPr>
          <w:p>
            <w:r>
              <w:rPr>
                <w:rFonts w:ascii="Consolas" w:hAnsi="Consolas"/>
                <w:sz w:val="18"/>
              </w:rPr>
              <w:t>EXPERIMENT_LOCK.json</w:t>
            </w:r>
          </w:p>
        </w:tc>
        <w:tc>
          <w:tcPr>
            <w:tcW w:type="dxa" w:w="5155"/>
          </w:tcPr>
          <w:p>
            <w:r>
              <w:t>B4, P1, M1</w:t>
            </w:r>
          </w:p>
        </w:tc>
      </w:tr>
      <w:tr>
        <w:tc>
          <w:tcPr>
            <w:tcW w:type="dxa" w:w="5155"/>
          </w:tcPr>
          <w:p>
            <w:r>
              <w:t xml:space="preserve">Prefixed </w:t>
            </w:r>
            <w:r>
              <w:rPr>
                <w:rFonts w:ascii="Consolas" w:hAnsi="Consolas"/>
                <w:sz w:val="18"/>
              </w:rPr>
              <w:t>&lt;PHASE&gt;_EXPERIMENT_LOCK.json</w:t>
            </w:r>
          </w:p>
        </w:tc>
        <w:tc>
          <w:tcPr>
            <w:tcW w:type="dxa" w:w="5155"/>
          </w:tcPr>
          <w:p>
            <w:r>
              <w:t>M2, U1, T1</w:t>
            </w:r>
          </w:p>
        </w:tc>
      </w:tr>
      <w:tr>
        <w:tc>
          <w:tcPr>
            <w:tcW w:type="dxa" w:w="5155"/>
          </w:tcPr>
          <w:p>
            <w:r>
              <w:t xml:space="preserve">T2 role-qualified </w:t>
            </w:r>
            <w:r>
              <w:rPr>
                <w:rFonts w:ascii="Consolas" w:hAnsi="Consolas"/>
                <w:sz w:val="18"/>
              </w:rPr>
              <w:t>T2_&lt;ROLE&gt;_EXPERIMENT_LOCK.json</w:t>
            </w:r>
          </w:p>
        </w:tc>
        <w:tc>
          <w:tcPr>
            <w:tcW w:type="dxa" w:w="5155"/>
          </w:tcPr>
          <w:p>
            <w:r>
              <w:t>T2</w:t>
            </w:r>
          </w:p>
        </w:tc>
      </w:tr>
      <w:tr>
        <w:tc>
          <w:tcPr>
            <w:tcW w:type="dxa" w:w="5155"/>
          </w:tcPr>
          <w:p>
            <w:r>
              <w:rPr>
                <w:b/>
              </w:rPr>
              <w:t>lowercase</w:t>
            </w:r>
            <w:r>
              <w:t xml:space="preserve"> </w:t>
            </w:r>
            <w:r>
              <w:rPr>
                <w:rFonts w:ascii="Consolas" w:hAnsi="Consolas"/>
                <w:sz w:val="18"/>
              </w:rPr>
              <w:t>experiment_lock.json</w:t>
            </w:r>
          </w:p>
        </w:tc>
        <w:tc>
          <w:tcPr>
            <w:tcW w:type="dxa" w:w="5155"/>
          </w:tcPr>
          <w:p>
            <w:r>
              <w:t>B0–B3 classical</w:t>
            </w:r>
          </w:p>
        </w:tc>
      </w:tr>
    </w:tbl>
    <w:p>
      <w:r>
        <w:rPr>
          <w:rFonts w:ascii="Consolas" w:hAnsi="Consolas"/>
          <w:sz w:val="18"/>
        </w:rPr>
        <w:t>find -name "*EXPERIMENT_LOCK*.json"</w:t>
      </w:r>
      <w:r>
        <w:t xml:space="preserve"> returns </w:t>
      </w:r>
      <w:r>
        <w:rPr>
          <w:b/>
        </w:rPr>
        <w:t>14</w:t>
      </w:r>
      <w:r>
        <w:t xml:space="preserve"> and silently misses all four classical runs. </w:t>
      </w:r>
      <w:r>
        <w:rPr>
          <w:b/>
        </w:rPr>
        <w:t>Any lock audit must be case-insensitive.</w:t>
      </w:r>
    </w:p>
    <w:p>
      <w:pPr>
        <w:pStyle w:val="Heading2"/>
      </w:pPr>
      <w:r>
        <w:t>41.2 Absence of a lock is evidence</w:t>
      </w:r>
    </w:p>
    <w:p>
      <w:r>
        <w:rPr>
          <w:rFonts w:ascii="Consolas" w:hAnsi="Consolas"/>
          <w:sz w:val="18"/>
        </w:rPr>
        <w:t>t1-v1-development</w:t>
      </w:r>
      <w:r>
        <w:t xml:space="preserve"> has no lock: it failed post-claim and never reached promotion. Its truth lives in </w:t>
      </w:r>
      <w:r>
        <w:rPr>
          <w:rFonts w:ascii="Consolas" w:hAnsi="Consolas"/>
          <w:sz w:val="18"/>
        </w:rPr>
        <w:t>recovery/T1_FAILURE_RECEIPT_RECONSTRUCTED.json</w:t>
      </w:r>
      <w:r>
        <w:t xml:space="preserve">. </w:t>
      </w:r>
      <w:r>
        <w:rPr>
          <w:b/>
        </w:rPr>
        <w:t>A missing lock records a failed run, not a missing run.</w:t>
      </w:r>
    </w:p>
    <w:p>
      <w:pPr>
        <w:pStyle w:val="Heading2"/>
      </w:pPr>
      <w:r>
        <w:t>41.3 Result artifact naming</w:t>
      </w:r>
    </w:p>
    <w:p>
      <w:r>
        <w:t xml:space="preserve">Classical runs emit </w:t>
      </w:r>
      <w:r>
        <w:rPr>
          <w:rFonts w:ascii="Consolas" w:hAnsi="Consolas"/>
          <w:sz w:val="18"/>
        </w:rPr>
        <w:t>RESULTS_SUMMARY.json</w:t>
      </w:r>
      <w:r>
        <w:t xml:space="preserve">; </w:t>
      </w:r>
      <w:r>
        <w:rPr>
          <w:b/>
        </w:rPr>
        <w:t>neural runs do not.</w:t>
      </w:r>
      <w:r>
        <w:t xml:space="preserve"> Their equivalent is </w:t>
      </w:r>
      <w:r>
        <w:rPr>
          <w:rFonts w:ascii="Consolas" w:hAnsi="Consolas"/>
          <w:sz w:val="18"/>
        </w:rPr>
        <w:t>VALIDATION_METRICS.json</w:t>
      </w:r>
      <w:r>
        <w:t xml:space="preserve"> plus </w:t>
      </w:r>
      <w:r>
        <w:rPr>
          <w:rFonts w:ascii="Consolas" w:hAnsi="Consolas"/>
          <w:sz w:val="18"/>
        </w:rPr>
        <w:t>EPOCH_HISTORY.json</w:t>
      </w:r>
      <w:r>
        <w:t>. There is no tensorboard or wandb logging anywhere — zero event files, zero code references. Evidence is JSON artifacts and digests only.</w:t>
      </w:r>
    </w:p>
    <w:p>
      <w:pPr>
        <w:pStyle w:val="Heading2"/>
      </w:pPr>
      <w:r>
        <w:t>41.4 Phase numbering caution</w:t>
      </w:r>
    </w:p>
    <w:p>
      <w:r>
        <w:rPr>
          <w:b/>
        </w:rPr>
        <w:t>Handbook phase numbers and run-directory phase numbers do not correspond.</w:t>
      </w:r>
      <w:r>
        <w:t xml:space="preserve"> v1.1 Phase 5B is </w:t>
      </w:r>
      <w:r>
        <w:rPr>
          <w:rFonts w:ascii="Consolas" w:hAnsi="Consolas"/>
          <w:sz w:val="18"/>
        </w:rPr>
        <w:t>phase6-m2-*</w:t>
      </w:r>
      <w:r>
        <w:t xml:space="preserve">; Phase 6 is </w:t>
      </w:r>
      <w:r>
        <w:rPr>
          <w:rFonts w:ascii="Consolas" w:hAnsi="Consolas"/>
          <w:sz w:val="18"/>
        </w:rPr>
        <w:t>phase7-u1-*</w:t>
      </w:r>
      <w:r>
        <w:t xml:space="preserve">; Phase 7 spans </w:t>
      </w:r>
      <w:r>
        <w:rPr>
          <w:rFonts w:ascii="Consolas" w:hAnsi="Consolas"/>
          <w:sz w:val="18"/>
        </w:rPr>
        <w:t>phase8-t2-*</w:t>
      </w:r>
      <w:r>
        <w:t xml:space="preserve"> and </w:t>
      </w:r>
      <w:r>
        <w:rPr>
          <w:rFonts w:ascii="Consolas" w:hAnsi="Consolas"/>
          <w:sz w:val="18"/>
        </w:rPr>
        <w:t>phase9-t1-*</w:t>
      </w:r>
      <w:r>
        <w:t>. Cite run directories by path, never by inferred phase number.</w:t>
      </w:r>
    </w:p>
    <w:p>
      <w:pPr>
        <w:pStyle w:val="Heading1"/>
      </w:pPr>
      <w:r>
        <w:t>§42 Data governance</w:t>
      </w:r>
    </w:p>
    <w:p>
      <w:r>
        <w:rPr>
          <w:b/>
        </w:rPr>
        <w:t>LTSTDB 1.0.0</w:t>
      </w:r>
      <w:r>
        <w:t xml:space="preserve"> — 86 records / 80 subjects, materialized, the primary evidence source. </w:t>
      </w:r>
      <w:r>
        <w:rPr>
          <w:b/>
        </w:rPr>
        <w:t>EDB 1.0.0</w:t>
      </w:r>
      <w:r>
        <w:t xml:space="preserve"> — parser exists at </w:t>
      </w:r>
      <w:r>
        <w:rPr>
          <w:rFonts w:ascii="Consolas" w:hAnsi="Consolas"/>
          <w:sz w:val="18"/>
        </w:rPr>
        <w:t>data/edb.py</w:t>
      </w:r>
      <w:r>
        <w:t xml:space="preserve">; </w:t>
      </w:r>
      <w:r>
        <w:rPr>
          <w:b/>
        </w:rPr>
        <w:t>no EDB data is on disk and no neural phase uses it.</w:t>
      </w:r>
    </w:p>
    <w:p>
      <w:r>
        <w:t xml:space="preserve">Split </w:t>
      </w:r>
      <w:r>
        <w:rPr>
          <w:rFonts w:ascii="Consolas" w:hAnsi="Consolas"/>
          <w:sz w:val="18"/>
        </w:rPr>
        <w:t>protocols/splits/ltstdb_v1.json</w:t>
      </w:r>
      <w:r>
        <w:t xml:space="preserve">, </w:t>
      </w:r>
      <w:r>
        <w:rPr>
          <w:rFonts w:ascii="Consolas" w:hAnsi="Consolas"/>
          <w:sz w:val="18"/>
        </w:rPr>
        <w:t>split_sha256 66e25d77…</w:t>
      </w:r>
      <w:r>
        <w:t xml:space="preserve">, </w:t>
      </w:r>
      <w:r>
        <w:rPr>
          <w:b/>
        </w:rPr>
        <w:t>seed 2026</w:t>
      </w:r>
      <w:r>
        <w:t xml:space="preserve">, subject-level, deterministic greedy burden balancing: train 56 subjects / 60 records · validation 12 / 13 · test 12 / 13. Windows </w:t>
      </w:r>
      <w:r>
        <w:rPr>
          <w:b/>
        </w:rPr>
        <w:t>10 s, 5 s stride</w:t>
      </w:r>
      <w:r>
        <w:t>, causal.</w:t>
      </w:r>
    </w:p>
    <w:p>
      <w:r>
        <w:rPr>
          <w:b/>
        </w:rPr>
        <w:t>EDB provenance restriction.</w:t>
      </w:r>
      <w:r>
        <w:t xml:space="preserve"> Ten LTSTDB recordings come from the same Pisa collection as EDB, with verified record-level correspondences. </w:t>
      </w:r>
      <w:r>
        <w:rPr>
          <w:b/>
        </w:rPr>
        <w:t>EDB is not a clean external cohort for any LTSTDB-trained model.</w:t>
      </w:r>
      <w:r>
        <w:t xml:space="preserve"> Any future external validation requires a contamination audit completed </w:t>
      </w:r>
      <w:r>
        <w:rPr>
          <w:b/>
        </w:rPr>
        <w:t>before</w:t>
      </w:r>
      <w:r>
        <w:t xml:space="preserve"> data reaches disk.</w:t>
      </w:r>
    </w:p>
    <w:p>
      <w:pPr>
        <w:pStyle w:val="Heading1"/>
      </w:pPr>
      <w:r>
        <w:t>§43 Sealed-test choreography — current chain state</w:t>
      </w:r>
    </w:p>
    <w:p>
      <w:r>
        <w:rPr>
          <w:b/>
        </w:rPr>
        <w:t>One-shot semantics.</w:t>
      </w:r>
      <w:r>
        <w:t xml:space="preserve"> Single use per chain. Once opened it is consumed: no second evaluation, no re-tuning, no partial access.</w:t>
      </w:r>
    </w:p>
    <w:tbl>
      <w:tblPr>
        <w:tblStyle w:val="TableGrid"/>
        <w:tblW w:type="auto" w:w="0"/>
        <w:tblLook w:firstColumn="1" w:firstRow="1" w:lastColumn="0" w:lastRow="0" w:noHBand="0" w:noVBand="1" w:val="04A0"/>
      </w:tblPr>
      <w:tblGrid>
        <w:gridCol w:w="5155"/>
        <w:gridCol w:w="5155"/>
      </w:tblGrid>
      <w:tr>
        <w:tc>
          <w:tcPr>
            <w:tcW w:type="dxa" w:w="5155"/>
          </w:tcPr>
          <w:p>
            <w:r>
              <w:rPr>
                <w:b/>
              </w:rPr>
              <w:t>Chain</w:t>
            </w:r>
          </w:p>
        </w:tc>
        <w:tc>
          <w:tcPr>
            <w:tcW w:type="dxa" w:w="5155"/>
          </w:tcPr>
          <w:p>
            <w:r>
              <w:rPr>
                <w:b/>
              </w:rPr>
              <w:t>State</w:t>
            </w:r>
          </w:p>
        </w:tc>
      </w:tr>
      <w:tr>
        <w:tc>
          <w:tcPr>
            <w:tcW w:type="dxa" w:w="5155"/>
          </w:tcPr>
          <w:p>
            <w:r>
              <w:rPr>
                <w:b/>
              </w:rPr>
              <w:t>B0–B3 classical</w:t>
            </w:r>
          </w:p>
        </w:tc>
        <w:tc>
          <w:tcPr>
            <w:tcW w:type="dxa" w:w="5155"/>
          </w:tcPr>
          <w:p>
            <w:r>
              <w:rPr>
                <w:b/>
              </w:rPr>
              <w:t>CONSUMED</w:t>
            </w:r>
            <w:r>
              <w:t xml:space="preserve"> in Phase 3B-1</w:t>
            </w:r>
          </w:p>
        </w:tc>
      </w:tr>
      <w:tr>
        <w:tc>
          <w:tcPr>
            <w:tcW w:type="dxa" w:w="5155"/>
          </w:tcPr>
          <w:p>
            <w:r>
              <w:rPr>
                <w:b/>
              </w:rPr>
              <w:t>B4 / neural</w:t>
            </w:r>
          </w:p>
        </w:tc>
        <w:tc>
          <w:tcPr>
            <w:tcW w:type="dxa" w:w="5155"/>
          </w:tcPr>
          <w:p>
            <w:r>
              <w:rPr>
                <w:b/>
              </w:rPr>
              <w:t>UNOPENED</w:t>
            </w:r>
            <w:r>
              <w:t xml:space="preserve"> — eligible, deliberately deferred</w:t>
            </w:r>
          </w:p>
        </w:tc>
      </w:tr>
    </w:tbl>
    <w:p>
      <w:r>
        <w:rPr>
          <w:i/>
        </w:rPr>
        <w:t>"TEST is sealed"</w:t>
      </w:r>
      <w:r>
        <w:t xml:space="preserve"> is therefore </w:t>
      </w:r>
      <w:r>
        <w:rPr>
          <w:b/>
        </w:rPr>
        <w:t>half true</w:t>
      </w:r>
      <w:r>
        <w:t xml:space="preserve"> and must never be stated unqualified. Every downstream lock records </w:t>
      </w:r>
      <w:r>
        <w:rPr>
          <w:rFonts w:ascii="Consolas" w:hAnsi="Consolas"/>
          <w:sz w:val="18"/>
        </w:rPr>
        <w:t>test_evidence_used: false</w:t>
      </w:r>
      <w:r>
        <w:t xml:space="preserve"> or </w:t>
      </w:r>
      <w:r>
        <w:rPr>
          <w:rFonts w:ascii="Consolas" w:hAnsi="Consolas"/>
          <w:sz w:val="18"/>
        </w:rPr>
        <w:t>sealed_test_state: unopened</w:t>
      </w:r>
      <w:r>
        <w:t>.</w:t>
      </w:r>
    </w:p>
    <w:p>
      <w:r>
        <w:rPr>
          <w:b/>
        </w:rPr>
        <w:t>Do not</w:t>
      </w:r>
      <w:r>
        <w:t xml:space="preserve"> execute evaluate-locked-test; create </w:t>
      </w:r>
      <w:r>
        <w:rPr>
          <w:rFonts w:ascii="Consolas" w:hAnsi="Consolas"/>
          <w:sz w:val="18"/>
        </w:rPr>
        <w:t>TEST_ATTEMPT.json</w:t>
      </w:r>
      <w:r>
        <w:t>; read, open or hash a B4 test cache or waveform; inspect B4 test labels; calculate B4 test metrics; or inspect test predictions.</w:t>
      </w:r>
    </w:p>
    <w:p>
      <w:r>
        <w:rPr>
          <w:b/>
        </w:rPr>
        <w:t>Opening the neural test before external validation spends the final firewall on a result no cohort can corroborate.</w:t>
      </w:r>
      <w:r>
        <w:t xml:space="preserve"> It should be last, not next.</w:t>
      </w:r>
    </w:p>
    <w:p>
      <w:pPr>
        <w:pStyle w:val="Heading1"/>
      </w:pPr>
      <w:r>
        <w:t>§44 Negative capability and safety gates</w:t>
      </w:r>
    </w:p>
    <w:p>
      <w:r>
        <w:t xml:space="preserve">Conventional testing shows what code </w:t>
      </w:r>
      <w:r>
        <w:rPr>
          <w:i/>
        </w:rPr>
        <w:t>does</w:t>
      </w:r>
      <w:r>
        <w:t xml:space="preserve">. Negative capability proves what code </w:t>
      </w:r>
      <w:r>
        <w:rPr>
          <w:b/>
        </w:rPr>
        <w:t>cannot do</w:t>
      </w:r>
      <w:r>
        <w:t xml:space="preserve">. </w:t>
      </w:r>
      <w:r>
        <w:rPr>
          <w:rFonts w:ascii="Consolas" w:hAnsi="Consolas"/>
          <w:sz w:val="18"/>
        </w:rPr>
        <w:t>T1ContinuationNegativeCapabilityGate</w:t>
      </w:r>
      <w:r>
        <w:t xml:space="preserve"> enforces three layers.</w:t>
      </w:r>
    </w:p>
    <w:p>
      <w:r>
        <w:rPr>
          <w:b/>
        </w:rPr>
        <w:t>Layer 1 — structural.</w:t>
      </w:r>
      <w:r>
        <w:t xml:space="preserve"> The proven import graph may not </w:t>
      </w:r>
      <w:r>
        <w:rPr>
          <w:i/>
        </w:rPr>
        <w:t>name</w:t>
      </w:r>
      <w:r>
        <w:t xml:space="preserve"> a forbidden module:</w:t>
      </w:r>
    </w:p>
    <w:p>
      <w:pPr>
        <w:pStyle w:val="CodeBlock"/>
      </w:pPr>
      <w:r>
        <w:t>FORBIDDEN_MODULES = (t1_fold_evaluator, t1_development_run, t1_canonical_driver,</w:t>
      </w:r>
    </w:p>
    <w:p>
      <w:pPr>
        <w:pStyle w:val="CodeBlock"/>
      </w:pPr>
      <w:r>
        <w:t xml:space="preserve">                     t1_composition, t1_engine, t1_stream)</w:t>
      </w:r>
    </w:p>
    <w:p>
      <w:r>
        <w:rPr>
          <w:b/>
        </w:rPr>
        <w:t>Layer 2a — runtime.</w:t>
      </w:r>
      <w:r>
        <w:t xml:space="preserve"> Named modules must be absent from </w:t>
      </w:r>
      <w:r>
        <w:rPr>
          <w:rFonts w:ascii="Consolas" w:hAnsi="Consolas"/>
          <w:sz w:val="18"/>
        </w:rPr>
        <w:t>sys.modules</w:t>
      </w:r>
      <w:r>
        <w:t>:</w:t>
      </w:r>
    </w:p>
    <w:p>
      <w:pPr>
        <w:pStyle w:val="CodeBlock"/>
      </w:pPr>
      <w:r>
        <w:t>NEVER_LOADED_MODULES = (t1_fold_evaluator, t1_canonical_driver,</w:t>
      </w:r>
    </w:p>
    <w:p>
      <w:pPr>
        <w:pStyle w:val="CodeBlock"/>
      </w:pPr>
      <w:r>
        <w:t xml:space="preserve">                        t1_composition, t1_engine, t1_stream)</w:t>
      </w:r>
    </w:p>
    <w:p>
      <w:r>
        <w:rPr>
          <w:b/>
        </w:rPr>
        <w:t>The two sets answer different questions and differ by exactly one member.</w:t>
      </w:r>
      <w:r>
        <w:t xml:space="preserve"> </w:t>
      </w:r>
      <w:r>
        <w:rPr>
          <w:rFonts w:ascii="Consolas" w:hAnsi="Consolas"/>
          <w:sz w:val="18"/>
        </w:rPr>
        <w:t>t1_development_run</w:t>
      </w:r>
      <w:r>
        <w:t xml:space="preserve"> is forbidden to </w:t>
      </w:r>
      <w:r>
        <w:rPr>
          <w:i/>
        </w:rPr>
        <w:t>name</w:t>
      </w:r>
      <w:r>
        <w:t xml:space="preserve"> but not required to be </w:t>
      </w:r>
      <w:r>
        <w:rPr>
          <w:i/>
        </w:rPr>
        <w:t>absent</w:t>
      </w:r>
      <w:r>
        <w:t xml:space="preserve">, because the §16 label authority legitimately drags it into the process; its three entry points carry real call counters instead. A test asserts the two sets partition the forbidden set exactly. </w:t>
      </w:r>
      <w:r>
        <w:rPr>
          <w:b/>
        </w:rPr>
        <w:t>Never assume they are the same list.</w:t>
      </w:r>
    </w:p>
    <w:p>
      <w:r>
        <w:rPr>
          <w:b/>
        </w:rPr>
        <w:t>Layer 3 — evidence.</w:t>
      </w:r>
      <w:r>
        <w:t xml:space="preserve"> Promoted artifacts carry zero-capability counters. The completed continuation attests </w:t>
      </w:r>
      <w:r>
        <w:rPr>
          <w:rFonts w:ascii="Consolas" w:hAnsi="Consolas"/>
          <w:sz w:val="18"/>
        </w:rPr>
        <w:t>fold_evaluations 0</w:t>
      </w:r>
      <w:r>
        <w:t xml:space="preserve">, </w:t>
      </w:r>
      <w:r>
        <w:rPr>
          <w:rFonts w:ascii="Consolas" w:hAnsi="Consolas"/>
          <w:sz w:val="18"/>
        </w:rPr>
        <w:t>policy_selection_calls 0</w:t>
      </w:r>
      <w:r>
        <w:t xml:space="preserve">, </w:t>
      </w:r>
      <w:r>
        <w:rPr>
          <w:rFonts w:ascii="Consolas" w:hAnsi="Consolas"/>
          <w:sz w:val="18"/>
        </w:rPr>
        <w:t>state_machine_invocations 0</w:t>
      </w:r>
      <w:r>
        <w:t xml:space="preserve">, </w:t>
      </w:r>
      <w:r>
        <w:rPr>
          <w:rFonts w:ascii="Consolas" w:hAnsi="Consolas"/>
          <w:sz w:val="18"/>
        </w:rPr>
        <w:t>threshold_generation_calls 0</w:t>
      </w:r>
      <w:r>
        <w:t xml:space="preserve">, </w:t>
      </w:r>
      <w:r>
        <w:rPr>
          <w:rFonts w:ascii="Consolas" w:hAnsi="Consolas"/>
          <w:sz w:val="18"/>
        </w:rPr>
        <w:t>state_transitions_regenerated false</w:t>
      </w:r>
      <w:r>
        <w:t xml:space="preserve">, </w:t>
      </w:r>
      <w:r>
        <w:rPr>
          <w:rFonts w:ascii="Consolas" w:hAnsi="Consolas"/>
          <w:sz w:val="18"/>
        </w:rPr>
        <w:t>test_accessed false</w:t>
      </w:r>
      <w:r>
        <w:t xml:space="preserve">, </w:t>
      </w:r>
      <w:r>
        <w:rPr>
          <w:rFonts w:ascii="Consolas" w:hAnsi="Consolas"/>
          <w:sz w:val="18"/>
        </w:rPr>
        <w:t>sealed_test_state unopened</w:t>
      </w:r>
      <w:r>
        <w:t>.</w:t>
      </w:r>
    </w:p>
    <w:p>
      <w:r>
        <w:rPr>
          <w:b/>
        </w:rPr>
        <w:t>Continuation architecture.</w:t>
      </w:r>
      <w:r>
        <w:t xml:space="preserve"> </w:t>
      </w:r>
      <w:r>
        <w:rPr>
          <w:rFonts w:ascii="Consolas" w:hAnsi="Consolas"/>
          <w:sz w:val="18"/>
        </w:rPr>
        <w:t>t1_assembly</w:t>
      </w:r>
      <w:r>
        <w:t xml:space="preserve"> is deliberately unused: it binds no forbidden name but imports </w:t>
      </w:r>
      <w:r>
        <w:rPr>
          <w:rFonts w:ascii="Consolas" w:hAnsi="Consolas"/>
          <w:sz w:val="18"/>
        </w:rPr>
        <w:t>t1_development_run</w:t>
      </w:r>
      <w:r>
        <w:t xml:space="preserve">, which would grant transitive reach the Layer 1 proof does not inspect. Four helpers are re-implemented with equivalence tests. </w:t>
      </w:r>
      <w:r>
        <w:rPr>
          <w:b/>
        </w:rPr>
        <w:t>Not duplication to be cleaned up.</w:t>
      </w:r>
    </w:p>
    <w:p>
      <w:r>
        <w:rPr>
          <w:b/>
        </w:rPr>
        <w:t>The leakage guarantee is inherited, not re-enforced.</w:t>
      </w:r>
      <w:r>
        <w:t xml:space="preserve"> The continuation invokes no transition function, so </w:t>
      </w:r>
      <w:r>
        <w:rPr>
          <w:rFonts w:ascii="Consolas" w:hAnsi="Consolas"/>
          <w:sz w:val="18"/>
        </w:rPr>
        <w:t>T1_FORBIDDEN_TRANSITION_INPUTS</w:t>
      </w:r>
      <w:r>
        <w:t xml:space="preserve"> does not run in its process. The guarantee comes from the predecessor run via the digest-verified state trace </w:t>
      </w:r>
      <w:r>
        <w:rPr>
          <w:rFonts w:ascii="Consolas" w:hAnsi="Consolas"/>
          <w:sz w:val="18"/>
        </w:rPr>
        <w:t>cf74f00a…</w:t>
      </w:r>
      <w:r>
        <w:t>. Any paper must say it that way.</w:t>
      </w:r>
    </w:p>
    <w:p>
      <w:r>
        <w:rPr>
          <w:b/>
        </w:rPr>
        <w:t>"Unprovable by construction" is usually false.</w:t>
      </w:r>
      <w:r>
        <w:t xml:space="preserve"> ECG 12 asserted the assembled path could not be exercised without arming. It could: sandbox the run root, synthesize labels, run a subprocess. If you write </w:t>
      </w:r>
      <w:r>
        <w:rPr>
          <w:i/>
        </w:rPr>
        <w:t>"irreducible residue"</w:t>
      </w:r>
      <w:r>
        <w:t>, check whether a sandbox reduces it.</w:t>
      </w:r>
    </w:p>
    <w:p>
      <w:pPr>
        <w:pStyle w:val="Heading1"/>
      </w:pPr>
      <w:r>
        <w:t>§45 Attempt semantics and recovery protocol</w:t>
      </w:r>
    </w:p>
    <w:p>
      <w:r>
        <w:rPr>
          <w:b/>
        </w:rPr>
        <w:t>One attempt.</w:t>
      </w:r>
      <w:r>
        <w:t xml:space="preserve"> A canonical experiment is authorized for exactly one execution.</w:t>
      </w:r>
    </w:p>
    <w:p>
      <w:r>
        <w:rPr>
          <w:b/>
        </w:rPr>
        <w:t>The claim boundary.</w:t>
      </w:r>
      <w:r>
        <w:t xml:space="preserve"> An attempt is consumed when it crosses </w:t>
      </w:r>
      <w:r>
        <w:rPr>
          <w:rFonts w:ascii="Consolas" w:hAnsi="Consolas"/>
          <w:sz w:val="18"/>
        </w:rPr>
        <w:t>_claim()</w:t>
      </w:r>
      <w:r>
        <w:t xml:space="preserve">. Before that line a refusal leaves the authorization intact; after it, failure consumes the attempt permanently. The T1 continuation's first invocation raised at </w:t>
      </w:r>
      <w:r>
        <w:rPr>
          <w:rFonts w:ascii="Consolas" w:hAnsi="Consolas"/>
          <w:sz w:val="18"/>
        </w:rPr>
        <w:t>runner.py:282</w:t>
      </w:r>
      <w:r>
        <w:t xml:space="preserve">, </w:t>
      </w:r>
      <w:r>
        <w:rPr>
          <w:b/>
        </w:rPr>
        <w:t>six lines before `_claim()` at `runner.py:288`</w:t>
      </w:r>
      <w:r>
        <w:t>. Read that as a narrow escape, not a system working as designed: the stages were tested and the junctions were not — the same defect class that consumed the canonical attempt at stage 24.</w:t>
      </w:r>
    </w:p>
    <w:p>
      <w:r>
        <w:rPr>
          <w:b/>
        </w:rPr>
        <w:t>NO AUTOMATIC RETRY UNDER ANY CIRCUMSTANCE.</w:t>
      </w:r>
      <w:r>
        <w:t xml:space="preserve"> No </w:t>
      </w:r>
      <w:r>
        <w:rPr>
          <w:rFonts w:ascii="Consolas" w:hAnsi="Consolas"/>
          <w:sz w:val="18"/>
        </w:rPr>
        <w:t>--force</w:t>
      </w:r>
      <w:r>
        <w:t xml:space="preserve">, </w:t>
      </w:r>
      <w:r>
        <w:rPr>
          <w:rFonts w:ascii="Consolas" w:hAnsi="Consolas"/>
          <w:sz w:val="18"/>
        </w:rPr>
        <w:t>--retry</w:t>
      </w:r>
      <w:r>
        <w:t xml:space="preserve">, </w:t>
      </w:r>
      <w:r>
        <w:rPr>
          <w:rFonts w:ascii="Consolas" w:hAnsi="Consolas"/>
          <w:sz w:val="18"/>
        </w:rPr>
        <w:t>--reset</w:t>
      </w:r>
      <w:r>
        <w:t xml:space="preserve">, </w:t>
      </w:r>
      <w:r>
        <w:rPr>
          <w:rFonts w:ascii="Consolas" w:hAnsi="Consolas"/>
          <w:sz w:val="18"/>
        </w:rPr>
        <w:t>--overwrite</w:t>
      </w:r>
      <w:r>
        <w:t xml:space="preserve"> or </w:t>
      </w:r>
      <w:r>
        <w:rPr>
          <w:rFonts w:ascii="Consolas" w:hAnsi="Consolas"/>
          <w:sz w:val="18"/>
        </w:rPr>
        <w:t>--fresh-seed</w:t>
      </w:r>
      <w:r>
        <w:t xml:space="preserve"> may be added to any canonical runner.</w:t>
      </w:r>
    </w:p>
    <w:p>
      <w:r>
        <w:rPr>
          <w:b/>
        </w:rPr>
        <w:t>Failure consumption.</w:t>
      </w:r>
      <w:r>
        <w:t xml:space="preserve"> A failed post-claim attempt is consumed, its directory immutable, its </w:t>
      </w:r>
      <w:r>
        <w:rPr>
          <w:rFonts w:ascii="Consolas" w:hAnsi="Consolas"/>
          <w:sz w:val="18"/>
        </w:rPr>
        <w:t>RUN_STATUS</w:t>
      </w:r>
      <w:r>
        <w:t xml:space="preserve"> preserved exactly as the failure left it. </w:t>
      </w:r>
      <w:r>
        <w:rPr>
          <w:rFonts w:ascii="Consolas" w:hAnsi="Consolas"/>
          <w:sz w:val="18"/>
        </w:rPr>
        <w:t>t1-v1-development</w:t>
      </w:r>
      <w:r>
        <w:t xml:space="preserve"> still reads </w:t>
      </w:r>
      <w:r>
        <w:rPr>
          <w:rFonts w:ascii="Consolas" w:hAnsi="Consolas"/>
          <w:sz w:val="18"/>
        </w:rPr>
        <w:t>STARTED</w:t>
      </w:r>
      <w:r>
        <w:t xml:space="preserve"> with every flag false; the truth is reconstructed into a receipt rather than overwritten.</w:t>
      </w:r>
    </w:p>
    <w:p>
      <w:r>
        <w:rPr>
          <w:b/>
        </w:rPr>
        <w:t>Recovery is not retry.</w:t>
      </w:r>
      <w:r>
        <w:t xml:space="preserve"> A continuation may be authorized subject to all of: a frozen amendment defining what may be recovered; a pre-authorization record written </w:t>
      </w:r>
      <w:r>
        <w:rPr>
          <w:b/>
        </w:rPr>
        <w:t>before</w:t>
      </w:r>
      <w:r>
        <w:t xml:space="preserve"> arming, separating technical readiness from execution authorization; </w:t>
      </w:r>
      <w:r>
        <w:rPr>
          <w:b/>
        </w:rPr>
        <w:t>explicit human authorization recorded as a commit</w:t>
      </w:r>
      <w:r>
        <w:t xml:space="preserve"> — the only edit that arms the path; </w:t>
      </w:r>
      <w:r>
        <w:rPr>
          <w:b/>
        </w:rPr>
        <w:t>single use</w:t>
      </w:r>
      <w:r>
        <w:t xml:space="preserve"> — failure after claim consumes it, and no successor identity is authorized; </w:t>
      </w:r>
      <w:r>
        <w:rPr>
          <w:b/>
        </w:rPr>
        <w:t>consumption of persisted evidence only</w:t>
      </w:r>
      <w:r>
        <w:t xml:space="preserve">, with predecessor digests verified and no model run; and </w:t>
      </w:r>
      <w:r>
        <w:rPr>
          <w:b/>
        </w:rPr>
        <w:t>the consumed attempt directory is never modified.</w:t>
      </w:r>
    </w:p>
    <w:p>
      <w:r>
        <w:rPr>
          <w:b/>
        </w:rPr>
        <w:t>A record cannot contain its own hash.</w:t>
      </w:r>
      <w:r>
        <w:t xml:space="preserve"> Authorization needed two commits — flip, then record the flip's SHA. The experiment lock records six artifact digests, not seven, for the same reason.</w:t>
      </w:r>
    </w:p>
    <w:p>
      <w:r>
        <w:rPr>
          <w:b/>
        </w:rPr>
        <w:t>Arming a flag can arm the test suite.</w:t>
      </w:r>
      <w:r>
        <w:t xml:space="preserve"> With the flag </w:t>
      </w:r>
      <w:r>
        <w:rPr>
          <w:rFonts w:ascii="Consolas" w:hAnsi="Consolas"/>
          <w:sz w:val="18"/>
        </w:rPr>
        <w:t>True</w:t>
      </w:r>
      <w:r>
        <w:t xml:space="preserve"> on disk, refusal tests stop refusing and a routine </w:t>
      </w:r>
      <w:r>
        <w:rPr>
          <w:rFonts w:ascii="Consolas" w:hAnsi="Consolas"/>
          <w:sz w:val="18"/>
        </w:rPr>
        <w:t>pytest</w:t>
      </w:r>
      <w:r>
        <w:t xml:space="preserve"> could consume the attempt. </w:t>
      </w:r>
      <w:r>
        <w:rPr>
          <w:rFonts w:ascii="Consolas" w:hAnsi="Consolas"/>
          <w:sz w:val="18"/>
        </w:rPr>
        <w:t>tests/neural/conftest.py</w:t>
      </w:r>
      <w:r>
        <w:t xml:space="preserve"> forces it </w:t>
      </w:r>
      <w:r>
        <w:rPr>
          <w:rFonts w:ascii="Consolas" w:hAnsi="Consolas"/>
          <w:sz w:val="18"/>
        </w:rPr>
        <w:t>False</w:t>
      </w:r>
      <w:r>
        <w:t xml:space="preserve"> for the session. </w:t>
      </w:r>
      <w:r>
        <w:rPr>
          <w:b/>
        </w:rPr>
        <w:t>Any future arming must re-verify that guard.</w:t>
      </w:r>
      <w:r>
        <w:t xml:space="preserve"> Once spent, a flag left </w:t>
      </w:r>
      <w:r>
        <w:rPr>
          <w:rFonts w:ascii="Consolas" w:hAnsi="Consolas"/>
          <w:sz w:val="18"/>
        </w:rPr>
        <w:t>True</w:t>
      </w:r>
      <w:r>
        <w:t xml:space="preserve"> is a </w:t>
      </w:r>
      <w:r>
        <w:rPr>
          <w:b/>
        </w:rPr>
        <w:t>spent token, not a live permission.</w:t>
      </w:r>
    </w:p>
    <w:p>
      <w:r>
        <w:rPr>
          <w:b/>
        </w:rPr>
        <w:t>Standing constraints:</w:t>
      </w:r>
      <w:r>
        <w:t xml:space="preserve"> no M2 rerun · no U1 rerun · no T2 rerun · no T1 fold retry · no second continuation · never install, upgrade or downgrade anything in the frozen </w:t>
      </w:r>
      <w:r>
        <w:rPr>
          <w:rFonts w:ascii="Consolas" w:hAnsi="Consolas"/>
          <w:sz w:val="18"/>
        </w:rPr>
        <w:t>tactics</w:t>
      </w:r>
      <w:r>
        <w:t xml:space="preserve"> interpreter (Python 3.12.6, 335 packages, </w:t>
      </w:r>
      <w:r>
        <w:rPr>
          <w:rFonts w:ascii="Consolas" w:hAnsi="Consolas"/>
          <w:sz w:val="18"/>
        </w:rPr>
        <w:t>installed_packages_sha256 = b0fd6ea…</w:t>
      </w:r>
      <w:r>
        <w:t xml:space="preserve">, verified via </w:t>
      </w:r>
      <w:r>
        <w:rPr>
          <w:rFonts w:ascii="Consolas" w:hAnsi="Consolas"/>
          <w:sz w:val="18"/>
        </w:rPr>
        <w:t>provenance.dependency_environment()</w:t>
      </w:r>
      <w:r>
        <w:t>, not a pip-freeze hash).</w:t>
      </w:r>
    </w:p>
    <w:p>
      <w:pPr>
        <w:pStyle w:val="Heading1"/>
      </w:pPr>
      <w:r>
        <w:t>§46 Pre-registration and reporting discipline</w:t>
      </w:r>
    </w:p>
    <w:p>
      <w:r>
        <w:rPr>
          <w:b/>
        </w:rPr>
        <w:t>The plan precedes the read.</w:t>
      </w:r>
      <w:r>
        <w:t xml:space="preserve"> An analysis plan is written and approved before any measured value is opened. Only structure — key names, shapes, digests, definedness counts — may be inspected while writing it.</w:t>
      </w:r>
    </w:p>
    <w:p>
      <w:r>
        <w:rPr>
          <w:b/>
        </w:rPr>
        <w:t>Human authorization gate.</w:t>
      </w:r>
      <w:r>
        <w:t xml:space="preserve"> The first read of measured values is an explicit, recorded human decision, never a side effect of a status check.</w:t>
      </w:r>
    </w:p>
    <w:p>
      <w:r>
        <w:rPr>
          <w:b/>
        </w:rPr>
        <w:t>Post-hoc labelling.</w:t>
      </w:r>
      <w:r>
        <w:t xml:space="preserve"> Anything decided after values are visible is labelled </w:t>
      </w:r>
      <w:r>
        <w:rPr>
          <w:b/>
        </w:rPr>
        <w:t>post-hoc</w:t>
      </w:r>
      <w:r>
        <w:t xml:space="preserve"> where it appears and changes no pre-registered number.</w:t>
      </w:r>
    </w:p>
    <w:p>
      <w:r>
        <w:rPr>
          <w:b/>
        </w:rPr>
        <w:t>Tightening is permitted, loosening is not.</w:t>
      </w:r>
      <w:r>
        <w:t xml:space="preserve"> A pre-read amendment removing a reportable number is conservative and allowed; any relaxation must be named, justified and confined.</w:t>
      </w:r>
    </w:p>
    <w:p>
      <w:r>
        <w:rPr>
          <w:b/>
        </w:rPr>
        <w:t>The ordering is the claim</w:t>
      </w:r>
      <w:r>
        <w:t xml:space="preserve"> — plan, report, post-hoc, in git history, in that order.</w:t>
      </w:r>
    </w:p>
    <w:p>
      <w:pPr>
        <w:pStyle w:val="Heading2"/>
      </w:pPr>
      <w:r>
        <w:t>46.1 Reporting rules</w:t>
      </w:r>
    </w:p>
    <w:p>
      <w:r>
        <w:rPr>
          <w:b/>
        </w:rPr>
        <w:t>Undefined stays undefined</w:t>
      </w:r>
      <w:r>
        <w:t xml:space="preserve"> — never omitted, never zero-filled. </w:t>
      </w:r>
      <w:r>
        <w:rPr>
          <w:rFonts w:ascii="Consolas" w:hAnsi="Consolas"/>
          <w:sz w:val="18"/>
        </w:rPr>
        <w:t>window_mcc</w:t>
      </w:r>
      <w:r>
        <w:t xml:space="preserve"> is undefined on an empty confusion margin; a subject with no matched episodes has no latency. Zero would read as a real measurement. Per-subject tables are always complete.</w:t>
      </w:r>
    </w:p>
    <w:p>
      <w:r>
        <w:rPr>
          <w:b/>
        </w:rPr>
        <w:t>No mean over a data-determined subset.</w:t>
      </w:r>
      <w:r>
        <w:t xml:space="preserve"> If a metric is defined for only some subjects, no subject-macro mean of it is reported, with or without an attached </w:t>
      </w:r>
      <w:r>
        <w:rPr>
          <w:rFonts w:ascii="Consolas" w:hAnsi="Consolas"/>
          <w:sz w:val="18"/>
        </w:rPr>
        <w:t>n</w:t>
      </w:r>
      <w:r>
        <w:t>.</w:t>
      </w:r>
    </w:p>
    <w:p>
      <w:r>
        <w:rPr>
          <w:b/>
        </w:rPr>
        <w:t>Estimand labelling.</w:t>
      </w:r>
      <w:r>
        <w:t xml:space="preserve"> Pooled and subject-macro statistics are different estimands and are never printed adjacently as interchangeable. An interval is printed only beside the quantity it brackets, with its </w:t>
      </w:r>
      <w:r>
        <w:rPr>
          <w:rFonts w:ascii="Consolas" w:hAnsi="Consolas"/>
          <w:sz w:val="18"/>
        </w:rPr>
        <w:t>claim_scope</w:t>
      </w:r>
      <w:r>
        <w:t xml:space="preserve"> attached.</w:t>
      </w:r>
    </w:p>
    <w:p>
      <w:r>
        <w:rPr>
          <w:b/>
        </w:rPr>
        <w:t>Defined is not meaningful.</w:t>
      </w:r>
      <w:r>
        <w:t xml:space="preserve"> A subject with zero reference episodes yields an F1 of exactly 0.0 — a false-alarm penalty, not a detection failure. Availability analysis must check both.</w:t>
      </w:r>
    </w:p>
    <w:p>
      <w:r>
        <w:rPr>
          <w:b/>
        </w:rPr>
        <w:t>No significance language.</w:t>
      </w:r>
      <w:r>
        <w:t xml:space="preserve"> No p-value, no hypothesis test. Bootstrap intervals describe between-subject variation conditional on a fitted procedure.</w:t>
      </w:r>
    </w:p>
    <w:p>
      <w:pPr>
        <w:pStyle w:val="Heading1"/>
      </w:pPr>
      <w:r>
        <w:t>§47 Preservation, reproducibility, and amendment</w:t>
      </w:r>
    </w:p>
    <w:p>
      <w:r>
        <w:rPr>
          <w:b/>
        </w:rPr>
        <w:t>Immutable evidence philosophy.</w:t>
      </w:r>
      <w:r>
        <w:t xml:space="preserve"> A promoted run directory is never modified, regenerated or cleaned up. Digests bind artifacts to the run that produced them; a lock omits its own digest because a file cannot contain its own hash.</w:t>
      </w:r>
    </w:p>
    <w:p>
      <w:r>
        <w:rPr>
          <w:b/>
        </w:rPr>
        <w:t>Manifests</w:t>
      </w:r>
      <w:r>
        <w:t xml:space="preserve"> record </w:t>
      </w:r>
      <w:r>
        <w:rPr>
          <w:rFonts w:ascii="Consolas" w:hAnsi="Consolas"/>
          <w:sz w:val="18"/>
        </w:rPr>
        <w:t>sha256  size  mtime_epoch  relative_path</w:t>
      </w:r>
      <w:r>
        <w:t xml:space="preserve"> per file.</w:t>
      </w:r>
    </w:p>
    <w:p>
      <w:r>
        <w:rPr>
          <w:b/>
        </w:rPr>
        <w:t>Backup.</w:t>
      </w:r>
      <w:r>
        <w:t xml:space="preserve"> 23.08 GiB across 785 files, gitignored, on one disk, mirrored to </w:t>
      </w:r>
      <w:r>
        <w:rPr>
          <w:rFonts w:ascii="Consolas" w:hAnsi="Consolas"/>
          <w:sz w:val="18"/>
        </w:rPr>
        <w:t>s3://cardiosentinel-evidence-341181499761/snapshot-2026-08-22-1bbbd47/</w:t>
      </w:r>
      <w:r>
        <w:t xml:space="preserve"> — 786 objects, 24,779,296,980 bytes, manifest </w:t>
      </w:r>
      <w:r>
        <w:rPr>
          <w:rFonts w:ascii="Consolas" w:hAnsi="Consolas"/>
          <w:sz w:val="18"/>
        </w:rPr>
        <w:t>dd42385631ded57320116f82d14124c99d3ffb25ea4c6ec046c69b0d13d377f6</w:t>
      </w:r>
      <w:r>
        <w:t>, verified by object count, byte total, manifest round-trip and a 16/16 sample re-hash. Versioning · Object Lock GOVERNANCE 365 days · SSE-S3 · public access blocked.</w:t>
      </w:r>
    </w:p>
    <w:p>
      <w:r>
        <w:rPr>
          <w:b/>
        </w:rPr>
        <w:t>mtime preservation is mandatory.</w:t>
      </w:r>
      <w:r>
        <w:t xml:space="preserve"> Immutability is asserted in timestamps — </w:t>
      </w:r>
      <w:r>
        <w:rPr>
          <w:i/>
        </w:rPr>
        <w:t>"20 files at `2026-08-21T19:57:57`"</w:t>
      </w:r>
      <w:r>
        <w:t xml:space="preserve">. Object storage assigns its own </w:t>
      </w:r>
      <w:r>
        <w:rPr>
          <w:rFonts w:ascii="Consolas" w:hAnsi="Consolas"/>
          <w:sz w:val="18"/>
        </w:rPr>
        <w:t>LastModified</w:t>
      </w:r>
      <w:r>
        <w:t xml:space="preserve">, so </w:t>
      </w:r>
      <w:r>
        <w:rPr>
          <w:b/>
        </w:rPr>
        <w:t>restoring bytes is not restoring evidence state</w:t>
      </w:r>
      <w:r>
        <w:t>:</w:t>
      </w:r>
    </w:p>
    <w:p>
      <w:pPr>
        <w:pStyle w:val="CodeBlock"/>
      </w:pPr>
      <w:r>
        <w:t>while read -r sha size mtime path; do touch -d "@$mtime" "$path"; done &lt; MANIFEST_SHA256.txt</w:t>
      </w:r>
    </w:p>
    <w:p>
      <w:r>
        <w:rPr>
          <w:b/>
        </w:rPr>
        <w:t>Known reproducibility defects.</w:t>
      </w:r>
      <w:r>
        <w:t xml:space="preserve"> The T1 report generator is untracked and lives only in a scratch directory; regenerating from a stale copy would silently revert merged corrections. Thirteen tests assert the continuation run root is absent and fail on any machine holding the evidence while passing in CI, where the directory is gitignored — </w:t>
      </w:r>
      <w:r>
        <w:rPr>
          <w:b/>
        </w:rPr>
        <w:t>the local suite cannot currently signal a regression.</w:t>
      </w:r>
      <w:r>
        <w:t xml:space="preserve"> Both are open, recorded here rather than resolved.</w:t>
      </w:r>
    </w:p>
    <w:p>
      <w:pPr>
        <w:pStyle w:val="Heading2"/>
      </w:pPr>
      <w:r>
        <w:t>47.1 Amendment process</w:t>
      </w:r>
    </w:p>
    <w:p>
      <w:r>
        <w:rPr>
          <w:b/>
        </w:rPr>
        <w:t>Revision</w:t>
      </w:r>
      <w:r>
        <w:t xml:space="preserve"> produces the next version from a predecessor that can be read: read, diff, supersede, and state what changed. </w:t>
      </w:r>
      <w:r>
        <w:rPr>
          <w:b/>
        </w:rPr>
        <w:t>This document is a revision.</w:t>
      </w:r>
    </w:p>
    <w:p>
      <w:r>
        <w:rPr>
          <w:b/>
        </w:rPr>
        <w:t>Reconstruction</w:t>
      </w:r>
      <w:r>
        <w:t xml:space="preserve"> produces a version from a predecessor that cannot be read. It must open with a notice naming the missing version, listing every surviving source with its fidelity, and stating each section's authority level.</w:t>
      </w:r>
    </w:p>
    <w:p>
      <w:r>
        <w:t xml:space="preserve">Rules: the handbook never overrides a frozen document · it grants no scientific permission and authorizes no execution · superseded versions are retained, never deleted · original numbering is preserved so citations resolve · </w:t>
      </w:r>
      <w:r>
        <w:rPr>
          <w:b/>
        </w:rPr>
        <w:t>derived content is never presented as recovered content.</w:t>
      </w:r>
    </w:p>
    <w:p>
      <w:pPr>
        <w:pStyle w:val="Heading1"/>
      </w:pPr>
      <w:r>
        <w:t>§48 System and model inventory</w:t>
      </w:r>
    </w:p>
    <w:p>
      <w:r>
        <w:t>The pipeline, in execution order. Every retained component is named with its class and file so a claim can be traced to code.</w:t>
      </w:r>
    </w:p>
    <w:p>
      <w:pPr>
        <w:pStyle w:val="CodeBlock"/>
      </w:pPr>
      <w:r>
        <w:t>LTSTDB waveform   10 s windows, 5 s stride, subject-disjoint 70/15/15, seed 2026</w:t>
      </w:r>
    </w:p>
    <w:p>
      <w:pPr>
        <w:pStyle w:val="CodeBlock"/>
      </w:pPr>
      <w:r>
        <w:t xml:space="preserve">  -&gt; B4-B encoder            CNN + tiny Transformer</w:t>
      </w:r>
    </w:p>
    <w:p>
      <w:pPr>
        <w:pStyle w:val="CodeBlock"/>
      </w:pPr>
      <w:r>
        <w:t xml:space="preserve">  -&gt; P1-B physiology fusion  ST-T morphology fusion</w:t>
      </w:r>
    </w:p>
    <w:p>
      <w:pPr>
        <w:pStyle w:val="CodeBlock"/>
      </w:pPr>
      <w:r>
        <w:t xml:space="preserve">  -&gt; M1L long memory         dual-timescale patient baseline</w:t>
      </w:r>
    </w:p>
    <w:p>
      <w:pPr>
        <w:pStyle w:val="CodeBlock"/>
      </w:pPr>
      <w:r>
        <w:t xml:space="preserve">  -&gt; M2-G gated update       contamination-safe update policy</w:t>
      </w:r>
    </w:p>
    <w:p>
      <w:pPr>
        <w:pStyle w:val="CodeBlock"/>
      </w:pPr>
      <w:r>
        <w:t xml:space="preserve">  -&gt; U1 Platt calibration    g(s) = sigmoid(a*z(s) + b)  -&gt;  p_t</w:t>
      </w:r>
    </w:p>
    <w:p>
      <w:pPr>
        <w:pStyle w:val="CodeBlock"/>
      </w:pPr>
      <w:r>
        <w:t xml:space="preserve">  -&gt; T2 causal S4D           non-anticipative longitudinal score s_t</w:t>
      </w:r>
    </w:p>
    <w:p>
      <w:pPr>
        <w:pStyle w:val="CodeBlock"/>
      </w:pPr>
      <w:r>
        <w:t xml:space="preserve">  -&gt; T1 episode state machine  NORMAL / WATCH / EVENT / RECOVERY</w:t>
      </w:r>
    </w:p>
    <w:p>
      <w:pPr>
        <w:pStyle w:val="Heading2"/>
      </w:pPr>
      <w:r>
        <w:t>48.1 Component table</w:t>
      </w:r>
    </w:p>
    <w:tbl>
      <w:tblPr>
        <w:tblStyle w:val="TableGrid"/>
        <w:tblW w:type="auto" w:w="0"/>
        <w:tblLook w:firstColumn="1" w:firstRow="1" w:lastColumn="0" w:lastRow="0" w:noHBand="0" w:noVBand="1" w:val="04A0"/>
      </w:tblPr>
      <w:tblGrid>
        <w:gridCol w:w="1718"/>
        <w:gridCol w:w="1718"/>
        <w:gridCol w:w="1718"/>
        <w:gridCol w:w="1718"/>
        <w:gridCol w:w="1718"/>
        <w:gridCol w:w="1718"/>
      </w:tblGrid>
      <w:tr>
        <w:tc>
          <w:tcPr>
            <w:tcW w:type="dxa" w:w="1718"/>
          </w:tcPr>
          <w:p>
            <w:r>
              <w:rPr>
                <w:b/>
              </w:rPr>
              <w:t>Component</w:t>
            </w:r>
          </w:p>
        </w:tc>
        <w:tc>
          <w:tcPr>
            <w:tcW w:type="dxa" w:w="1718"/>
          </w:tcPr>
          <w:p>
            <w:r>
              <w:rPr>
                <w:b/>
              </w:rPr>
              <w:t>Class</w:t>
            </w:r>
          </w:p>
        </w:tc>
        <w:tc>
          <w:tcPr>
            <w:tcW w:type="dxa" w:w="1718"/>
          </w:tcPr>
          <w:p>
            <w:r>
              <w:rPr>
                <w:b/>
              </w:rPr>
              <w:t>File</w:t>
            </w:r>
          </w:p>
        </w:tc>
        <w:tc>
          <w:tcPr>
            <w:tcW w:type="dxa" w:w="1718"/>
          </w:tcPr>
          <w:p>
            <w:r>
              <w:rPr>
                <w:b/>
              </w:rPr>
              <w:t>Params</w:t>
            </w:r>
          </w:p>
        </w:tc>
        <w:tc>
          <w:tcPr>
            <w:tcW w:type="dxa" w:w="1718"/>
          </w:tcPr>
          <w:p>
            <w:r>
              <w:rPr>
                <w:b/>
              </w:rPr>
              <w:t>Checkpoint</w:t>
            </w:r>
          </w:p>
        </w:tc>
        <w:tc>
          <w:tcPr>
            <w:tcW w:type="dxa" w:w="1718"/>
          </w:tcPr>
          <w:p>
            <w:r>
              <w:rPr>
                <w:b/>
              </w:rPr>
              <w:t>Status</w:t>
            </w:r>
          </w:p>
        </w:tc>
      </w:tr>
      <w:tr>
        <w:tc>
          <w:tcPr>
            <w:tcW w:type="dxa" w:w="1718"/>
          </w:tcPr>
          <w:p>
            <w:r>
              <w:t>B0–B3 classical</w:t>
            </w:r>
          </w:p>
        </w:tc>
        <w:tc>
          <w:tcPr>
            <w:tcW w:type="dxa" w:w="1718"/>
          </w:tcPr>
          <w:p>
            <w:r>
              <w:t>—</w:t>
            </w:r>
          </w:p>
        </w:tc>
        <w:tc>
          <w:tcPr>
            <w:tcW w:type="dxa" w:w="1718"/>
          </w:tcPr>
          <w:p>
            <w:r>
              <w:rPr>
                <w:rFonts w:ascii="Consolas" w:hAnsi="Consolas"/>
                <w:sz w:val="18"/>
              </w:rPr>
              <w:t>models/baselines.py</w:t>
            </w:r>
          </w:p>
        </w:tc>
        <w:tc>
          <w:tcPr>
            <w:tcW w:type="dxa" w:w="1718"/>
          </w:tcPr>
          <w:p>
            <w:r>
              <w:t>—</w:t>
            </w:r>
          </w:p>
        </w:tc>
        <w:tc>
          <w:tcPr>
            <w:tcW w:type="dxa" w:w="1718"/>
          </w:tcPr>
          <w:p>
            <w:r>
              <w:rPr>
                <w:rFonts w:ascii="Consolas" w:hAnsi="Consolas"/>
                <w:sz w:val="18"/>
              </w:rPr>
              <w:t>model.joblib</w:t>
            </w:r>
            <w:r>
              <w:t xml:space="preserve"> 108 B – 789 KB</w:t>
            </w:r>
          </w:p>
        </w:tc>
        <w:tc>
          <w:tcPr>
            <w:tcW w:type="dxa" w:w="1718"/>
          </w:tcPr>
          <w:p>
            <w:r>
              <w:t>comparators</w:t>
            </w:r>
          </w:p>
        </w:tc>
      </w:tr>
      <w:tr>
        <w:tc>
          <w:tcPr>
            <w:tcW w:type="dxa" w:w="1718"/>
          </w:tcPr>
          <w:p>
            <w:r>
              <w:t>B4-A</w:t>
            </w:r>
          </w:p>
        </w:tc>
        <w:tc>
          <w:tcPr>
            <w:tcW w:type="dxa" w:w="1718"/>
          </w:tcPr>
          <w:p>
            <w:r>
              <w:rPr>
                <w:rFonts w:ascii="Consolas" w:hAnsi="Consolas"/>
                <w:sz w:val="18"/>
              </w:rPr>
              <w:t>B4CompactCNN</w:t>
            </w:r>
          </w:p>
        </w:tc>
        <w:tc>
          <w:tcPr>
            <w:tcW w:type="dxa" w:w="1718"/>
          </w:tcPr>
          <w:p>
            <w:r>
              <w:rPr>
                <w:rFonts w:ascii="Consolas" w:hAnsi="Consolas"/>
                <w:sz w:val="18"/>
              </w:rPr>
              <w:t>neural/model.py:66</w:t>
            </w:r>
          </w:p>
        </w:tc>
        <w:tc>
          <w:tcPr>
            <w:tcW w:type="dxa" w:w="1718"/>
          </w:tcPr>
          <w:p>
            <w:r>
              <w:t>87,089</w:t>
            </w:r>
          </w:p>
        </w:tc>
        <w:tc>
          <w:tcPr>
            <w:tcW w:type="dxa" w:w="1718"/>
          </w:tcPr>
          <w:p>
            <w:r>
              <w:rPr>
                <w:rFonts w:ascii="Consolas" w:hAnsi="Consolas"/>
                <w:sz w:val="18"/>
              </w:rPr>
              <w:t>model_selected.pt</w:t>
            </w:r>
            <w:r>
              <w:t xml:space="preserve"> 360 K</w:t>
            </w:r>
          </w:p>
        </w:tc>
        <w:tc>
          <w:tcPr>
            <w:tcW w:type="dxa" w:w="1718"/>
          </w:tcPr>
          <w:p>
            <w:r>
              <w:t>rejected</w:t>
            </w:r>
          </w:p>
        </w:tc>
      </w:tr>
      <w:tr>
        <w:tc>
          <w:tcPr>
            <w:tcW w:type="dxa" w:w="1718"/>
          </w:tcPr>
          <w:p>
            <w:r>
              <w:rPr>
                <w:b/>
              </w:rPr>
              <w:t>B4-B</w:t>
            </w:r>
          </w:p>
        </w:tc>
        <w:tc>
          <w:tcPr>
            <w:tcW w:type="dxa" w:w="1718"/>
          </w:tcPr>
          <w:p>
            <w:r>
              <w:rPr>
                <w:rFonts w:ascii="Consolas" w:hAnsi="Consolas"/>
                <w:sz w:val="18"/>
              </w:rPr>
              <w:t>B4BTransformerCNN</w:t>
            </w:r>
          </w:p>
        </w:tc>
        <w:tc>
          <w:tcPr>
            <w:tcW w:type="dxa" w:w="1718"/>
          </w:tcPr>
          <w:p>
            <w:r>
              <w:rPr>
                <w:rFonts w:ascii="Consolas" w:hAnsi="Consolas"/>
                <w:sz w:val="18"/>
              </w:rPr>
              <w:t>neural/candidates.py:159</w:t>
            </w:r>
          </w:p>
        </w:tc>
        <w:tc>
          <w:tcPr>
            <w:tcW w:type="dxa" w:w="1718"/>
          </w:tcPr>
          <w:p>
            <w:r>
              <w:rPr>
                <w:b/>
              </w:rPr>
              <w:t>309,809</w:t>
            </w:r>
          </w:p>
        </w:tc>
        <w:tc>
          <w:tcPr>
            <w:tcW w:type="dxa" w:w="1718"/>
          </w:tcPr>
          <w:p>
            <w:r>
              <w:t>1.3 M</w:t>
            </w:r>
          </w:p>
        </w:tc>
        <w:tc>
          <w:tcPr>
            <w:tcW w:type="dxa" w:w="1718"/>
          </w:tcPr>
          <w:p>
            <w:r>
              <w:rPr>
                <w:b/>
              </w:rPr>
              <w:t>SELECTED</w:t>
            </w:r>
          </w:p>
        </w:tc>
      </w:tr>
      <w:tr>
        <w:tc>
          <w:tcPr>
            <w:tcW w:type="dxa" w:w="1718"/>
          </w:tcPr>
          <w:p>
            <w:r>
              <w:t>B4-C</w:t>
            </w:r>
          </w:p>
        </w:tc>
        <w:tc>
          <w:tcPr>
            <w:tcW w:type="dxa" w:w="1718"/>
          </w:tcPr>
          <w:p>
            <w:r>
              <w:rPr>
                <w:rFonts w:ascii="Consolas" w:hAnsi="Consolas"/>
                <w:sz w:val="18"/>
              </w:rPr>
              <w:t>B4CSSMCNN</w:t>
            </w:r>
          </w:p>
        </w:tc>
        <w:tc>
          <w:tcPr>
            <w:tcW w:type="dxa" w:w="1718"/>
          </w:tcPr>
          <w:p>
            <w:r>
              <w:rPr>
                <w:rFonts w:ascii="Consolas" w:hAnsi="Consolas"/>
                <w:sz w:val="18"/>
              </w:rPr>
              <w:t>neural/candidates.py:296</w:t>
            </w:r>
          </w:p>
        </w:tc>
        <w:tc>
          <w:tcPr>
            <w:tcW w:type="dxa" w:w="1718"/>
          </w:tcPr>
          <w:p>
            <w:r>
              <w:t>155,313</w:t>
            </w:r>
          </w:p>
        </w:tc>
        <w:tc>
          <w:tcPr>
            <w:tcW w:type="dxa" w:w="1718"/>
          </w:tcPr>
          <w:p>
            <w:r>
              <w:t>632 K</w:t>
            </w:r>
          </w:p>
        </w:tc>
        <w:tc>
          <w:tcPr>
            <w:tcW w:type="dxa" w:w="1718"/>
          </w:tcPr>
          <w:p>
            <w:r>
              <w:t>rejected</w:t>
            </w:r>
          </w:p>
        </w:tc>
      </w:tr>
      <w:tr>
        <w:tc>
          <w:tcPr>
            <w:tcW w:type="dxa" w:w="1718"/>
          </w:tcPr>
          <w:p>
            <w:r>
              <w:t>— shared stem</w:t>
            </w:r>
          </w:p>
        </w:tc>
        <w:tc>
          <w:tcPr>
            <w:tcW w:type="dxa" w:w="1718"/>
          </w:tcPr>
          <w:p>
            <w:r>
              <w:rPr>
                <w:rFonts w:ascii="Consolas" w:hAnsi="Consolas"/>
                <w:sz w:val="18"/>
              </w:rPr>
              <w:t>SharedLocalFrontEnd</w:t>
            </w:r>
          </w:p>
        </w:tc>
        <w:tc>
          <w:tcPr>
            <w:tcW w:type="dxa" w:w="1718"/>
          </w:tcPr>
          <w:p>
            <w:r>
              <w:rPr>
                <w:rFonts w:ascii="Consolas" w:hAnsi="Consolas"/>
                <w:sz w:val="18"/>
              </w:rPr>
              <w:t>neural/candidates.py:70</w:t>
            </w:r>
          </w:p>
        </w:tc>
        <w:tc>
          <w:tcPr>
            <w:tcW w:type="dxa" w:w="1718"/>
          </w:tcPr>
          <w:p>
            <w:r>
              <w:t>—</w:t>
            </w:r>
          </w:p>
        </w:tc>
        <w:tc>
          <w:tcPr>
            <w:tcW w:type="dxa" w:w="1718"/>
          </w:tcPr>
          <w:p>
            <w:r>
              <w:t>—</w:t>
            </w:r>
          </w:p>
        </w:tc>
        <w:tc>
          <w:tcPr>
            <w:tcW w:type="dxa" w:w="1718"/>
          </w:tcPr>
          <w:p>
            <w:r>
              <w:t>shared by B4-B/C</w:t>
            </w:r>
          </w:p>
        </w:tc>
      </w:tr>
      <w:tr>
        <w:tc>
          <w:tcPr>
            <w:tcW w:type="dxa" w:w="1718"/>
          </w:tcPr>
          <w:p>
            <w:r>
              <w:t>— attention block</w:t>
            </w:r>
          </w:p>
        </w:tc>
        <w:tc>
          <w:tcPr>
            <w:tcW w:type="dxa" w:w="1718"/>
          </w:tcPr>
          <w:p>
            <w:r>
              <w:rPr>
                <w:rFonts w:ascii="Consolas" w:hAnsi="Consolas"/>
                <w:sz w:val="18"/>
              </w:rPr>
              <w:t>PreNormTransformerBlock</w:t>
            </w:r>
          </w:p>
        </w:tc>
        <w:tc>
          <w:tcPr>
            <w:tcW w:type="dxa" w:w="1718"/>
          </w:tcPr>
          <w:p>
            <w:r>
              <w:rPr>
                <w:rFonts w:ascii="Consolas" w:hAnsi="Consolas"/>
                <w:sz w:val="18"/>
              </w:rPr>
              <w:t>neural/candidates.py:115</w:t>
            </w:r>
          </w:p>
        </w:tc>
        <w:tc>
          <w:tcPr>
            <w:tcW w:type="dxa" w:w="1718"/>
          </w:tcPr>
          <w:p>
            <w:r>
              <w:t>—</w:t>
            </w:r>
          </w:p>
        </w:tc>
        <w:tc>
          <w:tcPr>
            <w:tcW w:type="dxa" w:w="1718"/>
          </w:tcPr>
          <w:p>
            <w:r>
              <w:t>—</w:t>
            </w:r>
          </w:p>
        </w:tc>
        <w:tc>
          <w:tcPr>
            <w:tcW w:type="dxa" w:w="1718"/>
          </w:tcPr>
          <w:p>
            <w:r>
              <w:rPr>
                <w:rFonts w:ascii="Consolas" w:hAnsi="Consolas"/>
                <w:sz w:val="18"/>
              </w:rPr>
              <w:t>nn.MultiheadAttention</w:t>
            </w:r>
          </w:p>
        </w:tc>
      </w:tr>
      <w:tr>
        <w:tc>
          <w:tcPr>
            <w:tcW w:type="dxa" w:w="1718"/>
          </w:tcPr>
          <w:p>
            <w:r>
              <w:t>— SSM block</w:t>
            </w:r>
          </w:p>
        </w:tc>
        <w:tc>
          <w:tcPr>
            <w:tcW w:type="dxa" w:w="1718"/>
          </w:tcPr>
          <w:p>
            <w:r>
              <w:rPr>
                <w:rFonts w:ascii="Consolas" w:hAnsi="Consolas"/>
                <w:sz w:val="18"/>
              </w:rPr>
              <w:t>DiagonalGatedSSMBlock</w:t>
            </w:r>
          </w:p>
        </w:tc>
        <w:tc>
          <w:tcPr>
            <w:tcW w:type="dxa" w:w="1718"/>
          </w:tcPr>
          <w:p>
            <w:r>
              <w:rPr>
                <w:rFonts w:ascii="Consolas" w:hAnsi="Consolas"/>
                <w:sz w:val="18"/>
              </w:rPr>
              <w:t>neural/candidates.py:204</w:t>
            </w:r>
          </w:p>
        </w:tc>
        <w:tc>
          <w:tcPr>
            <w:tcW w:type="dxa" w:w="1718"/>
          </w:tcPr>
          <w:p>
            <w:r>
              <w:t>—</w:t>
            </w:r>
          </w:p>
        </w:tc>
        <w:tc>
          <w:tcPr>
            <w:tcW w:type="dxa" w:w="1718"/>
          </w:tcPr>
          <w:p>
            <w:r>
              <w:t>—</w:t>
            </w:r>
          </w:p>
        </w:tc>
        <w:tc>
          <w:tcPr>
            <w:tcW w:type="dxa" w:w="1718"/>
          </w:tcPr>
          <w:p>
            <w:r>
              <w:rPr>
                <w:b/>
              </w:rPr>
              <w:t>not Mamba</w:t>
            </w:r>
            <w:r>
              <w:t>; diagonal, time-invariant</w:t>
            </w:r>
          </w:p>
        </w:tc>
      </w:tr>
      <w:tr>
        <w:tc>
          <w:tcPr>
            <w:tcW w:type="dxa" w:w="1718"/>
          </w:tcPr>
          <w:p>
            <w:r>
              <w:t>P1-A</w:t>
            </w:r>
          </w:p>
        </w:tc>
        <w:tc>
          <w:tcPr>
            <w:tcW w:type="dxa" w:w="1718"/>
          </w:tcPr>
          <w:p>
            <w:r>
              <w:rPr>
                <w:rFonts w:ascii="Consolas" w:hAnsi="Consolas"/>
                <w:sz w:val="18"/>
              </w:rPr>
              <w:t>P1FusionHead</w:t>
            </w:r>
            <w:r>
              <w:t xml:space="preserve"> (control config)</w:t>
            </w:r>
          </w:p>
        </w:tc>
        <w:tc>
          <w:tcPr>
            <w:tcW w:type="dxa" w:w="1718"/>
          </w:tcPr>
          <w:p>
            <w:r>
              <w:rPr>
                <w:rFonts w:ascii="Consolas" w:hAnsi="Consolas"/>
                <w:sz w:val="18"/>
              </w:rPr>
              <w:t>neural/physiology_fusion.py:305</w:t>
            </w:r>
          </w:p>
        </w:tc>
        <w:tc>
          <w:tcPr>
            <w:tcW w:type="dxa" w:w="1718"/>
          </w:tcPr>
          <w:p>
            <w:r>
              <w:t>—</w:t>
            </w:r>
          </w:p>
        </w:tc>
        <w:tc>
          <w:tcPr>
            <w:tcW w:type="dxa" w:w="1718"/>
          </w:tcPr>
          <w:p>
            <w:r>
              <w:t>36 K</w:t>
            </w:r>
          </w:p>
        </w:tc>
        <w:tc>
          <w:tcPr>
            <w:tcW w:type="dxa" w:w="1718"/>
          </w:tcPr>
          <w:p>
            <w:r>
              <w:t>control</w:t>
            </w:r>
          </w:p>
        </w:tc>
      </w:tr>
      <w:tr>
        <w:tc>
          <w:tcPr>
            <w:tcW w:type="dxa" w:w="1718"/>
          </w:tcPr>
          <w:p>
            <w:r>
              <w:rPr>
                <w:b/>
              </w:rPr>
              <w:t>P1-B</w:t>
            </w:r>
          </w:p>
        </w:tc>
        <w:tc>
          <w:tcPr>
            <w:tcW w:type="dxa" w:w="1718"/>
          </w:tcPr>
          <w:p>
            <w:r>
              <w:rPr>
                <w:rFonts w:ascii="Consolas" w:hAnsi="Consolas"/>
                <w:sz w:val="18"/>
              </w:rPr>
              <w:t>P1FusionHead</w:t>
            </w:r>
            <w:r>
              <w:t xml:space="preserve"> + </w:t>
            </w:r>
            <w:r>
              <w:rPr>
                <w:rFonts w:ascii="Consolas" w:hAnsi="Consolas"/>
                <w:sz w:val="18"/>
              </w:rPr>
              <w:t>PhysiologyTransform</w:t>
            </w:r>
          </w:p>
        </w:tc>
        <w:tc>
          <w:tcPr>
            <w:tcW w:type="dxa" w:w="1718"/>
          </w:tcPr>
          <w:p>
            <w:r>
              <w:rPr>
                <w:rFonts w:ascii="Consolas" w:hAnsi="Consolas"/>
                <w:sz w:val="18"/>
              </w:rPr>
              <w:t>neural/physiology_fusion.py:305</w:t>
            </w:r>
            <w:r>
              <w:t xml:space="preserve">, </w:t>
            </w:r>
            <w:r>
              <w:rPr>
                <w:rFonts w:ascii="Consolas" w:hAnsi="Consolas"/>
                <w:sz w:val="18"/>
              </w:rPr>
              <w:t>:180</w:t>
            </w:r>
          </w:p>
        </w:tc>
        <w:tc>
          <w:tcPr>
            <w:tcW w:type="dxa" w:w="1718"/>
          </w:tcPr>
          <w:p>
            <w:r>
              <w:t>—</w:t>
            </w:r>
          </w:p>
        </w:tc>
        <w:tc>
          <w:tcPr>
            <w:tcW w:type="dxa" w:w="1718"/>
          </w:tcPr>
          <w:p>
            <w:r>
              <w:t>40 K</w:t>
            </w:r>
          </w:p>
        </w:tc>
        <w:tc>
          <w:tcPr>
            <w:tcW w:type="dxa" w:w="1718"/>
          </w:tcPr>
          <w:p>
            <w:r>
              <w:rPr>
                <w:b/>
              </w:rPr>
              <w:t>retained</w:t>
            </w:r>
            <w:r>
              <w:t>, FPR caveat</w:t>
            </w:r>
          </w:p>
        </w:tc>
      </w:tr>
      <w:tr>
        <w:tc>
          <w:tcPr>
            <w:tcW w:type="dxa" w:w="1718"/>
          </w:tcPr>
          <w:p>
            <w:r>
              <w:t>M1S / M1D</w:t>
            </w:r>
          </w:p>
        </w:tc>
        <w:tc>
          <w:tcPr>
            <w:tcW w:type="dxa" w:w="1718"/>
          </w:tcPr>
          <w:p>
            <w:r>
              <w:rPr>
                <w:rFonts w:ascii="Consolas" w:hAnsi="Consolas"/>
                <w:sz w:val="18"/>
              </w:rPr>
              <w:t>DualTimescaleMemory</w:t>
            </w:r>
          </w:p>
        </w:tc>
        <w:tc>
          <w:tcPr>
            <w:tcW w:type="dxa" w:w="1718"/>
          </w:tcPr>
          <w:p>
            <w:r>
              <w:rPr>
                <w:rFonts w:ascii="Consolas" w:hAnsi="Consolas"/>
                <w:sz w:val="18"/>
              </w:rPr>
              <w:t>neural/patient_memory.py:501</w:t>
            </w:r>
          </w:p>
        </w:tc>
        <w:tc>
          <w:tcPr>
            <w:tcW w:type="dxa" w:w="1718"/>
          </w:tcPr>
          <w:p>
            <w:r>
              <w:t>—</w:t>
            </w:r>
          </w:p>
        </w:tc>
        <w:tc>
          <w:tcPr>
            <w:tcW w:type="dxa" w:w="1718"/>
          </w:tcPr>
          <w:p>
            <w:r>
              <w:t>40 K / 44 K</w:t>
            </w:r>
          </w:p>
        </w:tc>
        <w:tc>
          <w:tcPr>
            <w:tcW w:type="dxa" w:w="1718"/>
          </w:tcPr>
          <w:p>
            <w:r>
              <w:t>rejected</w:t>
            </w:r>
          </w:p>
        </w:tc>
      </w:tr>
      <w:tr>
        <w:tc>
          <w:tcPr>
            <w:tcW w:type="dxa" w:w="1718"/>
          </w:tcPr>
          <w:p>
            <w:r>
              <w:rPr>
                <w:b/>
              </w:rPr>
              <w:t>M1L</w:t>
            </w:r>
          </w:p>
        </w:tc>
        <w:tc>
          <w:tcPr>
            <w:tcW w:type="dxa" w:w="1718"/>
          </w:tcPr>
          <w:p>
            <w:r>
              <w:rPr>
                <w:rFonts w:ascii="Consolas" w:hAnsi="Consolas"/>
                <w:sz w:val="18"/>
              </w:rPr>
              <w:t>DualTimescaleMemory</w:t>
            </w:r>
            <w:r>
              <w:t xml:space="preserve">, </w:t>
            </w:r>
            <w:r>
              <w:rPr>
                <w:rFonts w:ascii="Consolas" w:hAnsi="Consolas"/>
                <w:sz w:val="18"/>
              </w:rPr>
              <w:t>M1StreamMemory</w:t>
            </w:r>
          </w:p>
        </w:tc>
        <w:tc>
          <w:tcPr>
            <w:tcW w:type="dxa" w:w="1718"/>
          </w:tcPr>
          <w:p>
            <w:r>
              <w:rPr>
                <w:rFonts w:ascii="Consolas" w:hAnsi="Consolas"/>
                <w:sz w:val="18"/>
              </w:rPr>
              <w:t>neural/patient_memory.py:501</w:t>
            </w:r>
            <w:r>
              <w:t xml:space="preserve">, </w:t>
            </w:r>
            <w:r>
              <w:rPr>
                <w:rFonts w:ascii="Consolas" w:hAnsi="Consolas"/>
                <w:sz w:val="18"/>
              </w:rPr>
              <w:t>:599</w:t>
            </w:r>
          </w:p>
        </w:tc>
        <w:tc>
          <w:tcPr>
            <w:tcW w:type="dxa" w:w="1718"/>
          </w:tcPr>
          <w:p>
            <w:r>
              <w:t>—</w:t>
            </w:r>
          </w:p>
        </w:tc>
        <w:tc>
          <w:tcPr>
            <w:tcW w:type="dxa" w:w="1718"/>
          </w:tcPr>
          <w:p>
            <w:r>
              <w:t>40 K</w:t>
            </w:r>
          </w:p>
        </w:tc>
        <w:tc>
          <w:tcPr>
            <w:tcW w:type="dxa" w:w="1718"/>
          </w:tcPr>
          <w:p>
            <w:r>
              <w:rPr>
                <w:b/>
              </w:rPr>
              <w:t>retained</w:t>
            </w:r>
          </w:p>
        </w:tc>
      </w:tr>
      <w:tr>
        <w:tc>
          <w:tcPr>
            <w:tcW w:type="dxa" w:w="1718"/>
          </w:tcPr>
          <w:p>
            <w:r>
              <w:t>M2-0</w:t>
            </w:r>
          </w:p>
        </w:tc>
        <w:tc>
          <w:tcPr>
            <w:tcW w:type="dxa" w:w="1718"/>
          </w:tcPr>
          <w:p>
            <w:r>
              <w:rPr>
                <w:rFonts w:ascii="Consolas" w:hAnsi="Consolas"/>
                <w:sz w:val="18"/>
              </w:rPr>
              <w:t>FrozenM1LScorer</w:t>
            </w:r>
          </w:p>
        </w:tc>
        <w:tc>
          <w:tcPr>
            <w:tcW w:type="dxa" w:w="1718"/>
          </w:tcPr>
          <w:p>
            <w:r>
              <w:rPr>
                <w:rFonts w:ascii="Consolas" w:hAnsi="Consolas"/>
                <w:sz w:val="18"/>
              </w:rPr>
              <w:t>neural/m2_scorer.py:169</w:t>
            </w:r>
          </w:p>
        </w:tc>
        <w:tc>
          <w:tcPr>
            <w:tcW w:type="dxa" w:w="1718"/>
          </w:tcPr>
          <w:p>
            <w:r>
              <w:t>—</w:t>
            </w:r>
          </w:p>
        </w:tc>
        <w:tc>
          <w:tcPr>
            <w:tcW w:type="dxa" w:w="1718"/>
          </w:tcPr>
          <w:p>
            <w:r>
              <w:t>run artifacts</w:t>
            </w:r>
          </w:p>
        </w:tc>
        <w:tc>
          <w:tcPr>
            <w:tcW w:type="dxa" w:w="1718"/>
          </w:tcPr>
          <w:p>
            <w:r>
              <w:t>control</w:t>
            </w:r>
          </w:p>
        </w:tc>
      </w:tr>
      <w:tr>
        <w:tc>
          <w:tcPr>
            <w:tcW w:type="dxa" w:w="1718"/>
          </w:tcPr>
          <w:p>
            <w:r>
              <w:rPr>
                <w:b/>
              </w:rPr>
              <w:t>M2-G</w:t>
            </w:r>
          </w:p>
        </w:tc>
        <w:tc>
          <w:tcPr>
            <w:tcW w:type="dxa" w:w="1718"/>
          </w:tcPr>
          <w:p>
            <w:r>
              <w:t>gate derivation</w:t>
            </w:r>
          </w:p>
        </w:tc>
        <w:tc>
          <w:tcPr>
            <w:tcW w:type="dxa" w:w="1718"/>
          </w:tcPr>
          <w:p>
            <w:r>
              <w:rPr>
                <w:rFonts w:ascii="Consolas" w:hAnsi="Consolas"/>
                <w:sz w:val="18"/>
              </w:rPr>
              <w:t>neural/m2_gate_derivation.py</w:t>
            </w:r>
          </w:p>
        </w:tc>
        <w:tc>
          <w:tcPr>
            <w:tcW w:type="dxa" w:w="1718"/>
          </w:tcPr>
          <w:p>
            <w:r>
              <w:t>—</w:t>
            </w:r>
          </w:p>
        </w:tc>
        <w:tc>
          <w:tcPr>
            <w:tcW w:type="dxa" w:w="1718"/>
          </w:tcPr>
          <w:p>
            <w:r>
              <w:t>run artifacts</w:t>
            </w:r>
          </w:p>
        </w:tc>
        <w:tc>
          <w:tcPr>
            <w:tcW w:type="dxa" w:w="1718"/>
          </w:tcPr>
          <w:p>
            <w:r>
              <w:rPr>
                <w:b/>
              </w:rPr>
              <w:t>retained</w:t>
            </w:r>
          </w:p>
        </w:tc>
      </w:tr>
      <w:tr>
        <w:tc>
          <w:tcPr>
            <w:tcW w:type="dxa" w:w="1718"/>
          </w:tcPr>
          <w:p>
            <w:r>
              <w:rPr>
                <w:b/>
              </w:rPr>
              <w:t>U1 calibration</w:t>
            </w:r>
          </w:p>
        </w:tc>
        <w:tc>
          <w:tcPr>
            <w:tcW w:type="dxa" w:w="1718"/>
          </w:tcPr>
          <w:p>
            <w:r>
              <w:rPr>
                <w:rFonts w:ascii="Consolas" w:hAnsi="Consolas"/>
                <w:sz w:val="18"/>
              </w:rPr>
              <w:t>U1Calibrator</w:t>
            </w:r>
          </w:p>
        </w:tc>
        <w:tc>
          <w:tcPr>
            <w:tcW w:type="dxa" w:w="1718"/>
          </w:tcPr>
          <w:p>
            <w:r>
              <w:rPr>
                <w:rFonts w:ascii="Consolas" w:hAnsi="Consolas"/>
                <w:sz w:val="18"/>
              </w:rPr>
              <w:t>neural/u1_calibration.py:211</w:t>
            </w:r>
          </w:p>
        </w:tc>
        <w:tc>
          <w:tcPr>
            <w:tcW w:type="dxa" w:w="1718"/>
          </w:tcPr>
          <w:p>
            <w:r>
              <w:t>2 (</w:t>
            </w:r>
            <w:r>
              <w:rPr>
                <w:rFonts w:ascii="Consolas" w:hAnsi="Consolas"/>
                <w:sz w:val="18"/>
              </w:rPr>
              <w:t>a</w:t>
            </w:r>
            <w:r>
              <w:t xml:space="preserve">, </w:t>
            </w:r>
            <w:r>
              <w:rPr>
                <w:rFonts w:ascii="Consolas" w:hAnsi="Consolas"/>
                <w:sz w:val="18"/>
              </w:rPr>
              <w:t>b</w:t>
            </w:r>
            <w:r>
              <w:t>)</w:t>
            </w:r>
          </w:p>
        </w:tc>
        <w:tc>
          <w:tcPr>
            <w:tcW w:type="dxa" w:w="1718"/>
          </w:tcPr>
          <w:p>
            <w:r>
              <w:t>run artifacts</w:t>
            </w:r>
          </w:p>
        </w:tc>
        <w:tc>
          <w:tcPr>
            <w:tcW w:type="dxa" w:w="1718"/>
          </w:tcPr>
          <w:p>
            <w:r>
              <w:rPr>
                <w:b/>
              </w:rPr>
              <w:t>retained</w:t>
            </w:r>
          </w:p>
        </w:tc>
      </w:tr>
      <w:tr>
        <w:tc>
          <w:tcPr>
            <w:tcW w:type="dxa" w:w="1718"/>
          </w:tcPr>
          <w:p>
            <w:r>
              <w:t>U1 router</w:t>
            </w:r>
          </w:p>
        </w:tc>
        <w:tc>
          <w:tcPr>
            <w:tcW w:type="dxa" w:w="1718"/>
          </w:tcPr>
          <w:p>
            <w:r>
              <w:t>selective-routing policy</w:t>
            </w:r>
          </w:p>
        </w:tc>
        <w:tc>
          <w:tcPr>
            <w:tcW w:type="dxa" w:w="1718"/>
          </w:tcPr>
          <w:p>
            <w:r>
              <w:rPr>
                <w:rFonts w:ascii="Consolas" w:hAnsi="Consolas"/>
                <w:sz w:val="18"/>
              </w:rPr>
              <w:t>neural/u1_selection.py</w:t>
            </w:r>
          </w:p>
        </w:tc>
        <w:tc>
          <w:tcPr>
            <w:tcW w:type="dxa" w:w="1718"/>
          </w:tcPr>
          <w:p>
            <w:r>
              <w:t>—</w:t>
            </w:r>
          </w:p>
        </w:tc>
        <w:tc>
          <w:tcPr>
            <w:tcW w:type="dxa" w:w="1718"/>
          </w:tcPr>
          <w:p>
            <w:r>
              <w:t>preserved</w:t>
            </w:r>
          </w:p>
        </w:tc>
        <w:tc>
          <w:tcPr>
            <w:tcW w:type="dxa" w:w="1718"/>
          </w:tcPr>
          <w:p>
            <w:r>
              <w:rPr>
                <w:b/>
              </w:rPr>
              <w:t>rejected</w:t>
            </w:r>
            <w:r>
              <w:t xml:space="preserve"> (§15)</w:t>
            </w:r>
          </w:p>
        </w:tc>
      </w:tr>
      <w:tr>
        <w:tc>
          <w:tcPr>
            <w:tcW w:type="dxa" w:w="1718"/>
          </w:tcPr>
          <w:p>
            <w:r>
              <w:rPr>
                <w:b/>
              </w:rPr>
              <w:t>T2 S4D</w:t>
            </w:r>
          </w:p>
        </w:tc>
        <w:tc>
          <w:tcPr>
            <w:tcW w:type="dxa" w:w="1718"/>
          </w:tcPr>
          <w:p>
            <w:r>
              <w:rPr>
                <w:rFonts w:ascii="Consolas" w:hAnsi="Consolas"/>
                <w:sz w:val="18"/>
              </w:rPr>
              <w:t>CausalS4DLongitudinal</w:t>
            </w:r>
          </w:p>
        </w:tc>
        <w:tc>
          <w:tcPr>
            <w:tcW w:type="dxa" w:w="1718"/>
          </w:tcPr>
          <w:p>
            <w:r>
              <w:rPr>
                <w:rFonts w:ascii="Consolas" w:hAnsi="Consolas"/>
                <w:sz w:val="18"/>
              </w:rPr>
              <w:t>neural/t2_models.py:261</w:t>
            </w:r>
          </w:p>
        </w:tc>
        <w:tc>
          <w:tcPr>
            <w:tcW w:type="dxa" w:w="1718"/>
          </w:tcPr>
          <w:p>
            <w:r>
              <w:t>—</w:t>
            </w:r>
          </w:p>
        </w:tc>
        <w:tc>
          <w:tcPr>
            <w:tcW w:type="dxa" w:w="1718"/>
          </w:tcPr>
          <w:p>
            <w:r>
              <w:rPr>
                <w:rFonts w:ascii="Consolas" w:hAnsi="Consolas"/>
                <w:sz w:val="18"/>
              </w:rPr>
              <w:t>T2_S4D_BEST_CHECKPOINT.pt</w:t>
            </w:r>
            <w:r>
              <w:t xml:space="preserve"> 188 K</w:t>
            </w:r>
          </w:p>
        </w:tc>
        <w:tc>
          <w:tcPr>
            <w:tcW w:type="dxa" w:w="1718"/>
          </w:tcPr>
          <w:p>
            <w:r>
              <w:rPr>
                <w:b/>
              </w:rPr>
              <w:t>retained</w:t>
            </w:r>
          </w:p>
        </w:tc>
      </w:tr>
      <w:tr>
        <w:tc>
          <w:tcPr>
            <w:tcW w:type="dxa" w:w="1718"/>
          </w:tcPr>
          <w:p>
            <w:r>
              <w:t>T2 GRU</w:t>
            </w:r>
          </w:p>
        </w:tc>
        <w:tc>
          <w:tcPr>
            <w:tcW w:type="dxa" w:w="1718"/>
          </w:tcPr>
          <w:p>
            <w:r>
              <w:rPr>
                <w:rFonts w:ascii="Consolas" w:hAnsi="Consolas"/>
                <w:sz w:val="18"/>
              </w:rPr>
              <w:t>CausalGRULongitudinal</w:t>
            </w:r>
          </w:p>
        </w:tc>
        <w:tc>
          <w:tcPr>
            <w:tcW w:type="dxa" w:w="1718"/>
          </w:tcPr>
          <w:p>
            <w:r>
              <w:rPr>
                <w:rFonts w:ascii="Consolas" w:hAnsi="Consolas"/>
                <w:sz w:val="18"/>
              </w:rPr>
              <w:t>neural/t2_models.py:108</w:t>
            </w:r>
          </w:p>
        </w:tc>
        <w:tc>
          <w:tcPr>
            <w:tcW w:type="dxa" w:w="1718"/>
          </w:tcPr>
          <w:p>
            <w:r>
              <w:t>—</w:t>
            </w:r>
          </w:p>
        </w:tc>
        <w:tc>
          <w:tcPr>
            <w:tcW w:type="dxa" w:w="1718"/>
          </w:tcPr>
          <w:p>
            <w:r>
              <w:t>240 K</w:t>
            </w:r>
          </w:p>
        </w:tc>
        <w:tc>
          <w:tcPr>
            <w:tcW w:type="dxa" w:w="1718"/>
          </w:tcPr>
          <w:p>
            <w:r>
              <w:t>comparator</w:t>
            </w:r>
          </w:p>
        </w:tc>
      </w:tr>
      <w:tr>
        <w:tc>
          <w:tcPr>
            <w:tcW w:type="dxa" w:w="1718"/>
          </w:tcPr>
          <w:p>
            <w:r>
              <w:rPr>
                <w:b/>
              </w:rPr>
              <w:t>T1</w:t>
            </w:r>
          </w:p>
        </w:tc>
        <w:tc>
          <w:tcPr>
            <w:tcW w:type="dxa" w:w="1718"/>
          </w:tcPr>
          <w:p>
            <w:r>
              <w:t xml:space="preserve">frozen protocol, </w:t>
            </w:r>
            <w:r>
              <w:rPr>
                <w:rFonts w:ascii="Consolas" w:hAnsi="Consolas"/>
                <w:sz w:val="18"/>
              </w:rPr>
              <w:t>next_state</w:t>
            </w:r>
          </w:p>
        </w:tc>
        <w:tc>
          <w:tcPr>
            <w:tcW w:type="dxa" w:w="1718"/>
          </w:tcPr>
          <w:p>
            <w:r>
              <w:rPr>
                <w:rFonts w:ascii="Consolas" w:hAnsi="Consolas"/>
                <w:sz w:val="18"/>
              </w:rPr>
              <w:t>neural/t1_protocol.py</w:t>
            </w:r>
            <w:r>
              <w:t xml:space="preserve"> + 20 </w:t>
            </w:r>
            <w:r>
              <w:rPr>
                <w:rFonts w:ascii="Consolas" w:hAnsi="Consolas"/>
                <w:sz w:val="18"/>
              </w:rPr>
              <w:t>t1_*</w:t>
            </w:r>
            <w:r>
              <w:t xml:space="preserve"> modules</w:t>
            </w:r>
          </w:p>
        </w:tc>
        <w:tc>
          <w:tcPr>
            <w:tcW w:type="dxa" w:w="1718"/>
          </w:tcPr>
          <w:p>
            <w:r>
              <w:rPr>
                <w:b/>
              </w:rPr>
              <w:t>none</w:t>
            </w:r>
          </w:p>
        </w:tc>
        <w:tc>
          <w:tcPr>
            <w:tcW w:type="dxa" w:w="1718"/>
          </w:tcPr>
          <w:p>
            <w:r>
              <w:t>no checkpoint</w:t>
            </w:r>
          </w:p>
        </w:tc>
        <w:tc>
          <w:tcPr>
            <w:tcW w:type="dxa" w:w="1718"/>
          </w:tcPr>
          <w:p>
            <w:r>
              <w:rPr>
                <w:b/>
              </w:rPr>
              <w:t>retained</w:t>
            </w:r>
          </w:p>
        </w:tc>
      </w:tr>
    </w:tbl>
    <w:p>
      <w:r>
        <w:t>Trainable-parameter counts are frozen constants only for B4-B and B4-C (</w:t>
      </w:r>
      <w:r>
        <w:rPr>
          <w:rFonts w:ascii="Consolas" w:hAnsi="Consolas"/>
          <w:sz w:val="18"/>
        </w:rPr>
        <w:t>candidates.py:51,53</w:t>
      </w:r>
      <w:r>
        <w:t xml:space="preserve">). Other components' counts were never bound as constants and are </w:t>
      </w:r>
      <w:r>
        <w:rPr>
          <w:b/>
        </w:rPr>
        <w:t>not asserted here</w:t>
      </w:r>
      <w:r>
        <w:t>; checkpoint sizes are measured.</w:t>
      </w:r>
    </w:p>
    <w:p>
      <w:pPr>
        <w:pStyle w:val="Heading2"/>
      </w:pPr>
      <w:r>
        <w:t>48.2 Leakage guarantees, in code</w:t>
      </w:r>
    </w:p>
    <w:tbl>
      <w:tblPr>
        <w:tblStyle w:val="TableGrid"/>
        <w:tblW w:type="auto" w:w="0"/>
        <w:tblLook w:firstColumn="1" w:firstRow="1" w:lastColumn="0" w:lastRow="0" w:noHBand="0" w:noVBand="1" w:val="04A0"/>
      </w:tblPr>
      <w:tblGrid>
        <w:gridCol w:w="5155"/>
        <w:gridCol w:w="5155"/>
      </w:tblGrid>
      <w:tr>
        <w:tc>
          <w:tcPr>
            <w:tcW w:type="dxa" w:w="5155"/>
          </w:tcPr>
          <w:p>
            <w:r>
              <w:rPr>
                <w:b/>
              </w:rPr>
              <w:t>Guarantee</w:t>
            </w:r>
          </w:p>
        </w:tc>
        <w:tc>
          <w:tcPr>
            <w:tcW w:type="dxa" w:w="5155"/>
          </w:tcPr>
          <w:p>
            <w:r>
              <w:rPr>
                <w:b/>
              </w:rPr>
              <w:t>Enforcement</w:t>
            </w:r>
          </w:p>
        </w:tc>
      </w:tr>
      <w:tr>
        <w:tc>
          <w:tcPr>
            <w:tcW w:type="dxa" w:w="5155"/>
          </w:tcPr>
          <w:p>
            <w:r>
              <w:t>Labels never reach the transition</w:t>
            </w:r>
          </w:p>
        </w:tc>
        <w:tc>
          <w:tcPr>
            <w:tcW w:type="dxa" w:w="5155"/>
          </w:tcPr>
          <w:p>
            <w:r>
              <w:rPr>
                <w:rFonts w:ascii="Consolas" w:hAnsi="Consolas"/>
                <w:sz w:val="18"/>
              </w:rPr>
              <w:t>T1_FORBIDDEN_TRANSITION_INPUTS</w:t>
            </w:r>
            <w:r>
              <w:t xml:space="preserve"> blocks </w:t>
            </w:r>
            <w:r>
              <w:rPr>
                <w:rFonts w:ascii="Consolas" w:hAnsi="Consolas"/>
                <w:sz w:val="18"/>
              </w:rPr>
              <w:t>label</w:t>
            </w:r>
            <w:r>
              <w:t xml:space="preserve">, </w:t>
            </w:r>
            <w:r>
              <w:rPr>
                <w:rFonts w:ascii="Consolas" w:hAnsi="Consolas"/>
                <w:sz w:val="18"/>
              </w:rPr>
              <w:t>target_family</w:t>
            </w:r>
            <w:r>
              <w:t xml:space="preserve">, </w:t>
            </w:r>
            <w:r>
              <w:rPr>
                <w:rFonts w:ascii="Consolas" w:hAnsi="Consolas"/>
                <w:sz w:val="18"/>
              </w:rPr>
              <w:t>subject_outcome</w:t>
            </w:r>
            <w:r>
              <w:t xml:space="preserve">, </w:t>
            </w:r>
            <w:r>
              <w:rPr>
                <w:rFonts w:ascii="Consolas" w:hAnsi="Consolas"/>
                <w:sz w:val="18"/>
              </w:rPr>
              <w:t>episode_identity</w:t>
            </w:r>
            <w:r>
              <w:t xml:space="preserve">, </w:t>
            </w:r>
            <w:r>
              <w:rPr>
                <w:rFonts w:ascii="Consolas" w:hAnsi="Consolas"/>
                <w:sz w:val="18"/>
              </w:rPr>
              <w:t>future_row</w:t>
            </w:r>
            <w:r>
              <w:t xml:space="preserve">, </w:t>
            </w:r>
            <w:r>
              <w:rPr>
                <w:rFonts w:ascii="Consolas" w:hAnsi="Consolas"/>
                <w:sz w:val="18"/>
              </w:rPr>
              <w:t>future_score</w:t>
            </w:r>
            <w:r>
              <w:t xml:space="preserve">, </w:t>
            </w:r>
            <w:r>
              <w:rPr>
                <w:rFonts w:ascii="Consolas" w:hAnsi="Consolas"/>
                <w:sz w:val="18"/>
              </w:rPr>
              <w:t>gru_score</w:t>
            </w:r>
            <w:r>
              <w:t xml:space="preserve"> and others</w:t>
            </w:r>
          </w:p>
        </w:tc>
      </w:tr>
      <w:tr>
        <w:tc>
          <w:tcPr>
            <w:tcW w:type="dxa" w:w="5155"/>
          </w:tcPr>
          <w:p>
            <w:r>
              <w:t>Only frozen row inputs are readable</w:t>
            </w:r>
          </w:p>
        </w:tc>
        <w:tc>
          <w:tcPr>
            <w:tcW w:type="dxa" w:w="5155"/>
          </w:tcPr>
          <w:p>
            <w:r>
              <w:rPr>
                <w:rFonts w:ascii="Consolas" w:hAnsi="Consolas"/>
                <w:sz w:val="18"/>
              </w:rPr>
              <w:t>T1_ALLOWED_ROW_INPUTS</w:t>
            </w:r>
            <w:r>
              <w:t xml:space="preserve"> — </w:t>
            </w:r>
            <w:r>
              <w:rPr>
                <w:rFonts w:ascii="Consolas" w:hAnsi="Consolas"/>
                <w:sz w:val="18"/>
              </w:rPr>
              <w:t>stable_id</w:t>
            </w:r>
            <w:r>
              <w:t xml:space="preserve">, </w:t>
            </w:r>
            <w:r>
              <w:rPr>
                <w:rFonts w:ascii="Consolas" w:hAnsi="Consolas"/>
                <w:sz w:val="18"/>
              </w:rPr>
              <w:t>m2g_detector_score</w:t>
            </w:r>
            <w:r>
              <w:t xml:space="preserve">, </w:t>
            </w:r>
            <w:r>
              <w:rPr>
                <w:rFonts w:ascii="Consolas" w:hAnsi="Consolas"/>
                <w:sz w:val="18"/>
              </w:rPr>
              <w:t>detector_decision_d_t</w:t>
            </w:r>
            <w:r>
              <w:t xml:space="preserve">, </w:t>
            </w:r>
            <w:r>
              <w:rPr>
                <w:rFonts w:ascii="Consolas" w:hAnsi="Consolas"/>
                <w:sz w:val="18"/>
              </w:rPr>
              <w:t>oof_calibrated_probability_p_t</w:t>
            </w:r>
            <w:r>
              <w:t xml:space="preserve">, </w:t>
            </w:r>
            <w:r>
              <w:rPr>
                <w:rFonts w:ascii="Consolas" w:hAnsi="Consolas"/>
                <w:sz w:val="18"/>
              </w:rPr>
              <w:t>decision_error_uncertainty_u_t</w:t>
            </w:r>
            <w:r>
              <w:t xml:space="preserve">, </w:t>
            </w:r>
            <w:r>
              <w:rPr>
                <w:rFonts w:ascii="Consolas" w:hAnsi="Consolas"/>
                <w:sz w:val="18"/>
              </w:rPr>
              <w:t>s4d_temporal_evidence_s_t</w:t>
            </w:r>
            <w:r>
              <w:t xml:space="preserve">, </w:t>
            </w:r>
            <w:r>
              <w:rPr>
                <w:rFonts w:ascii="Consolas" w:hAnsi="Consolas"/>
                <w:sz w:val="18"/>
              </w:rPr>
              <w:t>score_present</w:t>
            </w:r>
            <w:r>
              <w:t xml:space="preserve">, </w:t>
            </w:r>
            <w:r>
              <w:rPr>
                <w:rFonts w:ascii="Consolas" w:hAnsi="Consolas"/>
                <w:sz w:val="18"/>
              </w:rPr>
              <w:t>elapsed_stream_seconds</w:t>
            </w:r>
            <w:r>
              <w:t xml:space="preserve">, </w:t>
            </w:r>
            <w:r>
              <w:rPr>
                <w:rFonts w:ascii="Consolas" w:hAnsi="Consolas"/>
                <w:sz w:val="18"/>
              </w:rPr>
              <w:t>elapsed_state_seconds</w:t>
            </w:r>
          </w:p>
        </w:tc>
      </w:tr>
      <w:tr>
        <w:tc>
          <w:tcPr>
            <w:tcW w:type="dxa" w:w="5155"/>
          </w:tcPr>
          <w:p>
            <w:r>
              <w:rPr>
                <w:b/>
              </w:rPr>
              <w:t>Patient identity is never a predictive feature</w:t>
            </w:r>
          </w:p>
        </w:tc>
        <w:tc>
          <w:tcPr>
            <w:tcW w:type="dxa" w:w="5155"/>
          </w:tcPr>
          <w:p>
            <w:r>
              <w:rPr>
                <w:rFonts w:ascii="Consolas" w:hAnsi="Consolas"/>
                <w:sz w:val="18"/>
              </w:rPr>
              <w:t>t1_protocol.next_state</w:t>
            </w:r>
            <w:r>
              <w:t xml:space="preserve"> </w:t>
            </w:r>
            <w:r>
              <w:rPr>
                <w:b/>
              </w:rPr>
              <w:t>never reads `row.stable_id`</w:t>
            </w:r>
            <w:r>
              <w:t xml:space="preserve">. Its only other use is </w:t>
            </w:r>
            <w:r>
              <w:rPr>
                <w:rFonts w:ascii="Consolas" w:hAnsi="Consolas"/>
                <w:sz w:val="18"/>
              </w:rPr>
              <w:t>T1_THRESHOLD_TIE_ORDER</w:t>
            </w:r>
            <w:r>
              <w:t>, deterministic tie-breaking so quantiles are input-order-independent</w:t>
            </w:r>
          </w:p>
        </w:tc>
      </w:tr>
      <w:tr>
        <w:tc>
          <w:tcPr>
            <w:tcW w:type="dxa" w:w="5155"/>
          </w:tcPr>
          <w:p>
            <w:r>
              <w:t>No future information</w:t>
            </w:r>
          </w:p>
        </w:tc>
        <w:tc>
          <w:tcPr>
            <w:tcW w:type="dxa" w:w="5155"/>
          </w:tcPr>
          <w:p>
            <w:r>
              <w:rPr>
                <w:rFonts w:ascii="Consolas" w:hAnsi="Consolas"/>
                <w:sz w:val="18"/>
              </w:rPr>
              <w:t>next_state</w:t>
            </w:r>
            <w:r>
              <w:t xml:space="preserve"> is </w:t>
            </w:r>
            <w:r>
              <w:rPr>
                <w:i/>
              </w:rPr>
              <w:t>"one causal step. Pure: it reads the current row and nothing ahead of it"</w:t>
            </w:r>
          </w:p>
        </w:tc>
      </w:tr>
      <w:tr>
        <w:tc>
          <w:tcPr>
            <w:tcW w:type="dxa" w:w="5155"/>
          </w:tcPr>
          <w:p>
            <w:r>
              <w:t>Folds are subject-disjoint</w:t>
            </w:r>
          </w:p>
        </w:tc>
        <w:tc>
          <w:tcPr>
            <w:tcW w:type="dxa" w:w="5155"/>
          </w:tcPr>
          <w:p>
            <w:r>
              <w:t xml:space="preserve">12 folds, 12 distinct subjects, indices exactly </w:t>
            </w:r>
            <w:r>
              <w:rPr>
                <w:rFonts w:ascii="Consolas" w:hAnsi="Consolas"/>
                <w:sz w:val="18"/>
              </w:rPr>
              <w:t>range(12)</w:t>
            </w:r>
          </w:p>
        </w:tc>
      </w:tr>
      <w:tr>
        <w:tc>
          <w:tcPr>
            <w:tcW w:type="dxa" w:w="5155"/>
          </w:tcPr>
          <w:p>
            <w:r>
              <w:t>Thresholds frozen upstream</w:t>
            </w:r>
          </w:p>
        </w:tc>
        <w:tc>
          <w:tcPr>
            <w:tcW w:type="dxa" w:w="5155"/>
          </w:tcPr>
          <w:p>
            <w:r>
              <w:rPr>
                <w:rFonts w:ascii="Consolas" w:hAnsi="Consolas"/>
                <w:sz w:val="18"/>
              </w:rPr>
              <w:t>thresholds_generated_here: false</w:t>
            </w:r>
            <w:r>
              <w:t xml:space="preserve">, </w:t>
            </w:r>
            <w:r>
              <w:rPr>
                <w:rFonts w:ascii="Consolas" w:hAnsi="Consolas"/>
                <w:sz w:val="18"/>
              </w:rPr>
              <w:t>selection_performed_here: false</w:t>
            </w:r>
            <w:r>
              <w:t xml:space="preserve">, </w:t>
            </w:r>
            <w:r>
              <w:rPr>
                <w:rFonts w:ascii="Consolas" w:hAnsi="Consolas"/>
                <w:sz w:val="18"/>
              </w:rPr>
              <w:t>thresholds_source: promoted_fold_selection_artifacts</w:t>
            </w:r>
          </w:p>
        </w:tc>
      </w:tr>
    </w:tbl>
    <w:p>
      <w:r>
        <w:rPr>
          <w:b/>
        </w:rPr>
        <w:t>`stable_id` appears in the allow-list and is still not a feature.</w:t>
      </w:r>
      <w:r>
        <w:t xml:space="preserve"> It is present on the row; the transition never reads it. Both halves must be stated together or the allow-list reads as a contradiction.</w:t>
      </w:r>
    </w:p>
    <w:p>
      <w:pPr>
        <w:pStyle w:val="Heading1"/>
      </w:pPr>
      <w:r>
        <w:t>§49 Scientific findings to date</w:t>
      </w:r>
    </w:p>
    <w:p>
      <w:pPr>
        <w:pStyle w:val="Heading2"/>
      </w:pPr>
      <w:r>
        <w:t>49.1 SUPPORTED</w:t>
      </w:r>
    </w:p>
    <w:p>
      <w:pPr>
        <w:pStyle w:val="ListBullet"/>
      </w:pPr>
      <w:r>
        <w:t>Episode-level detection on 12 held-out LTSTDB subjects, cross-fitted and</w:t>
      </w:r>
    </w:p>
    <w:p>
      <w:r>
        <w:t xml:space="preserve">subject-disjoint: </w:t>
      </w:r>
      <w:r>
        <w:rPr>
          <w:b/>
        </w:rPr>
        <w:t>subject-macro mean `episode_f1` = 0.2524</w:t>
      </w:r>
      <w:r>
        <w:t xml:space="preserve">, 95% subject-bootstrap </w:t>
      </w:r>
      <w:r>
        <w:rPr>
          <w:b/>
        </w:rPr>
        <w:t>[0.0826, 0.4415]</w:t>
      </w:r>
    </w:p>
    <w:p>
      <w:pPr>
        <w:pStyle w:val="ListBullet"/>
      </w:pPr>
      <w:r>
        <w:t xml:space="preserve">Between-subject variability, scoped exactly as the bootstrap's </w:t>
      </w:r>
      <w:r>
        <w:rPr>
          <w:rFonts w:ascii="Consolas" w:hAnsi="Consolas"/>
          <w:sz w:val="18"/>
        </w:rPr>
        <w:t>claim_scope</w:t>
      </w:r>
    </w:p>
    <w:p>
      <w:pPr>
        <w:pStyle w:val="ListBullet"/>
      </w:pPr>
      <w:r>
        <w:t>Pooled description: 163 reference episodes, 59 predicted runs, 38 matched, 21</w:t>
      </w:r>
    </w:p>
    <w:p>
      <w:r>
        <w:t>unmatched predicted; 473,897 primary windows</w:t>
      </w:r>
    </w:p>
    <w:p>
      <w:pPr>
        <w:pStyle w:val="ListBullet"/>
      </w:pPr>
      <w:r>
        <w:t>Prospective architecture, physiology, memory and temporal-arm selections under</w:t>
      </w:r>
    </w:p>
    <w:p>
      <w:r>
        <w:t>rules frozen before the deciding evidence existed</w:t>
      </w:r>
    </w:p>
    <w:p>
      <w:pPr>
        <w:pStyle w:val="ListBullet"/>
      </w:pPr>
      <w:r>
        <w:t xml:space="preserve">The measurement </w:t>
      </w:r>
      <w:r>
        <w:rPr>
          <w:b/>
        </w:rPr>
        <w:t>consumed a persisted trace and ran no model</w:t>
      </w:r>
      <w:r>
        <w:t xml:space="preserve"> — four</w:t>
      </w:r>
    </w:p>
    <w:p>
      <w:r>
        <w:t>zero-capability counters, sealed test unopened</w:t>
      </w:r>
    </w:p>
    <w:p>
      <w:pPr>
        <w:pStyle w:val="ListBullet"/>
      </w:pPr>
      <w:r>
        <w:t>End-to-end auditability of the evidence chain itself</w:t>
      </w:r>
    </w:p>
    <w:p>
      <w:pPr>
        <w:pStyle w:val="Heading2"/>
      </w:pPr>
      <w:r>
        <w:t>49.2 Two failure modes behind the seven zeros</w:t>
      </w:r>
    </w:p>
    <w:p>
      <w:r>
        <w:rPr>
          <w:rFonts w:ascii="Consolas" w:hAnsi="Consolas"/>
          <w:sz w:val="18"/>
        </w:rPr>
        <w:t>_episode_f1 = 2 * matched / (predicted_event_runs + reference_episodes)</w:t>
      </w:r>
      <w:r>
        <w:t xml:space="preserve"> returns undefined </w:t>
      </w:r>
      <w:r>
        <w:rPr>
          <w:b/>
        </w:rPr>
        <w:t>only</w:t>
      </w:r>
      <w:r>
        <w:t xml:space="preserve"> when that denominator is zero. A subject with no reference episodes but a firing prediction therefore scores a </w:t>
      </w:r>
      <w:r>
        <w:rPr>
          <w:b/>
        </w:rPr>
        <w:t>defined</w:t>
      </w:r>
      <w:r>
        <w:t xml:space="preserve"> </w:t>
      </w:r>
      <w:r>
        <w:rPr>
          <w:rFonts w:ascii="Consolas" w:hAnsi="Consolas"/>
          <w:sz w:val="18"/>
        </w:rPr>
        <w:t>0.0</w:t>
      </w:r>
      <w:r>
        <w:t>.</w:t>
      </w:r>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tcPr>
          <w:p>
            <w:r>
              <w:rPr>
                <w:b/>
              </w:rPr>
              <w:t>Kind</w:t>
            </w:r>
          </w:p>
        </w:tc>
        <w:tc>
          <w:tcPr>
            <w:tcW w:type="dxa" w:w="2062"/>
          </w:tcPr>
          <w:p>
            <w:r>
              <w:rPr>
                <w:b/>
              </w:rPr>
              <w:t>Subjects</w:t>
            </w:r>
          </w:p>
        </w:tc>
        <w:tc>
          <w:tcPr>
            <w:tcW w:type="dxa" w:w="2062"/>
          </w:tcPr>
          <w:p>
            <w:r>
              <w:rPr>
                <w:b/>
              </w:rPr>
              <w:t>Ref ep.</w:t>
            </w:r>
          </w:p>
        </w:tc>
        <w:tc>
          <w:tcPr>
            <w:tcW w:type="dxa" w:w="2062"/>
          </w:tcPr>
          <w:p>
            <w:r>
              <w:rPr>
                <w:b/>
              </w:rPr>
              <w:t>Predicted runs</w:t>
            </w:r>
          </w:p>
        </w:tc>
        <w:tc>
          <w:tcPr>
            <w:tcW w:type="dxa" w:w="2062"/>
          </w:tcPr>
          <w:p>
            <w:r>
              <w:rPr>
                <w:b/>
              </w:rPr>
              <w:t>Meaning</w:t>
            </w:r>
          </w:p>
        </w:tc>
      </w:tr>
      <w:tr>
        <w:tc>
          <w:tcPr>
            <w:tcW w:type="dxa" w:w="2062"/>
          </w:tcPr>
          <w:p>
            <w:r>
              <w:rPr>
                <w:b/>
              </w:rPr>
              <w:t>A — episode-free</w:t>
            </w:r>
          </w:p>
        </w:tc>
        <w:tc>
          <w:tcPr>
            <w:tcW w:type="dxa" w:w="2062"/>
          </w:tcPr>
          <w:p>
            <w:r>
              <w:rPr>
                <w:rFonts w:ascii="Consolas" w:hAnsi="Consolas"/>
                <w:sz w:val="18"/>
              </w:rPr>
              <w:t>s2005</w:t>
            </w:r>
            <w:r>
              <w:t xml:space="preserve">, </w:t>
            </w:r>
            <w:r>
              <w:rPr>
                <w:rFonts w:ascii="Consolas" w:hAnsi="Consolas"/>
                <w:sz w:val="18"/>
              </w:rPr>
              <w:t>s2020</w:t>
            </w:r>
            <w:r>
              <w:t xml:space="preserve">, </w:t>
            </w:r>
            <w:r>
              <w:rPr>
                <w:rFonts w:ascii="Consolas" w:hAnsi="Consolas"/>
                <w:sz w:val="18"/>
              </w:rPr>
              <w:t>s2023</w:t>
            </w:r>
          </w:p>
        </w:tc>
        <w:tc>
          <w:tcPr>
            <w:tcW w:type="dxa" w:w="2062"/>
          </w:tcPr>
          <w:p>
            <w:r>
              <w:t>0</w:t>
            </w:r>
          </w:p>
        </w:tc>
        <w:tc>
          <w:tcPr>
            <w:tcW w:type="dxa" w:w="2062"/>
          </w:tcPr>
          <w:p>
            <w:r>
              <w:t>7, 8, 1</w:t>
            </w:r>
          </w:p>
        </w:tc>
        <w:tc>
          <w:tcPr>
            <w:tcW w:type="dxa" w:w="2062"/>
          </w:tcPr>
          <w:p>
            <w:r>
              <w:t xml:space="preserve">False-alarm burden on subjects with </w:t>
            </w:r>
            <w:r>
              <w:rPr>
                <w:b/>
              </w:rPr>
              <w:t>nothing to detect</w:t>
            </w:r>
          </w:p>
        </w:tc>
      </w:tr>
      <w:tr>
        <w:tc>
          <w:tcPr>
            <w:tcW w:type="dxa" w:w="2062"/>
          </w:tcPr>
          <w:p>
            <w:r>
              <w:rPr>
                <w:b/>
              </w:rPr>
              <w:t>B — missed</w:t>
            </w:r>
          </w:p>
        </w:tc>
        <w:tc>
          <w:tcPr>
            <w:tcW w:type="dxa" w:w="2062"/>
          </w:tcPr>
          <w:p>
            <w:r>
              <w:rPr>
                <w:rFonts w:ascii="Consolas" w:hAnsi="Consolas"/>
                <w:sz w:val="18"/>
              </w:rPr>
              <w:t>s2019</w:t>
            </w:r>
            <w:r>
              <w:t xml:space="preserve">, </w:t>
            </w:r>
            <w:r>
              <w:rPr>
                <w:rFonts w:ascii="Consolas" w:hAnsi="Consolas"/>
                <w:sz w:val="18"/>
              </w:rPr>
              <w:t>s2058</w:t>
            </w:r>
            <w:r>
              <w:t xml:space="preserve">, </w:t>
            </w:r>
            <w:r>
              <w:rPr>
                <w:rFonts w:ascii="Consolas" w:hAnsi="Consolas"/>
                <w:sz w:val="18"/>
              </w:rPr>
              <w:t>s2059</w:t>
            </w:r>
            <w:r>
              <w:t xml:space="preserve">, </w:t>
            </w:r>
            <w:r>
              <w:rPr>
                <w:rFonts w:ascii="Consolas" w:hAnsi="Consolas"/>
                <w:sz w:val="18"/>
              </w:rPr>
              <w:t>s3072</w:t>
            </w:r>
          </w:p>
        </w:tc>
        <w:tc>
          <w:tcPr>
            <w:tcW w:type="dxa" w:w="2062"/>
          </w:tcPr>
          <w:p>
            <w:r>
              <w:t>6, 3, 47, 1</w:t>
            </w:r>
          </w:p>
        </w:tc>
        <w:tc>
          <w:tcPr>
            <w:tcW w:type="dxa" w:w="2062"/>
          </w:tcPr>
          <w:p>
            <w:r>
              <w:t>0, 0, 0, 1</w:t>
            </w:r>
          </w:p>
        </w:tc>
        <w:tc>
          <w:tcPr>
            <w:tcW w:type="dxa" w:w="2062"/>
          </w:tcPr>
          <w:p>
            <w:r>
              <w:t>Genuine detection failure</w:t>
            </w:r>
          </w:p>
        </w:tc>
      </w:tr>
    </w:tbl>
    <w:p>
      <w:r>
        <w:rPr>
          <w:b/>
        </w:rPr>
        <w:t>They push the operating point in opposite directions.</w:t>
      </w:r>
      <w:r>
        <w:t xml:space="preserve"> Group A improves with </w:t>
      </w:r>
      <w:r>
        <w:rPr>
          <w:i/>
        </w:rPr>
        <w:t>fewer</w:t>
      </w:r>
      <w:r>
        <w:t xml:space="preserve"> predicted runs, Group B with </w:t>
      </w:r>
      <w:r>
        <w:rPr>
          <w:i/>
        </w:rPr>
        <w:t>more</w:t>
      </w:r>
      <w:r>
        <w:t xml:space="preserve">. A single averaged score conceals that tension. </w:t>
      </w:r>
      <w:r>
        <w:rPr>
          <w:rFonts w:ascii="Consolas" w:hAnsi="Consolas"/>
          <w:sz w:val="18"/>
        </w:rPr>
        <w:t>s3072</w:t>
      </w:r>
      <w:r>
        <w:t xml:space="preserve"> is a </w:t>
      </w:r>
      <w:r>
        <w:rPr>
          <w:i/>
        </w:rPr>
        <w:t>matching</w:t>
      </w:r>
      <w:r>
        <w:t xml:space="preserve"> failure rather than a silence — one run that did not overlap its single episode.</w:t>
      </w:r>
    </w:p>
    <w:p>
      <w:r>
        <w:rPr>
          <w:b/>
        </w:rPr>
        <w:t>Defined is not meaningful.</w:t>
      </w:r>
      <w:r>
        <w:t xml:space="preserve"> Availability analysis that asks only </w:t>
      </w:r>
      <w:r>
        <w:rPr>
          <w:i/>
        </w:rPr>
        <w:t>"is this metric defined?"</w:t>
      </w:r>
      <w:r>
        <w:t xml:space="preserve"> misses this class entirely; the T1 pre-registration did, and §46.1 now requires both checks.</w:t>
      </w:r>
    </w:p>
    <w:p>
      <w:pPr>
        <w:pStyle w:val="Heading2"/>
      </w:pPr>
      <w:r>
        <w:t>49.3 Latency is a signed offset, not a delay</w:t>
      </w:r>
    </w:p>
    <w:p>
      <w:r>
        <w:rPr>
          <w:rFonts w:ascii="Consolas" w:hAnsi="Consolas"/>
          <w:sz w:val="18"/>
        </w:rPr>
        <w:t>_onset_latency = (start_samples[run_begin] - start_samples[episode_begin]) / 250.0</w:t>
      </w:r>
      <w:r>
        <w:t xml:space="preserve">. </w:t>
      </w:r>
      <w:r>
        <w:rPr>
          <w:b/>
        </w:rPr>
        <w:t>6 of 38</w:t>
      </w:r>
      <w:r>
        <w:t xml:space="preserve"> matched-episode latencies are negative. Because </w:t>
      </w:r>
      <w:r>
        <w:rPr>
          <w:rFonts w:ascii="Consolas" w:hAnsi="Consolas"/>
          <w:sz w:val="18"/>
        </w:rPr>
        <w:t>match_runs_to_episodes</w:t>
      </w:r>
      <w:r>
        <w:t xml:space="preserve"> pairs on </w:t>
      </w:r>
      <w:r>
        <w:rPr>
          <w:b/>
        </w:rPr>
        <w:t>overlap alone</w:t>
      </w:r>
      <w:r>
        <w:t xml:space="preserve"> — </w:t>
      </w:r>
      <w:r>
        <w:rPr>
          <w:rFonts w:ascii="Consolas" w:hAnsi="Consolas"/>
          <w:sz w:val="18"/>
        </w:rPr>
        <w:t>run_begin &lt; end and begin &lt; run_end</w:t>
      </w:r>
      <w:r>
        <w:t xml:space="preserve">, no tolerance window, no bound on how early a run may start — and the artifacts store no run durations, a negative offset is equally consistent with a persistent </w:t>
      </w:r>
      <w:r>
        <w:rPr>
          <w:rFonts w:ascii="Consolas" w:hAnsi="Consolas"/>
          <w:sz w:val="18"/>
        </w:rPr>
        <w:t>EVENT</w:t>
      </w:r>
      <w:r>
        <w:t xml:space="preserve"> state or a long-duration run. </w:t>
      </w:r>
      <w:r>
        <w:rPr>
          <w:b/>
        </w:rPr>
        <w:t>It does not establish anticipation.</w:t>
      </w:r>
    </w:p>
    <w:p>
      <w:pPr>
        <w:pStyle w:val="Heading2"/>
      </w:pPr>
      <w:r>
        <w:t>49.4 The T2 contrast is the selection rule</w:t>
      </w:r>
    </w:p>
    <w:p>
      <w:r>
        <w:rPr>
          <w:rFonts w:ascii="Consolas" w:hAnsi="Consolas"/>
          <w:sz w:val="18"/>
        </w:rPr>
        <w:t>selection_basis: pooled_primary_validation_auprc</w:t>
      </w:r>
      <w:r>
        <w:t xml:space="preserve">, </w:t>
      </w:r>
      <w:r>
        <w:rPr>
          <w:rFonts w:ascii="Consolas" w:hAnsi="Consolas"/>
          <w:sz w:val="18"/>
        </w:rPr>
        <w:t>selected_arm: causal_s4d_longitudinal_v1</w:t>
      </w:r>
      <w:r>
        <w:t xml:space="preserve">. The </w:t>
      </w:r>
      <w:r>
        <w:rPr>
          <w:b/>
        </w:rPr>
        <w:t>paired contrast is unbiased</w:t>
      </w:r>
      <w:r>
        <w:t xml:space="preserve"> — same held-out rows, rule fixed in advance. The </w:t>
      </w:r>
      <w:r>
        <w:rPr>
          <w:b/>
        </w:rPr>
        <w:t>winner's absolute figure is not</w:t>
      </w:r>
      <w:r>
        <w:t>: S4D was chosen for having the higher value on this very set. The bias attaches to the maximum, not the contrast.</w:t>
      </w:r>
    </w:p>
    <w:p>
      <w:r>
        <w:t xml:space="preserve">The artifacts carry a </w:t>
      </w:r>
      <w:r>
        <w:rPr>
          <w:b/>
        </w:rPr>
        <w:t>per-arm</w:t>
      </w:r>
      <w:r>
        <w:t xml:space="preserve"> bootstrap and </w:t>
      </w:r>
      <w:r>
        <w:rPr>
          <w:b/>
        </w:rPr>
        <w:t>no interval on the difference</w:t>
      </w:r>
      <w:r>
        <w:t xml:space="preserve">. The selection-independent comparisons — temporal descriptors, challenge, cold-start, all </w:t>
      </w:r>
      <w:r>
        <w:rPr>
          <w:rFonts w:ascii="Consolas" w:hAnsi="Consolas"/>
          <w:sz w:val="18"/>
        </w:rPr>
        <w:t>is_selection_input: false</w:t>
      </w:r>
      <w:r>
        <w:t xml:space="preserve"> — are the only ones free of this conditioning.</w:t>
      </w:r>
    </w:p>
    <w:p>
      <w:pPr>
        <w:pStyle w:val="Heading2"/>
      </w:pPr>
      <w:r>
        <w:t>49.5 NOT SUPPORTED</w:t>
      </w:r>
    </w:p>
    <w:p>
      <w:r>
        <w:t>Improvement over any comparator · memory, encoder, SSM or calibration contribution · episode-level S4D-vs-GRU · external generalization · subgroup performance · test performance · clinical utility · deployment behaviour · causal inference. See §24 and Appendix A.</w:t>
      </w:r>
    </w:p>
    <w:p>
      <w:pPr>
        <w:pStyle w:val="Heading1"/>
      </w:pPr>
      <w:r>
        <w:t>§50 Roadmap and publication strategy</w:t>
      </w:r>
    </w:p>
    <w:p>
      <w:pPr>
        <w:pStyle w:val="Heading2"/>
      </w:pPr>
      <w:r>
        <w:t>50.1 Positioning — recommended: methodology paper</w:t>
      </w:r>
    </w:p>
    <w:tbl>
      <w:tblPr>
        <w:tblStyle w:val="TableGrid"/>
        <w:tblW w:type="auto" w:w="0"/>
        <w:tblLook w:firstColumn="1" w:firstRow="1" w:lastColumn="0" w:lastRow="0" w:noHBand="0" w:noVBand="1" w:val="04A0"/>
      </w:tblPr>
      <w:tblGrid>
        <w:gridCol w:w="3437"/>
        <w:gridCol w:w="3437"/>
        <w:gridCol w:w="3437"/>
      </w:tblGrid>
      <w:tr>
        <w:tc>
          <w:tcPr>
            <w:tcW w:type="dxa" w:w="3437"/>
          </w:tcPr>
          <w:p/>
        </w:tc>
        <w:tc>
          <w:tcPr>
            <w:tcW w:type="dxa" w:w="3437"/>
          </w:tcPr>
          <w:p>
            <w:r>
              <w:rPr>
                <w:b/>
              </w:rPr>
              <w:t>Option A — architecture performance paper</w:t>
            </w:r>
          </w:p>
        </w:tc>
        <w:tc>
          <w:tcPr>
            <w:tcW w:type="dxa" w:w="3437"/>
          </w:tcPr>
          <w:p>
            <w:r>
              <w:rPr>
                <w:b/>
              </w:rPr>
              <w:t>Option B — auditable ML methodology, ECG case study</w:t>
            </w:r>
          </w:p>
        </w:tc>
      </w:tr>
      <w:tr>
        <w:tc>
          <w:tcPr>
            <w:tcW w:type="dxa" w:w="3437"/>
          </w:tcPr>
          <w:p>
            <w:r>
              <w:t>Contribution</w:t>
            </w:r>
          </w:p>
        </w:tc>
        <w:tc>
          <w:tcPr>
            <w:tcW w:type="dxa" w:w="3437"/>
          </w:tcPr>
          <w:p>
            <w:r>
              <w:t>The pipeline and its selections</w:t>
            </w:r>
          </w:p>
        </w:tc>
        <w:tc>
          <w:tcPr>
            <w:tcW w:type="dxa" w:w="3437"/>
          </w:tcPr>
          <w:p>
            <w:r>
              <w:t xml:space="preserve">The evidence machinery: negative capability, digest-bound provenance, consumed-attempt semantics, pre-registration, </w:t>
            </w:r>
            <w:r>
              <w:rPr>
                <w:b/>
              </w:rPr>
              <w:t>a real post-claim failure and its authorized recovery</w:t>
            </w:r>
          </w:p>
        </w:tc>
      </w:tr>
      <w:tr>
        <w:tc>
          <w:tcPr>
            <w:tcW w:type="dxa" w:w="3437"/>
          </w:tcPr>
          <w:p>
            <w:r>
              <w:t>Results burden</w:t>
            </w:r>
          </w:p>
        </w:tc>
        <w:tc>
          <w:tcPr>
            <w:tcW w:type="dxa" w:w="3437"/>
          </w:tcPr>
          <w:p>
            <w:r>
              <w:t>Must carry the paper</w:t>
            </w:r>
          </w:p>
        </w:tc>
        <w:tc>
          <w:tcPr>
            <w:tcW w:type="dxa" w:w="3437"/>
          </w:tcPr>
          <w:p>
            <w:r>
              <w:t xml:space="preserve">The modest, un-rescued result is </w:t>
            </w:r>
            <w:r>
              <w:rPr>
                <w:i/>
              </w:rPr>
              <w:t>evidence the method works</w:t>
            </w:r>
          </w:p>
        </w:tc>
      </w:tr>
      <w:tr>
        <w:tc>
          <w:tcPr>
            <w:tcW w:type="dxa" w:w="3437"/>
          </w:tcPr>
          <w:p>
            <w:r>
              <w:t>Reviewer risk</w:t>
            </w:r>
          </w:p>
        </w:tc>
        <w:tc>
          <w:tcPr>
            <w:tcW w:type="dxa" w:w="3437"/>
          </w:tcPr>
          <w:p>
            <w:r>
              <w:rPr>
                <w:i/>
              </w:rPr>
              <w:t>"Compared to what?"</w:t>
            </w:r>
            <w:r>
              <w:t xml:space="preserve">, </w:t>
            </w:r>
            <w:r>
              <w:rPr>
                <w:i/>
              </w:rPr>
              <w:t>"n = 12"</w:t>
            </w:r>
            <w:r>
              <w:t xml:space="preserve">, </w:t>
            </w:r>
            <w:r>
              <w:rPr>
                <w:i/>
              </w:rPr>
              <w:t>"external validation?"</w:t>
            </w:r>
            <w:r>
              <w:t xml:space="preserve">, </w:t>
            </w:r>
            <w:r>
              <w:rPr>
                <w:i/>
              </w:rPr>
              <w:t>"which components matter?"</w:t>
            </w:r>
            <w:r>
              <w:t xml:space="preserve"> — </w:t>
            </w:r>
            <w:r>
              <w:rPr>
                <w:b/>
              </w:rPr>
              <w:t>all currently fatal</w:t>
            </w:r>
          </w:p>
        </w:tc>
        <w:tc>
          <w:tcPr>
            <w:tcW w:type="dxa" w:w="3437"/>
          </w:tcPr>
          <w:p>
            <w:r>
              <w:rPr>
                <w:i/>
              </w:rPr>
              <w:t>"Is this just engineering?"</w:t>
            </w:r>
            <w:r>
              <w:t xml:space="preserve"> — answered by the stage-24 failure</w:t>
            </w:r>
          </w:p>
        </w:tc>
      </w:tr>
      <w:tr>
        <w:tc>
          <w:tcPr>
            <w:tcW w:type="dxa" w:w="3437"/>
          </w:tcPr>
          <w:p>
            <w:r>
              <w:t>Required experiments</w:t>
            </w:r>
          </w:p>
        </w:tc>
        <w:tc>
          <w:tcPr>
            <w:tcW w:type="dxa" w:w="3437"/>
          </w:tcPr>
          <w:p>
            <w:r>
              <w:t xml:space="preserve">T1-disabled arm, memory ablation, encoder ablation, episode-level S4D-vs-GRU, an external cohort. </w:t>
            </w:r>
            <w:r>
              <w:rPr>
                <w:b/>
              </w:rPr>
              <w:t>6–12 months</w:t>
            </w:r>
          </w:p>
        </w:tc>
        <w:tc>
          <w:tcPr>
            <w:tcW w:type="dxa" w:w="3437"/>
          </w:tcPr>
          <w:p>
            <w:r>
              <w:rPr>
                <w:b/>
              </w:rPr>
              <w:t>None.</w:t>
            </w:r>
            <w:r>
              <w:t xml:space="preserve"> Optionally the T2 analysis, which needs no new run</w:t>
            </w:r>
          </w:p>
        </w:tc>
      </w:tr>
    </w:tbl>
    <w:p>
      <w:r>
        <w:rPr>
          <w:b/>
        </w:rPr>
        <w:t>Recommendation: Option B.</w:t>
      </w:r>
      <w:r>
        <w:t xml:space="preserve"> Not one of the seven research questions is affirmatively answered (§24), so Option A has no headline to carry. Option B is also the honest description of where the effort actually went. Framed as methodology, submission is weeks away; framed as performance, it is not reachable without runs that are currently unauthorized.</w:t>
      </w:r>
    </w:p>
    <w:p>
      <w:pPr>
        <w:pStyle w:val="Heading2"/>
      </w:pPr>
      <w:r>
        <w:t>50.2 Priority waves</w:t>
      </w:r>
    </w:p>
    <w:p>
      <w:r>
        <w:rPr>
          <w:b/>
        </w:rPr>
        <w:t>Wave 1 — before submission</w:t>
      </w:r>
    </w:p>
    <w:p>
      <w:pPr>
        <w:pStyle w:val="ListNumber"/>
      </w:pPr>
      <w:r>
        <w:t xml:space="preserve">T2 arm-comparison analysis — pre-registered, </w:t>
      </w:r>
      <w:r>
        <w:rPr>
          <w:b/>
        </w:rPr>
        <w:t>zero new runs</w:t>
      </w:r>
      <w:r>
        <w:t>, human gate open</w:t>
      </w:r>
    </w:p>
    <w:p>
      <w:pPr>
        <w:pStyle w:val="ListNumber"/>
      </w:pPr>
      <w:r>
        <w:t>Reproducibility package — track the report generator, environment lock,</w:t>
      </w:r>
    </w:p>
    <w:p>
      <w:r>
        <w:t>manifest, restore procedure. Its absence is disqualifying for a methodology paper</w:t>
      </w:r>
    </w:p>
    <w:p>
      <w:pPr>
        <w:pStyle w:val="ListNumber"/>
      </w:pPr>
      <w:r>
        <w:t xml:space="preserve">Documentation drift fixes — </w:t>
      </w:r>
      <w:r>
        <w:rPr>
          <w:rFonts w:ascii="Consolas" w:hAnsi="Consolas"/>
          <w:sz w:val="18"/>
        </w:rPr>
        <w:t>IMPLEMENTATION_PLAN.md</w:t>
      </w:r>
      <w:r>
        <w:t xml:space="preserve"> items 6/7/8, </w:t>
      </w:r>
      <w:r>
        <w:rPr>
          <w:rFonts w:ascii="Consolas" w:hAnsi="Consolas"/>
          <w:sz w:val="18"/>
        </w:rPr>
        <w:t>README.md</w:t>
      </w:r>
    </w:p>
    <w:p>
      <w:pPr>
        <w:pStyle w:val="ListNumber"/>
      </w:pPr>
      <w:r>
        <w:t>Repair the 13 stale tests (§47)</w:t>
      </w:r>
    </w:p>
    <w:p>
      <w:r>
        <w:rPr>
          <w:b/>
        </w:rPr>
        <w:t>Wave 2 — strong improvement</w:t>
      </w:r>
    </w:p>
    <w:p>
      <w:pPr>
        <w:pStyle w:val="ListNumber"/>
      </w:pPr>
      <w:r>
        <w:t>Calibration reliability analysis — ECE/Brier from existing U1 artifacts, **no</w:t>
      </w:r>
    </w:p>
    <w:p>
      <w:r>
        <w:t>new runs**; addresses RQ3's weakest evidence</w:t>
      </w:r>
    </w:p>
    <w:p>
      <w:pPr>
        <w:pStyle w:val="ListNumber"/>
      </w:pPr>
      <w:r>
        <w:t>External validation strategy — a pre-registered contamination audit of</w:t>
      </w:r>
    </w:p>
    <w:p>
      <w:r>
        <w:t>candidate cohorts, publishable before data arrives</w:t>
      </w:r>
    </w:p>
    <w:p>
      <w:pPr>
        <w:pStyle w:val="ListNumber"/>
      </w:pPr>
      <w:r>
        <w:t>Ablation protocol design — written and frozen, executed later</w:t>
      </w:r>
    </w:p>
    <w:p>
      <w:r>
        <w:rPr>
          <w:b/>
        </w:rPr>
        <w:t>Wave 3 — future</w:t>
      </w:r>
    </w:p>
    <w:p>
      <w:pPr>
        <w:pStyle w:val="ListNumber"/>
      </w:pPr>
      <w:r>
        <w:t>Ablation execution (each needs its own authorization) · 9. Inference pathway /</w:t>
      </w:r>
    </w:p>
    <w:p>
      <w:r>
        <w:t xml:space="preserve">deployment prototype · 10. E1 on-device benchmarking · 11. </w:t>
      </w:r>
      <w:r>
        <w:rPr>
          <w:b/>
        </w:rPr>
        <w:t>The sealed neural test, last</w:t>
      </w:r>
      <w:r>
        <w:t xml:space="preserve"> (§43)</w:t>
      </w:r>
    </w:p>
    <w:p>
      <w:pPr>
        <w:pStyle w:val="Heading2"/>
      </w:pPr>
      <w:r>
        <w:t>50.3 Manuscript skeleton</w:t>
      </w:r>
    </w:p>
    <w:tbl>
      <w:tblPr>
        <w:tblStyle w:val="TableGrid"/>
        <w:tblW w:type="auto" w:w="0"/>
        <w:tblLook w:firstColumn="1" w:firstRow="1" w:lastColumn="0" w:lastRow="0" w:noHBand="0" w:noVBand="1" w:val="04A0"/>
      </w:tblPr>
      <w:tblGrid>
        <w:gridCol w:w="3437"/>
        <w:gridCol w:w="3437"/>
        <w:gridCol w:w="3437"/>
      </w:tblGrid>
      <w:tr>
        <w:tc>
          <w:tcPr>
            <w:tcW w:type="dxa" w:w="3437"/>
          </w:tcPr>
          <w:p>
            <w:r>
              <w:rPr>
                <w:b/>
              </w:rPr>
              <w:t>Section</w:t>
            </w:r>
          </w:p>
        </w:tc>
        <w:tc>
          <w:tcPr>
            <w:tcW w:type="dxa" w:w="3437"/>
          </w:tcPr>
          <w:p>
            <w:r>
              <w:rPr>
                <w:b/>
              </w:rPr>
              <w:t>Source documents</w:t>
            </w:r>
          </w:p>
        </w:tc>
        <w:tc>
          <w:tcPr>
            <w:tcW w:type="dxa" w:w="3437"/>
          </w:tcPr>
          <w:p>
            <w:r>
              <w:rPr>
                <w:b/>
              </w:rPr>
              <w:t>Readiness</w:t>
            </w:r>
          </w:p>
        </w:tc>
      </w:tr>
      <w:tr>
        <w:tc>
          <w:tcPr>
            <w:tcW w:type="dxa" w:w="3437"/>
          </w:tcPr>
          <w:p>
            <w:r>
              <w:t>1. Introduction</w:t>
            </w:r>
          </w:p>
        </w:tc>
        <w:tc>
          <w:tcPr>
            <w:tcW w:type="dxa" w:w="3437"/>
          </w:tcPr>
          <w:p>
            <w:r>
              <w:rPr>
                <w:rFonts w:ascii="Consolas" w:hAnsi="Consolas"/>
                <w:sz w:val="18"/>
              </w:rPr>
              <w:t>RESEARCH_SCOPE.md</w:t>
            </w:r>
            <w:r>
              <w:t>, §1</w:t>
            </w:r>
          </w:p>
        </w:tc>
        <w:tc>
          <w:tcPr>
            <w:tcW w:type="dxa" w:w="3437"/>
          </w:tcPr>
          <w:p>
            <w:r>
              <w:t>needs writing</w:t>
            </w:r>
          </w:p>
        </w:tc>
      </w:tr>
      <w:tr>
        <w:tc>
          <w:tcPr>
            <w:tcW w:type="dxa" w:w="3437"/>
          </w:tcPr>
          <w:p>
            <w:r>
              <w:t>2. Related work</w:t>
            </w:r>
          </w:p>
        </w:tc>
        <w:tc>
          <w:tcPr>
            <w:tcW w:type="dxa" w:w="3437"/>
          </w:tcPr>
          <w:p>
            <w:r>
              <w:t>—</w:t>
            </w:r>
          </w:p>
        </w:tc>
        <w:tc>
          <w:tcPr>
            <w:tcW w:type="dxa" w:w="3437"/>
          </w:tcPr>
          <w:p>
            <w:r>
              <w:rPr>
                <w:b/>
              </w:rPr>
              <w:t>missing entirely</w:t>
            </w:r>
          </w:p>
        </w:tc>
      </w:tr>
      <w:tr>
        <w:tc>
          <w:tcPr>
            <w:tcW w:type="dxa" w:w="3437"/>
          </w:tcPr>
          <w:p>
            <w:r>
              <w:t>3.1 Problem and data</w:t>
            </w:r>
          </w:p>
        </w:tc>
        <w:tc>
          <w:tcPr>
            <w:tcW w:type="dxa" w:w="3437"/>
          </w:tcPr>
          <w:p>
            <w:r>
              <w:rPr>
                <w:rFonts w:ascii="Consolas" w:hAnsi="Consolas"/>
                <w:sz w:val="18"/>
              </w:rPr>
              <w:t>DATASET_CONTRACT</w:t>
            </w:r>
            <w:r>
              <w:t xml:space="preserve">, </w:t>
            </w:r>
            <w:r>
              <w:rPr>
                <w:rFonts w:ascii="Consolas" w:hAnsi="Consolas"/>
                <w:sz w:val="18"/>
              </w:rPr>
              <w:t>DATA_SPLIT_POLICY</w:t>
            </w:r>
            <w:r>
              <w:t xml:space="preserve">, </w:t>
            </w:r>
            <w:r>
              <w:rPr>
                <w:rFonts w:ascii="Consolas" w:hAnsi="Consolas"/>
                <w:sz w:val="18"/>
              </w:rPr>
              <w:t>ANNOTATION_SEMANTICS</w:t>
            </w:r>
            <w:r>
              <w:t xml:space="preserve">, </w:t>
            </w:r>
            <w:r>
              <w:rPr>
                <w:rFonts w:ascii="Consolas" w:hAnsi="Consolas"/>
                <w:sz w:val="18"/>
              </w:rPr>
              <w:t>CROSS_DATASET_PROVENANCE</w:t>
            </w:r>
            <w:r>
              <w:t>, §42</w:t>
            </w:r>
          </w:p>
        </w:tc>
        <w:tc>
          <w:tcPr>
            <w:tcW w:type="dxa" w:w="3437"/>
          </w:tcPr>
          <w:p>
            <w:r>
              <w:t>near-complete</w:t>
            </w:r>
          </w:p>
        </w:tc>
      </w:tr>
      <w:tr>
        <w:tc>
          <w:tcPr>
            <w:tcW w:type="dxa" w:w="3437"/>
          </w:tcPr>
          <w:p>
            <w:r>
              <w:t>3.2 Signal pipeline</w:t>
            </w:r>
          </w:p>
        </w:tc>
        <w:tc>
          <w:tcPr>
            <w:tcW w:type="dxa" w:w="3437"/>
          </w:tcPr>
          <w:p>
            <w:r>
              <w:rPr>
                <w:rFonts w:ascii="Consolas" w:hAnsi="Consolas"/>
                <w:sz w:val="18"/>
              </w:rPr>
              <w:t>SIGNAL_PROCESSING_CONTRACT</w:t>
            </w:r>
          </w:p>
        </w:tc>
        <w:tc>
          <w:tcPr>
            <w:tcW w:type="dxa" w:w="3437"/>
          </w:tcPr>
          <w:p>
            <w:r>
              <w:t>complete</w:t>
            </w:r>
          </w:p>
        </w:tc>
      </w:tr>
      <w:tr>
        <w:tc>
          <w:tcPr>
            <w:tcW w:type="dxa" w:w="3437"/>
          </w:tcPr>
          <w:p>
            <w:r>
              <w:t>3.3 Architecture</w:t>
            </w:r>
          </w:p>
        </w:tc>
        <w:tc>
          <w:tcPr>
            <w:tcW w:type="dxa" w:w="3437"/>
          </w:tcPr>
          <w:p>
            <w:r>
              <w:rPr>
                <w:rFonts w:ascii="Consolas" w:hAnsi="Consolas"/>
                <w:sz w:val="18"/>
              </w:rPr>
              <w:t>B4_*</w:t>
            </w:r>
            <w:r>
              <w:t xml:space="preserve">, </w:t>
            </w:r>
            <w:r>
              <w:rPr>
                <w:rFonts w:ascii="Consolas" w:hAnsi="Consolas"/>
                <w:sz w:val="18"/>
              </w:rPr>
              <w:t>P1_*</w:t>
            </w:r>
            <w:r>
              <w:t xml:space="preserve">, </w:t>
            </w:r>
            <w:r>
              <w:rPr>
                <w:rFonts w:ascii="Consolas" w:hAnsi="Consolas"/>
                <w:sz w:val="18"/>
              </w:rPr>
              <w:t>M1_*</w:t>
            </w:r>
            <w:r>
              <w:t xml:space="preserve">, </w:t>
            </w:r>
            <w:r>
              <w:rPr>
                <w:rFonts w:ascii="Consolas" w:hAnsi="Consolas"/>
                <w:sz w:val="18"/>
              </w:rPr>
              <w:t>M2_*</w:t>
            </w:r>
            <w:r>
              <w:t xml:space="preserve">, </w:t>
            </w:r>
            <w:r>
              <w:rPr>
                <w:rFonts w:ascii="Consolas" w:hAnsi="Consolas"/>
                <w:sz w:val="18"/>
              </w:rPr>
              <w:t>U1_*</w:t>
            </w:r>
            <w:r>
              <w:t xml:space="preserve">, </w:t>
            </w:r>
            <w:r>
              <w:rPr>
                <w:rFonts w:ascii="Consolas" w:hAnsi="Consolas"/>
                <w:sz w:val="18"/>
              </w:rPr>
              <w:t>T2_*</w:t>
            </w:r>
            <w:r>
              <w:t>, §48</w:t>
            </w:r>
          </w:p>
        </w:tc>
        <w:tc>
          <w:tcPr>
            <w:tcW w:type="dxa" w:w="3437"/>
          </w:tcPr>
          <w:p>
            <w:r>
              <w:t>complete</w:t>
            </w:r>
          </w:p>
        </w:tc>
      </w:tr>
      <w:tr>
        <w:tc>
          <w:tcPr>
            <w:tcW w:type="dxa" w:w="3437"/>
          </w:tcPr>
          <w:p>
            <w:r>
              <w:t>3.4 Episode layer</w:t>
            </w:r>
          </w:p>
        </w:tc>
        <w:tc>
          <w:tcPr>
            <w:tcW w:type="dxa" w:w="3437"/>
          </w:tcPr>
          <w:p>
            <w:r>
              <w:rPr>
                <w:rFonts w:ascii="Consolas" w:hAnsi="Consolas"/>
                <w:sz w:val="18"/>
              </w:rPr>
              <w:t>T1_CAUSAL_EPISODE_STATE_PROTOCOL_V1</w:t>
            </w:r>
            <w:r>
              <w:t xml:space="preserve">, </w:t>
            </w:r>
            <w:r>
              <w:rPr>
                <w:rFonts w:ascii="Consolas" w:hAnsi="Consolas"/>
                <w:sz w:val="18"/>
              </w:rPr>
              <w:t>t1_episode_reasoning</w:t>
            </w:r>
          </w:p>
        </w:tc>
        <w:tc>
          <w:tcPr>
            <w:tcW w:type="dxa" w:w="3437"/>
          </w:tcPr>
          <w:p>
            <w:r>
              <w:t>complete</w:t>
            </w:r>
          </w:p>
        </w:tc>
      </w:tr>
      <w:tr>
        <w:tc>
          <w:tcPr>
            <w:tcW w:type="dxa" w:w="3437"/>
          </w:tcPr>
          <w:p>
            <w:r>
              <w:rPr>
                <w:b/>
              </w:rPr>
              <w:t>4. Evidence framework</w:t>
            </w:r>
            <w:r>
              <w:t xml:space="preserve"> ★</w:t>
            </w:r>
          </w:p>
        </w:tc>
        <w:tc>
          <w:tcPr>
            <w:tcW w:type="dxa" w:w="3437"/>
          </w:tcPr>
          <w:p>
            <w:r>
              <w:rPr>
                <w:rFonts w:ascii="Consolas" w:hAnsi="Consolas"/>
                <w:sz w:val="18"/>
              </w:rPr>
              <w:t>EXPERIMENT_CONTRACT</w:t>
            </w:r>
            <w:r>
              <w:t xml:space="preserve">, </w:t>
            </w:r>
            <w:r>
              <w:rPr>
                <w:rFonts w:ascii="Consolas" w:hAnsi="Consolas"/>
                <w:sz w:val="18"/>
              </w:rPr>
              <w:t>RUNTIME_INTEGRITY_SENTINEL_V1</w:t>
            </w:r>
            <w:r>
              <w:t>, §§40–47</w:t>
            </w:r>
          </w:p>
        </w:tc>
        <w:tc>
          <w:tcPr>
            <w:tcW w:type="dxa" w:w="3437"/>
          </w:tcPr>
          <w:p>
            <w:r>
              <w:rPr>
                <w:b/>
              </w:rPr>
              <w:t>the contribution — write from code</w:t>
            </w:r>
          </w:p>
        </w:tc>
      </w:tr>
      <w:tr>
        <w:tc>
          <w:tcPr>
            <w:tcW w:type="dxa" w:w="3437"/>
          </w:tcPr>
          <w:p>
            <w:r>
              <w:rPr>
                <w:b/>
              </w:rPr>
              <w:t>5. Failure and recovery</w:t>
            </w:r>
            <w:r>
              <w:t xml:space="preserve"> ★</w:t>
            </w:r>
          </w:p>
        </w:tc>
        <w:tc>
          <w:tcPr>
            <w:tcW w:type="dxa" w:w="3437"/>
          </w:tcPr>
          <w:p>
            <w:r>
              <w:rPr>
                <w:rFonts w:ascii="Consolas" w:hAnsi="Consolas"/>
                <w:sz w:val="18"/>
              </w:rPr>
              <w:t>T1_EXECUTION_RECOVERY_AMENDMENT_V1_1</w:t>
            </w:r>
            <w:r>
              <w:t xml:space="preserve">, </w:t>
            </w:r>
            <w:r>
              <w:rPr>
                <w:rFonts w:ascii="Consolas" w:hAnsi="Consolas"/>
                <w:sz w:val="18"/>
              </w:rPr>
              <w:t>T1_FAILURE_RECEIPT_RECONSTRUCTED.json</w:t>
            </w:r>
            <w:r>
              <w:t xml:space="preserve">, </w:t>
            </w:r>
            <w:r>
              <w:rPr>
                <w:rFonts w:ascii="Consolas" w:hAnsi="Consolas"/>
                <w:sz w:val="18"/>
              </w:rPr>
              <w:t>T1_CONTINUATION_PREAUTHORIZATION</w:t>
            </w:r>
            <w:r>
              <w:t xml:space="preserve"> §10, §45</w:t>
            </w:r>
          </w:p>
        </w:tc>
        <w:tc>
          <w:tcPr>
            <w:tcW w:type="dxa" w:w="3437"/>
          </w:tcPr>
          <w:p>
            <w:r>
              <w:rPr>
                <w:b/>
              </w:rPr>
              <w:t>exceptional material, needs assembly</w:t>
            </w:r>
          </w:p>
        </w:tc>
      </w:tr>
      <w:tr>
        <w:tc>
          <w:tcPr>
            <w:tcW w:type="dxa" w:w="3437"/>
          </w:tcPr>
          <w:p>
            <w:r>
              <w:t>6. Experimental setup</w:t>
            </w:r>
          </w:p>
        </w:tc>
        <w:tc>
          <w:tcPr>
            <w:tcW w:type="dxa" w:w="3437"/>
          </w:tcPr>
          <w:p>
            <w:r>
              <w:t xml:space="preserve">retention decisions, </w:t>
            </w:r>
            <w:r>
              <w:rPr>
                <w:rFonts w:ascii="Consolas" w:hAnsi="Consolas"/>
                <w:sz w:val="18"/>
              </w:rPr>
              <w:t>METRICS_PROTOCOL</w:t>
            </w:r>
            <w:r>
              <w:t>, §25</w:t>
            </w:r>
          </w:p>
        </w:tc>
        <w:tc>
          <w:tcPr>
            <w:tcW w:type="dxa" w:w="3437"/>
          </w:tcPr>
          <w:p>
            <w:r>
              <w:t>complete</w:t>
            </w:r>
          </w:p>
        </w:tc>
      </w:tr>
      <w:tr>
        <w:tc>
          <w:tcPr>
            <w:tcW w:type="dxa" w:w="3437"/>
          </w:tcPr>
          <w:p>
            <w:r>
              <w:t>7. Results</w:t>
            </w:r>
          </w:p>
        </w:tc>
        <w:tc>
          <w:tcPr>
            <w:tcW w:type="dxa" w:w="3437"/>
          </w:tcPr>
          <w:p>
            <w:r>
              <w:rPr>
                <w:rFonts w:ascii="Consolas" w:hAnsi="Consolas"/>
                <w:sz w:val="18"/>
              </w:rPr>
              <w:t>T1_DESCRIPTIVE_REPORT_V1</w:t>
            </w:r>
            <w:r>
              <w:t>, §49</w:t>
            </w:r>
          </w:p>
        </w:tc>
        <w:tc>
          <w:tcPr>
            <w:tcW w:type="dxa" w:w="3437"/>
          </w:tcPr>
          <w:p>
            <w:r>
              <w:t>complete; T2 pending the gate</w:t>
            </w:r>
          </w:p>
        </w:tc>
      </w:tr>
      <w:tr>
        <w:tc>
          <w:tcPr>
            <w:tcW w:type="dxa" w:w="3437"/>
          </w:tcPr>
          <w:p>
            <w:r>
              <w:t>8. Limitations</w:t>
            </w:r>
          </w:p>
        </w:tc>
        <w:tc>
          <w:tcPr>
            <w:tcW w:type="dxa" w:w="3437"/>
          </w:tcPr>
          <w:p>
            <w:r>
              <w:rPr>
                <w:rFonts w:ascii="Consolas" w:hAnsi="Consolas"/>
                <w:sz w:val="18"/>
              </w:rPr>
              <w:t>T1_POST_HOC_ANALYSIS_V1</w:t>
            </w:r>
            <w:r>
              <w:t xml:space="preserve"> §3, §24, Appendix A</w:t>
            </w:r>
          </w:p>
        </w:tc>
        <w:tc>
          <w:tcPr>
            <w:tcW w:type="dxa" w:w="3437"/>
          </w:tcPr>
          <w:p>
            <w:r>
              <w:t>quotable verbatim</w:t>
            </w:r>
          </w:p>
        </w:tc>
      </w:tr>
      <w:tr>
        <w:tc>
          <w:tcPr>
            <w:tcW w:type="dxa" w:w="3437"/>
          </w:tcPr>
          <w:p>
            <w:r>
              <w:t>9. Discussion</w:t>
            </w:r>
          </w:p>
        </w:tc>
        <w:tc>
          <w:tcPr>
            <w:tcW w:type="dxa" w:w="3437"/>
          </w:tcPr>
          <w:p>
            <w:r>
              <w:t>—</w:t>
            </w:r>
          </w:p>
        </w:tc>
        <w:tc>
          <w:tcPr>
            <w:tcW w:type="dxa" w:w="3437"/>
          </w:tcPr>
          <w:p>
            <w:r>
              <w:rPr>
                <w:b/>
              </w:rPr>
              <w:t>missing entirely</w:t>
            </w:r>
          </w:p>
        </w:tc>
      </w:tr>
      <w:tr>
        <w:tc>
          <w:tcPr>
            <w:tcW w:type="dxa" w:w="3437"/>
          </w:tcPr>
          <w:p>
            <w:r>
              <w:t>10. Reproducibility</w:t>
            </w:r>
          </w:p>
        </w:tc>
        <w:tc>
          <w:tcPr>
            <w:tcW w:type="dxa" w:w="3437"/>
          </w:tcPr>
          <w:p>
            <w:r>
              <w:t>§47</w:t>
            </w:r>
          </w:p>
        </w:tc>
        <w:tc>
          <w:tcPr>
            <w:tcW w:type="dxa" w:w="3437"/>
          </w:tcPr>
          <w:p>
            <w:r>
              <w:t>needs the package</w:t>
            </w:r>
          </w:p>
        </w:tc>
      </w:tr>
    </w:tbl>
    <w:p>
      <w:r>
        <w:t>★ marks the novel contribution. Sections 4 and 5 are where the writing effort belongs.</w:t>
      </w:r>
    </w:p>
    <w:p>
      <w:r>
        <w:rPr>
          <w:b/>
        </w:rPr>
        <w:t>Title candidates.</w:t>
      </w:r>
      <w:r>
        <w:t xml:space="preserve"> </w:t>
      </w:r>
      <w:r>
        <w:rPr>
          <w:i/>
        </w:rPr>
        <w:t>Auditable Machine Learning Research: Provenance, Pre-registration, and Consumed-Attempt Semantics in Ambulatory ECG Ischemia Detection</w:t>
      </w:r>
      <w:r>
        <w:t xml:space="preserve"> · </w:t>
      </w:r>
      <w:r>
        <w:rPr>
          <w:i/>
        </w:rPr>
        <w:t>When the Run Fails: Authorized Recovery of a Consumed Measurement Under a Frozen Protocol</w:t>
      </w:r>
      <w:r>
        <w:t xml:space="preserve"> · </w:t>
      </w:r>
      <w:r>
        <w:rPr>
          <w:i/>
        </w:rPr>
        <w:t>Negative Capability: Proving What a Model Pipeline Cannot Do</w:t>
      </w:r>
      <w:r>
        <w:t>.</w:t>
      </w:r>
    </w:p>
    <w:p>
      <w:pPr>
        <w:pStyle w:val="Heading1"/>
      </w:pPr>
      <w:r>
        <w:t>Appendix A — Publication claim boundary</w:t>
      </w:r>
    </w:p>
    <w:p>
      <w:r>
        <w:t>Forbidden in any manuscript, abstract, figure caption or presentation.</w:t>
      </w:r>
    </w:p>
    <w:tbl>
      <w:tblPr>
        <w:tblStyle w:val="TableGrid"/>
        <w:tblW w:type="auto" w:w="0"/>
        <w:tblLook w:firstColumn="1" w:firstRow="1" w:lastColumn="0" w:lastRow="0" w:noHBand="0" w:noVBand="1" w:val="04A0"/>
      </w:tblPr>
      <w:tblGrid>
        <w:gridCol w:w="3437"/>
        <w:gridCol w:w="3437"/>
        <w:gridCol w:w="3437"/>
      </w:tblGrid>
      <w:tr>
        <w:tc>
          <w:tcPr>
            <w:tcW w:type="dxa" w:w="3437"/>
          </w:tcPr>
          <w:p>
            <w:r>
              <w:rPr>
                <w:b/>
              </w:rPr>
              <w:t>#</w:t>
            </w:r>
          </w:p>
        </w:tc>
        <w:tc>
          <w:tcPr>
            <w:tcW w:type="dxa" w:w="3437"/>
          </w:tcPr>
          <w:p>
            <w:r>
              <w:rPr>
                <w:b/>
              </w:rPr>
              <w:t>Forbidden claim</w:t>
            </w:r>
          </w:p>
        </w:tc>
        <w:tc>
          <w:tcPr>
            <w:tcW w:type="dxa" w:w="3437"/>
          </w:tcPr>
          <w:p>
            <w:r>
              <w:rPr>
                <w:b/>
              </w:rPr>
              <w:t>Why</w:t>
            </w:r>
          </w:p>
        </w:tc>
      </w:tr>
      <w:tr>
        <w:tc>
          <w:tcPr>
            <w:tcW w:type="dxa" w:w="3437"/>
          </w:tcPr>
          <w:p>
            <w:r>
              <w:t>1</w:t>
            </w:r>
          </w:p>
        </w:tc>
        <w:tc>
          <w:tcPr>
            <w:tcW w:type="dxa" w:w="3437"/>
          </w:tcPr>
          <w:p>
            <w:r>
              <w:rPr>
                <w:b/>
              </w:rPr>
              <w:t>Causal inference</w:t>
            </w:r>
          </w:p>
        </w:tc>
        <w:tc>
          <w:tcPr>
            <w:tcW w:type="dxa" w:w="3437"/>
          </w:tcPr>
          <w:p>
            <w:r>
              <w:rPr>
                <w:i/>
              </w:rPr>
              <w:t>"Causal"</w:t>
            </w:r>
            <w:r>
              <w:t xml:space="preserve"> here means </w:t>
            </w:r>
            <w:r>
              <w:rPr>
                <w:b/>
              </w:rPr>
              <w:t>temporal non-anticipation</w:t>
            </w:r>
            <w:r>
              <w:t xml:space="preserve"> — </w:t>
            </w:r>
            <w:r>
              <w:rPr>
                <w:rFonts w:ascii="Consolas" w:hAnsi="Consolas"/>
                <w:sz w:val="18"/>
              </w:rPr>
              <w:t>next_state</w:t>
            </w:r>
            <w:r>
              <w:t xml:space="preserve"> reads "nothing ahead of it". Use </w:t>
            </w:r>
            <w:r>
              <w:rPr>
                <w:i/>
              </w:rPr>
              <w:t>"causally ordered streaming"</w:t>
            </w:r>
            <w:r>
              <w:t xml:space="preserve"> or </w:t>
            </w:r>
            <w:r>
              <w:rPr>
                <w:i/>
              </w:rPr>
              <w:t>"non-anticipative"</w:t>
            </w:r>
            <w:r>
              <w:t>, defined at first use</w:t>
            </w:r>
          </w:p>
        </w:tc>
      </w:tr>
      <w:tr>
        <w:tc>
          <w:tcPr>
            <w:tcW w:type="dxa" w:w="3437"/>
          </w:tcPr>
          <w:p>
            <w:r>
              <w:t>2</w:t>
            </w:r>
          </w:p>
        </w:tc>
        <w:tc>
          <w:tcPr>
            <w:tcW w:type="dxa" w:w="3437"/>
          </w:tcPr>
          <w:p>
            <w:r>
              <w:rPr>
                <w:b/>
              </w:rPr>
              <w:t>Deployment readiness</w:t>
            </w:r>
          </w:p>
        </w:tc>
        <w:tc>
          <w:tcPr>
            <w:tcW w:type="dxa" w:w="3437"/>
          </w:tcPr>
          <w:p>
            <w:r>
              <w:t xml:space="preserve">No </w:t>
            </w:r>
            <w:r>
              <w:rPr>
                <w:rFonts w:ascii="Consolas" w:hAnsi="Consolas"/>
                <w:sz w:val="18"/>
              </w:rPr>
              <w:t>predict()</w:t>
            </w:r>
            <w:r>
              <w:t>, no ONNX, no TorchScript, no serving path (§18)</w:t>
            </w:r>
          </w:p>
        </w:tc>
      </w:tr>
      <w:tr>
        <w:tc>
          <w:tcPr>
            <w:tcW w:type="dxa" w:w="3437"/>
          </w:tcPr>
          <w:p>
            <w:r>
              <w:t>3</w:t>
            </w:r>
          </w:p>
        </w:tc>
        <w:tc>
          <w:tcPr>
            <w:tcW w:type="dxa" w:w="3437"/>
          </w:tcPr>
          <w:p>
            <w:r>
              <w:rPr>
                <w:b/>
              </w:rPr>
              <w:t>Generalization</w:t>
            </w:r>
            <w:r>
              <w:t xml:space="preserve"> beyond LTSTDB</w:t>
            </w:r>
          </w:p>
        </w:tc>
        <w:tc>
          <w:tcPr>
            <w:tcW w:type="dxa" w:w="3437"/>
          </w:tcPr>
          <w:p>
            <w:r>
              <w:t>One dataset, 12 validation subjects; EDB is not independent (§42)</w:t>
            </w:r>
          </w:p>
        </w:tc>
      </w:tr>
      <w:tr>
        <w:tc>
          <w:tcPr>
            <w:tcW w:type="dxa" w:w="3437"/>
          </w:tcPr>
          <w:p>
            <w:r>
              <w:t>4</w:t>
            </w:r>
          </w:p>
        </w:tc>
        <w:tc>
          <w:tcPr>
            <w:tcW w:type="dxa" w:w="3437"/>
          </w:tcPr>
          <w:p>
            <w:r>
              <w:rPr>
                <w:b/>
              </w:rPr>
              <w:t>Clinical utility</w:t>
            </w:r>
          </w:p>
        </w:tc>
        <w:tc>
          <w:tcPr>
            <w:tcW w:type="dxa" w:w="3437"/>
          </w:tcPr>
          <w:p>
            <w:r>
              <w:t>Detection, not diagnosis (§1)</w:t>
            </w:r>
          </w:p>
        </w:tc>
      </w:tr>
      <w:tr>
        <w:tc>
          <w:tcPr>
            <w:tcW w:type="dxa" w:w="3437"/>
          </w:tcPr>
          <w:p>
            <w:r>
              <w:t>5</w:t>
            </w:r>
          </w:p>
        </w:tc>
        <w:tc>
          <w:tcPr>
            <w:tcW w:type="dxa" w:w="3437"/>
          </w:tcPr>
          <w:p>
            <w:r>
              <w:rPr>
                <w:b/>
              </w:rPr>
              <w:t>Edge performance</w:t>
            </w:r>
          </w:p>
        </w:tc>
        <w:tc>
          <w:tcPr>
            <w:tcW w:type="dxa" w:w="3437"/>
          </w:tcPr>
          <w:p>
            <w:r>
              <w:t>Benchmark-host numbers are not edge measurements (§18)</w:t>
            </w:r>
          </w:p>
        </w:tc>
      </w:tr>
      <w:tr>
        <w:tc>
          <w:tcPr>
            <w:tcW w:type="dxa" w:w="3437"/>
          </w:tcPr>
          <w:p>
            <w:r>
              <w:t>6</w:t>
            </w:r>
          </w:p>
        </w:tc>
        <w:tc>
          <w:tcPr>
            <w:tcW w:type="dxa" w:w="3437"/>
          </w:tcPr>
          <w:p>
            <w:r>
              <w:rPr>
                <w:b/>
              </w:rPr>
              <w:t>Improvement</w:t>
            </w:r>
            <w:r>
              <w:t xml:space="preserve"> — improved, helped, outperformed, better</w:t>
            </w:r>
          </w:p>
        </w:tc>
        <w:tc>
          <w:tcPr>
            <w:tcW w:type="dxa" w:w="3437"/>
          </w:tcPr>
          <w:p>
            <w:r>
              <w:t>Every comparative verb needs a second arm. T1 is one-armed; RQ4 is unanswered (§17.3, §24)</w:t>
            </w:r>
          </w:p>
        </w:tc>
      </w:tr>
      <w:tr>
        <w:tc>
          <w:tcPr>
            <w:tcW w:type="dxa" w:w="3437"/>
          </w:tcPr>
          <w:p>
            <w:r>
              <w:t>7</w:t>
            </w:r>
          </w:p>
        </w:tc>
        <w:tc>
          <w:tcPr>
            <w:tcW w:type="dxa" w:w="3437"/>
          </w:tcPr>
          <w:p>
            <w:r>
              <w:rPr>
                <w:b/>
              </w:rPr>
              <w:t>Memory contribution</w:t>
            </w:r>
          </w:p>
        </w:tc>
        <w:tc>
          <w:tcPr>
            <w:tcW w:type="dxa" w:w="3437"/>
          </w:tcPr>
          <w:p>
            <w:r>
              <w:t>RQ1 unanswered; no no-memory arm</w:t>
            </w:r>
          </w:p>
        </w:tc>
      </w:tr>
      <w:tr>
        <w:tc>
          <w:tcPr>
            <w:tcW w:type="dxa" w:w="3437"/>
          </w:tcPr>
          <w:p>
            <w:r>
              <w:t>8</w:t>
            </w:r>
          </w:p>
        </w:tc>
        <w:tc>
          <w:tcPr>
            <w:tcW w:type="dxa" w:w="3437"/>
          </w:tcPr>
          <w:p>
            <w:r>
              <w:rPr>
                <w:b/>
              </w:rPr>
              <w:t>S4D superiority without selection context</w:t>
            </w:r>
          </w:p>
        </w:tc>
        <w:tc>
          <w:tcPr>
            <w:tcW w:type="dxa" w:w="3437"/>
          </w:tcPr>
          <w:p>
            <w:r>
              <w:t xml:space="preserve">The pooled AUPRC contrast </w:t>
            </w:r>
            <w:r>
              <w:rPr>
                <w:b/>
              </w:rPr>
              <w:t>is</w:t>
            </w:r>
            <w:r>
              <w:t xml:space="preserve"> the selection rule. The paired difference is unbiased; the winner's absolute figure is not. Say </w:t>
            </w:r>
            <w:r>
              <w:rPr>
                <w:i/>
              </w:rPr>
              <w:t>"the predefined selection rule selected S4D based on the observed validation contrast"</w:t>
            </w:r>
          </w:p>
        </w:tc>
      </w:tr>
      <w:tr>
        <w:tc>
          <w:tcPr>
            <w:tcW w:type="dxa" w:w="3437"/>
          </w:tcPr>
          <w:p>
            <w:r>
              <w:t>9</w:t>
            </w:r>
          </w:p>
        </w:tc>
        <w:tc>
          <w:tcPr>
            <w:tcW w:type="dxa" w:w="3437"/>
          </w:tcPr>
          <w:p>
            <w:r>
              <w:rPr>
                <w:b/>
              </w:rPr>
              <w:t>Calibrated probability for T2 scores</w:t>
            </w:r>
          </w:p>
        </w:tc>
        <w:tc>
          <w:tcPr>
            <w:tcW w:type="dxa" w:w="3437"/>
          </w:tcPr>
          <w:p>
            <w:r>
              <w:rPr>
                <w:rFonts w:ascii="Consolas" w:hAnsi="Consolas"/>
                <w:sz w:val="18"/>
              </w:rPr>
              <w:t>score_is_calibrated_probability: false</w:t>
            </w:r>
            <w:r>
              <w:t>. v1.1 §1 already forbade this</w:t>
            </w:r>
          </w:p>
        </w:tc>
      </w:tr>
      <w:tr>
        <w:tc>
          <w:tcPr>
            <w:tcW w:type="dxa" w:w="3437"/>
          </w:tcPr>
          <w:p>
            <w:r>
              <w:t>10</w:t>
            </w:r>
          </w:p>
        </w:tc>
        <w:tc>
          <w:tcPr>
            <w:tcW w:type="dxa" w:w="3437"/>
          </w:tcPr>
          <w:p>
            <w:r>
              <w:t xml:space="preserve">Encoder or calibration </w:t>
            </w:r>
            <w:r>
              <w:rPr>
                <w:b/>
              </w:rPr>
              <w:t>contribution</w:t>
            </w:r>
          </w:p>
        </w:tc>
        <w:tc>
          <w:tcPr>
            <w:tcW w:type="dxa" w:w="3437"/>
          </w:tcPr>
          <w:p>
            <w:r>
              <w:t>No ablations (§19)</w:t>
            </w:r>
          </w:p>
        </w:tc>
      </w:tr>
      <w:tr>
        <w:tc>
          <w:tcPr>
            <w:tcW w:type="dxa" w:w="3437"/>
          </w:tcPr>
          <w:p>
            <w:r>
              <w:t>11</w:t>
            </w:r>
          </w:p>
        </w:tc>
        <w:tc>
          <w:tcPr>
            <w:tcW w:type="dxa" w:w="3437"/>
          </w:tcPr>
          <w:p>
            <w:r>
              <w:rPr>
                <w:b/>
              </w:rPr>
              <w:t>Subgroup</w:t>
            </w:r>
            <w:r>
              <w:t xml:space="preserve"> performance</w:t>
            </w:r>
          </w:p>
        </w:tc>
        <w:tc>
          <w:tcPr>
            <w:tcW w:type="dxa" w:w="3437"/>
          </w:tcPr>
          <w:p>
            <w:r>
              <w:rPr>
                <w:rFonts w:ascii="Consolas" w:hAnsi="Consolas"/>
                <w:sz w:val="18"/>
              </w:rPr>
              <w:t>join_performed: false</w:t>
            </w:r>
          </w:p>
        </w:tc>
      </w:tr>
      <w:tr>
        <w:tc>
          <w:tcPr>
            <w:tcW w:type="dxa" w:w="3437"/>
          </w:tcPr>
          <w:p>
            <w:r>
              <w:t>12</w:t>
            </w:r>
          </w:p>
        </w:tc>
        <w:tc>
          <w:tcPr>
            <w:tcW w:type="dxa" w:w="3437"/>
          </w:tcPr>
          <w:p>
            <w:r>
              <w:rPr>
                <w:b/>
              </w:rPr>
              <w:t>Test</w:t>
            </w:r>
            <w:r>
              <w:t xml:space="preserve"> performance</w:t>
            </w:r>
          </w:p>
        </w:tc>
        <w:tc>
          <w:tcPr>
            <w:tcW w:type="dxa" w:w="3437"/>
          </w:tcPr>
          <w:p>
            <w:r>
              <w:t>Neural chain unopened; classical chain spent and not extensible (§43)</w:t>
            </w:r>
          </w:p>
        </w:tc>
      </w:tr>
      <w:tr>
        <w:tc>
          <w:tcPr>
            <w:tcW w:type="dxa" w:w="3437"/>
          </w:tcPr>
          <w:p>
            <w:r>
              <w:t>13</w:t>
            </w:r>
          </w:p>
        </w:tc>
        <w:tc>
          <w:tcPr>
            <w:tcW w:type="dxa" w:w="3437"/>
          </w:tcPr>
          <w:p>
            <w:r>
              <w:rPr>
                <w:b/>
              </w:rPr>
              <w:t>Statistical significance</w:t>
            </w:r>
          </w:p>
        </w:tc>
        <w:tc>
          <w:tcPr>
            <w:tcW w:type="dxa" w:w="3437"/>
          </w:tcPr>
          <w:p>
            <w:r>
              <w:t>The bootstrap is not a hypothesis test</w:t>
            </w:r>
          </w:p>
        </w:tc>
      </w:tr>
      <w:tr>
        <w:tc>
          <w:tcPr>
            <w:tcW w:type="dxa" w:w="3437"/>
          </w:tcPr>
          <w:p>
            <w:r>
              <w:t>14</w:t>
            </w:r>
          </w:p>
        </w:tc>
        <w:tc>
          <w:tcPr>
            <w:tcW w:type="dxa" w:w="3437"/>
          </w:tcPr>
          <w:p>
            <w:r>
              <w:rPr>
                <w:i/>
              </w:rPr>
              <w:t>"Selective routing implemented / deployed"</w:t>
            </w:r>
          </w:p>
        </w:tc>
        <w:tc>
          <w:tcPr>
            <w:tcW w:type="dxa" w:w="3437"/>
          </w:tcPr>
          <w:p>
            <w:r>
              <w:rPr>
                <w:rFonts w:ascii="Consolas" w:hAnsi="Consolas"/>
                <w:sz w:val="18"/>
              </w:rPr>
              <w:t>Retained: false</w:t>
            </w:r>
            <w:r>
              <w:t xml:space="preserve"> (§15)</w:t>
            </w:r>
          </w:p>
        </w:tc>
      </w:tr>
      <w:tr>
        <w:tc>
          <w:tcPr>
            <w:tcW w:type="dxa" w:w="3437"/>
          </w:tcPr>
          <w:p>
            <w:r>
              <w:t>15</w:t>
            </w:r>
          </w:p>
        </w:tc>
        <w:tc>
          <w:tcPr>
            <w:tcW w:type="dxa" w:w="3437"/>
          </w:tcPr>
          <w:p>
            <w:r>
              <w:rPr>
                <w:i/>
              </w:rPr>
              <w:t>"Edge/cloud routing complete"</w:t>
            </w:r>
          </w:p>
        </w:tc>
        <w:tc>
          <w:tcPr>
            <w:tcW w:type="dxa" w:w="3437"/>
          </w:tcPr>
          <w:p>
            <w:r>
              <w:t>The router it refers to was rejected</w:t>
            </w:r>
          </w:p>
        </w:tc>
      </w:tr>
      <w:tr>
        <w:tc>
          <w:tcPr>
            <w:tcW w:type="dxa" w:w="3437"/>
          </w:tcPr>
          <w:p>
            <w:r>
              <w:t>16</w:t>
            </w:r>
          </w:p>
        </w:tc>
        <w:tc>
          <w:tcPr>
            <w:tcW w:type="dxa" w:w="3437"/>
          </w:tcPr>
          <w:p>
            <w:r>
              <w:rPr>
                <w:i/>
              </w:rPr>
              <w:t>"Conformal prediction"</w:t>
            </w:r>
            <w:r>
              <w:t xml:space="preserve"> / U2 in any capability list</w:t>
            </w:r>
          </w:p>
        </w:tc>
        <w:tc>
          <w:tcPr>
            <w:tcW w:type="dxa" w:w="3437"/>
          </w:tcPr>
          <w:p>
            <w:r>
              <w:t>Declared optional, never begun (§15.1)</w:t>
            </w:r>
          </w:p>
        </w:tc>
      </w:tr>
      <w:tr>
        <w:tc>
          <w:tcPr>
            <w:tcW w:type="dxa" w:w="3437"/>
          </w:tcPr>
          <w:p>
            <w:r>
              <w:t>17</w:t>
            </w:r>
          </w:p>
        </w:tc>
        <w:tc>
          <w:tcPr>
            <w:tcW w:type="dxa" w:w="3437"/>
          </w:tcPr>
          <w:p>
            <w:r>
              <w:rPr>
                <w:i/>
              </w:rPr>
              <w:t>"Early detection"</w:t>
            </w:r>
            <w:r>
              <w:t xml:space="preserve">, </w:t>
            </w:r>
            <w:r>
              <w:rPr>
                <w:i/>
              </w:rPr>
              <w:t>"warning time"</w:t>
            </w:r>
            <w:r>
              <w:t xml:space="preserve">, </w:t>
            </w:r>
            <w:r>
              <w:rPr>
                <w:i/>
              </w:rPr>
              <w:t>"predictive lead time"</w:t>
            </w:r>
          </w:p>
        </w:tc>
        <w:tc>
          <w:tcPr>
            <w:tcW w:type="dxa" w:w="3437"/>
          </w:tcPr>
          <w:p>
            <w:r>
              <w:t>Matching is overlap-only with no tolerance window and no run durations are stored; a negative onset offset does not establish anticipation</w:t>
            </w:r>
          </w:p>
        </w:tc>
      </w:tr>
      <w:tr>
        <w:tc>
          <w:tcPr>
            <w:tcW w:type="dxa" w:w="3437"/>
          </w:tcPr>
          <w:p>
            <w:r>
              <w:t>18</w:t>
            </w:r>
          </w:p>
        </w:tc>
        <w:tc>
          <w:tcPr>
            <w:tcW w:type="dxa" w:w="3437"/>
          </w:tcPr>
          <w:p>
            <w:r>
              <w:rPr>
                <w:i/>
              </w:rPr>
              <w:t>"Median patient onset latency"</w:t>
            </w:r>
          </w:p>
        </w:tc>
        <w:tc>
          <w:tcPr>
            <w:tcW w:type="dxa" w:w="3437"/>
          </w:tcPr>
          <w:p>
            <w:r>
              <w:t xml:space="preserve">The statistic is a median over </w:t>
            </w:r>
            <w:r>
              <w:rPr>
                <w:b/>
              </w:rPr>
              <w:t>episodes</w:t>
            </w:r>
            <w:r>
              <w:t>, not subjects</w:t>
            </w:r>
          </w:p>
        </w:tc>
      </w:tr>
      <w:tr>
        <w:tc>
          <w:tcPr>
            <w:tcW w:type="dxa" w:w="3437"/>
          </w:tcPr>
          <w:p>
            <w:r>
              <w:t>19</w:t>
            </w:r>
          </w:p>
        </w:tc>
        <w:tc>
          <w:tcPr>
            <w:tcW w:type="dxa" w:w="3437"/>
          </w:tcPr>
          <w:p>
            <w:r>
              <w:rPr>
                <w:i/>
              </w:rPr>
              <w:t>"Mean MCC across subjects"</w:t>
            </w:r>
          </w:p>
        </w:tc>
        <w:tc>
          <w:tcPr>
            <w:tcW w:type="dxa" w:w="3437"/>
          </w:tcPr>
          <w:p>
            <w:r>
              <w:t>Defined for 5 of 12; forbidden by §46.1</w:t>
            </w:r>
          </w:p>
        </w:tc>
      </w:tr>
      <w:tr>
        <w:tc>
          <w:tcPr>
            <w:tcW w:type="dxa" w:w="3437"/>
          </w:tcPr>
          <w:p>
            <w:r>
              <w:t>20</w:t>
            </w:r>
          </w:p>
        </w:tc>
        <w:tc>
          <w:tcPr>
            <w:tcW w:type="dxa" w:w="3437"/>
          </w:tcPr>
          <w:p>
            <w:r>
              <w:rPr>
                <w:i/>
              </w:rPr>
              <w:t>"B4-C provides longitudinal modelling"</w:t>
            </w:r>
          </w:p>
        </w:tc>
        <w:tc>
          <w:tcPr>
            <w:tcW w:type="dxa" w:w="3437"/>
          </w:tcPr>
          <w:p>
            <w:r>
              <w:t>Window-internal recurrence is not T2 (§10.1)</w:t>
            </w:r>
          </w:p>
        </w:tc>
      </w:tr>
      <w:tr>
        <w:tc>
          <w:tcPr>
            <w:tcW w:type="dxa" w:w="3437"/>
          </w:tcPr>
          <w:p>
            <w:r>
              <w:t>21</w:t>
            </w:r>
          </w:p>
        </w:tc>
        <w:tc>
          <w:tcPr>
            <w:tcW w:type="dxa" w:w="3437"/>
          </w:tcPr>
          <w:p>
            <w:r>
              <w:rPr>
                <w:i/>
              </w:rPr>
              <w:t>"False alarms per hour"</w:t>
            </w:r>
            <w:r>
              <w:t xml:space="preserve"> or </w:t>
            </w:r>
            <w:r>
              <w:rPr>
                <w:i/>
              </w:rPr>
              <w:t>"temporal IoU"</w:t>
            </w:r>
            <w:r>
              <w:t xml:space="preserve"> for T1</w:t>
            </w:r>
          </w:p>
        </w:tc>
        <w:tc>
          <w:tcPr>
            <w:tcW w:type="dxa" w:w="3437"/>
          </w:tcPr>
          <w:p>
            <w:r>
              <w:rPr>
                <w:b/>
              </w:rPr>
              <w:t>Specified in v1.1 §25.3 but never computed</w:t>
            </w:r>
            <w:r>
              <w:t xml:space="preserve"> (§17.3)</w:t>
            </w:r>
          </w:p>
        </w:tc>
      </w:tr>
    </w:tbl>
    <w:p>
      <w:r>
        <w:rPr>
          <w:b/>
        </w:rPr>
        <w:t>Claim 21 is new in v1.2</w:t>
      </w:r>
      <w:r>
        <w:t xml:space="preserve"> and replaces the pre-v1.2 audit's provisional claim about unprovable pre-declaration. That concern is </w:t>
      </w:r>
      <w:r>
        <w:rPr>
          <w:b/>
        </w:rPr>
        <w:t>resolved</w:t>
      </w:r>
      <w:r>
        <w:t>: v1.1 §10.1 does predeclare the B4-A/B/C/D families, and the handbook is now in the repository, so the prospectivity of the B4-B selection is substantiable on request.</w:t>
      </w:r>
    </w:p>
    <w:p>
      <w:r>
        <w:t xml:space="preserve">_Research Execution Handbook v1.2 — a revision of v1.1 (8 Aug 2026). Section numbering §1–§38 preserved from v1.1; §39–§47 new. Revised against </w:t>
      </w:r>
      <w:r>
        <w:rPr>
          <w:rFonts w:ascii="Consolas" w:hAnsi="Consolas"/>
          <w:sz w:val="18"/>
        </w:rPr>
        <w:t>origin/master</w:t>
      </w:r>
      <w:r>
        <w:t xml:space="preserve"> </w:t>
      </w:r>
      <w:r>
        <w:rPr>
          <w:rFonts w:ascii="Consolas" w:hAnsi="Consolas"/>
          <w:sz w:val="18"/>
        </w:rPr>
        <w:t>1bbbd47</w:t>
      </w:r>
      <w:r>
        <w:t xml:space="preserve"> on 2026-08-22. This handbook grants no scientific permission and authorizes no execution._</w:t>
      </w:r>
    </w:p>
    <w:sectPr w:rsidR="00FC693F" w:rsidRPr="0006063C" w:rsidSect="00034616">
      <w:footerReference w:type="default" r:id="rId9"/>
      <w:pgSz w:w="12240" w:h="15840"/>
      <w:pgMar w:top="893" w:right="965" w:bottom="893"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5"/>
      </w:rPr>
      <w:t xml:space="preserve">CardioSentinel Research Execution Handbook v1.1  |  Internal research plan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rial" w:hAnsi="Arial"/>
      <w:b/>
      <w:bCs/>
      <w:color w:val="0070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00"/>
      <w:ind w:left="259" w:right="259"/>
    </w:pPr>
    <w:rPr>
      <w:rFonts w:ascii="Arial" w:hAnsi="Arial"/>
      <w:i w:val="0"/>
      <w:sz w:val="18"/>
    </w:rPr>
  </w:style>
  <w:style w:type="paragraph" w:customStyle="1" w:styleId="CodeBlock">
    <w:name w:val="CodeBlock"/>
    <w:pPr>
      <w:spacing w:before="60" w:after="80" w:line="240" w:lineRule="auto"/>
      <w:ind w:left="216" w:right="216"/>
    </w:pPr>
    <w:rPr>
      <w:rFonts w:ascii="Liberation Mono" w:hAnsi="Liberation Mono"/>
      <w:sz w:val="16"/>
    </w:rPr>
  </w:style>
  <w:style w:type="paragraph" w:customStyle="1" w:styleId="Small">
    <w:name w:val="Small"/>
    <w:pPr>
      <w:spacing w:after="40"/>
    </w:pPr>
    <w:rPr>
      <w:rFonts w:ascii="Arial" w:hAnsi="Arial"/>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