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E913EC" w14:textId="6AB39AB6" w:rsidR="008E1E93" w:rsidRPr="00731AA4" w:rsidRDefault="008E1E93" w:rsidP="0082793E">
      <w:pPr>
        <w:jc w:val="center"/>
        <w:rPr>
          <w:rFonts w:ascii="Times New Roman" w:hAnsi="Times New Roman" w:cs="Times New Roman"/>
        </w:rPr>
      </w:pPr>
      <w:r w:rsidRPr="00731AA4">
        <w:rPr>
          <w:rFonts w:ascii="Times New Roman" w:hAnsi="Times New Roman" w:cs="Times New Roman"/>
          <w:noProof/>
        </w:rPr>
        <w:drawing>
          <wp:inline distT="0" distB="0" distL="0" distR="0" wp14:anchorId="092809E9" wp14:editId="5D120727">
            <wp:extent cx="1014730" cy="9976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1052269" cy="1034543"/>
                    </a:xfrm>
                    <a:prstGeom prst="rect">
                      <a:avLst/>
                    </a:prstGeom>
                  </pic:spPr>
                </pic:pic>
              </a:graphicData>
            </a:graphic>
          </wp:inline>
        </w:drawing>
      </w:r>
    </w:p>
    <w:p w14:paraId="07B4D9B6" w14:textId="1F694C16" w:rsidR="005E7C22" w:rsidRPr="00731AA4" w:rsidRDefault="005E7C22" w:rsidP="0082793E">
      <w:pPr>
        <w:spacing w:line="240" w:lineRule="auto"/>
        <w:jc w:val="center"/>
        <w:rPr>
          <w:rFonts w:ascii="Times New Roman" w:hAnsi="Times New Roman" w:cs="Times New Roman"/>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731AA4">
        <w:rPr>
          <w:rFonts w:ascii="Times New Roman" w:hAnsi="Times New Roman" w:cs="Times New Roman"/>
          <w:b/>
          <w:color w:val="5B9BD5" w:themeColor="accent5"/>
          <w:sz w:val="44"/>
          <w:szCs w:val="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Report on</w:t>
      </w:r>
    </w:p>
    <w:p w14:paraId="348D804E" w14:textId="21BD7720" w:rsidR="005E7C22" w:rsidRPr="00731AA4" w:rsidRDefault="005E7C22" w:rsidP="003731AB">
      <w:pPr>
        <w:spacing w:line="240" w:lineRule="auto"/>
        <w:jc w:val="center"/>
        <w:rPr>
          <w:rFonts w:ascii="Times New Roman" w:hAnsi="Times New Roman" w:cs="Times New Roman"/>
          <w:b/>
          <w:color w:val="5B9BD5" w:themeColor="accent5"/>
          <w:sz w:val="44"/>
          <w:szCs w:val="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731AA4">
        <w:rPr>
          <w:rFonts w:ascii="Times New Roman" w:hAnsi="Times New Roman" w:cs="Times New Roman"/>
          <w:sz w:val="36"/>
          <w:szCs w:val="36"/>
        </w:rPr>
        <w:t>Evaluation of means of finance and performance analysis of Eastland Insurance Company Limited</w:t>
      </w:r>
    </w:p>
    <w:p w14:paraId="37D1AEF0" w14:textId="6CAAD1CB" w:rsidR="00833444" w:rsidRPr="00731AA4" w:rsidRDefault="004B0259" w:rsidP="004B0259">
      <w:pPr>
        <w:jc w:val="center"/>
        <w:rPr>
          <w:rFonts w:ascii="Times New Roman" w:hAnsi="Times New Roman" w:cs="Times New Roman"/>
          <w:sz w:val="36"/>
          <w:szCs w:val="36"/>
        </w:rPr>
      </w:pPr>
      <w:r w:rsidRPr="00731AA4">
        <w:rPr>
          <w:rFonts w:ascii="Times New Roman" w:hAnsi="Times New Roman" w:cs="Times New Roman"/>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Submitted To:</w:t>
      </w:r>
    </w:p>
    <w:p w14:paraId="571F5E6B" w14:textId="206EC5BD" w:rsidR="00833444" w:rsidRPr="00731AA4" w:rsidRDefault="004B0259" w:rsidP="00731AA4">
      <w:pPr>
        <w:jc w:val="center"/>
        <w:rPr>
          <w:rFonts w:ascii="Times New Roman" w:hAnsi="Times New Roman" w:cs="Times New Roman"/>
          <w:sz w:val="36"/>
          <w:szCs w:val="36"/>
        </w:rPr>
      </w:pPr>
      <w:r w:rsidRPr="00731AA4">
        <w:rPr>
          <w:rFonts w:ascii="Times New Roman" w:hAnsi="Times New Roman" w:cs="Times New Roman"/>
          <w:sz w:val="36"/>
          <w:szCs w:val="36"/>
        </w:rPr>
        <w:t>Md Erfan</w:t>
      </w:r>
    </w:p>
    <w:p w14:paraId="5725605A" w14:textId="4D0F9FCE" w:rsidR="00833444" w:rsidRPr="00731AA4" w:rsidRDefault="00833444" w:rsidP="00731AA4">
      <w:pPr>
        <w:jc w:val="center"/>
        <w:rPr>
          <w:rFonts w:ascii="Times New Roman" w:hAnsi="Times New Roman" w:cs="Times New Roman"/>
          <w:sz w:val="36"/>
          <w:szCs w:val="36"/>
        </w:rPr>
      </w:pPr>
      <w:r w:rsidRPr="00731AA4">
        <w:rPr>
          <w:rFonts w:ascii="Times New Roman" w:hAnsi="Times New Roman" w:cs="Times New Roman"/>
          <w:sz w:val="36"/>
          <w:szCs w:val="36"/>
        </w:rPr>
        <w:t>Assistant Professor</w:t>
      </w:r>
    </w:p>
    <w:p w14:paraId="02511811" w14:textId="6B727381" w:rsidR="00833444" w:rsidRPr="00731AA4" w:rsidRDefault="00833444" w:rsidP="00731AA4">
      <w:pPr>
        <w:jc w:val="center"/>
        <w:rPr>
          <w:rFonts w:ascii="Times New Roman" w:hAnsi="Times New Roman" w:cs="Times New Roman"/>
          <w:sz w:val="36"/>
          <w:szCs w:val="36"/>
        </w:rPr>
      </w:pPr>
      <w:r w:rsidRPr="00731AA4">
        <w:rPr>
          <w:rFonts w:ascii="Times New Roman" w:hAnsi="Times New Roman" w:cs="Times New Roman"/>
          <w:sz w:val="36"/>
          <w:szCs w:val="36"/>
        </w:rPr>
        <w:t xml:space="preserve">Department of </w:t>
      </w:r>
      <w:r w:rsidR="004B0259" w:rsidRPr="00731AA4">
        <w:rPr>
          <w:rFonts w:ascii="Times New Roman" w:hAnsi="Times New Roman" w:cs="Times New Roman"/>
          <w:sz w:val="36"/>
          <w:szCs w:val="36"/>
        </w:rPr>
        <w:t>Computer Science and Engineering</w:t>
      </w:r>
    </w:p>
    <w:p w14:paraId="22C072AD" w14:textId="6B1E4AB2" w:rsidR="00833444" w:rsidRPr="00731AA4" w:rsidRDefault="00833444" w:rsidP="00731AA4">
      <w:pPr>
        <w:jc w:val="center"/>
        <w:rPr>
          <w:rFonts w:ascii="Times New Roman" w:hAnsi="Times New Roman" w:cs="Times New Roman"/>
          <w:sz w:val="36"/>
          <w:szCs w:val="36"/>
        </w:rPr>
      </w:pPr>
      <w:r w:rsidRPr="00731AA4">
        <w:rPr>
          <w:rFonts w:ascii="Times New Roman" w:hAnsi="Times New Roman" w:cs="Times New Roman"/>
          <w:sz w:val="36"/>
          <w:szCs w:val="36"/>
        </w:rPr>
        <w:t>University Of Barishal</w:t>
      </w:r>
    </w:p>
    <w:p w14:paraId="43609824" w14:textId="042487C1" w:rsidR="00833444" w:rsidRPr="00731AA4" w:rsidRDefault="004B0259" w:rsidP="00731AA4">
      <w:pPr>
        <w:jc w:val="center"/>
        <w:rPr>
          <w:rFonts w:ascii="Times New Roman" w:hAnsi="Times New Roman" w:cs="Times New Roman"/>
          <w:b/>
          <w:color w:val="5B9BD5"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731AA4">
        <w:rPr>
          <w:rFonts w:ascii="Times New Roman" w:hAnsi="Times New Roman" w:cs="Times New Roman"/>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Submitted By</w:t>
      </w:r>
    </w:p>
    <w:p w14:paraId="02A9BBF1" w14:textId="0878989C" w:rsidR="00833444" w:rsidRPr="00731AA4" w:rsidRDefault="004B0259" w:rsidP="00731AA4">
      <w:pPr>
        <w:jc w:val="center"/>
        <w:rPr>
          <w:rFonts w:ascii="Times New Roman" w:hAnsi="Times New Roman" w:cs="Times New Roman"/>
          <w:sz w:val="36"/>
          <w:szCs w:val="36"/>
        </w:rPr>
      </w:pPr>
      <w:r w:rsidRPr="00731AA4">
        <w:rPr>
          <w:rFonts w:ascii="Times New Roman" w:hAnsi="Times New Roman" w:cs="Times New Roman"/>
          <w:sz w:val="36"/>
          <w:szCs w:val="36"/>
        </w:rPr>
        <w:t>Debanjan Paul</w:t>
      </w:r>
    </w:p>
    <w:p w14:paraId="4F197C8A" w14:textId="15835392" w:rsidR="00833444" w:rsidRPr="00731AA4" w:rsidRDefault="004B0259" w:rsidP="00731AA4">
      <w:pPr>
        <w:jc w:val="center"/>
        <w:rPr>
          <w:rFonts w:ascii="Times New Roman" w:hAnsi="Times New Roman" w:cs="Times New Roman"/>
          <w:sz w:val="36"/>
          <w:szCs w:val="36"/>
        </w:rPr>
      </w:pPr>
      <w:r w:rsidRPr="00731AA4">
        <w:rPr>
          <w:rFonts w:ascii="Times New Roman" w:hAnsi="Times New Roman" w:cs="Times New Roman"/>
          <w:b/>
          <w:bCs/>
          <w:sz w:val="36"/>
          <w:szCs w:val="36"/>
        </w:rPr>
        <w:t>Roll:</w:t>
      </w:r>
      <w:r w:rsidRPr="00731AA4">
        <w:rPr>
          <w:rFonts w:ascii="Times New Roman" w:hAnsi="Times New Roman" w:cs="Times New Roman"/>
          <w:sz w:val="36"/>
          <w:szCs w:val="36"/>
        </w:rPr>
        <w:t xml:space="preserve"> 01-025-17</w:t>
      </w:r>
    </w:p>
    <w:p w14:paraId="6B0F5E83" w14:textId="6A29B2AC" w:rsidR="004B0259" w:rsidRPr="00731AA4" w:rsidRDefault="004B0259" w:rsidP="00731AA4">
      <w:pPr>
        <w:jc w:val="center"/>
        <w:rPr>
          <w:rFonts w:ascii="Times New Roman" w:hAnsi="Times New Roman" w:cs="Times New Roman"/>
          <w:sz w:val="36"/>
          <w:szCs w:val="36"/>
        </w:rPr>
      </w:pPr>
      <w:r w:rsidRPr="00731AA4">
        <w:rPr>
          <w:rFonts w:ascii="Times New Roman" w:hAnsi="Times New Roman" w:cs="Times New Roman"/>
          <w:b/>
          <w:bCs/>
          <w:sz w:val="36"/>
          <w:szCs w:val="36"/>
        </w:rPr>
        <w:t>Batch:</w:t>
      </w:r>
      <w:r w:rsidRPr="00731AA4">
        <w:rPr>
          <w:rFonts w:ascii="Times New Roman" w:hAnsi="Times New Roman" w:cs="Times New Roman"/>
          <w:sz w:val="36"/>
          <w:szCs w:val="36"/>
        </w:rPr>
        <w:t xml:space="preserve"> 25</w:t>
      </w:r>
    </w:p>
    <w:p w14:paraId="2EB35EC1" w14:textId="25B72D6F" w:rsidR="004B0259" w:rsidRPr="00731AA4" w:rsidRDefault="004B0259" w:rsidP="003731AB">
      <w:pPr>
        <w:jc w:val="center"/>
        <w:rPr>
          <w:rFonts w:ascii="Times New Roman" w:hAnsi="Times New Roman" w:cs="Times New Roman"/>
          <w:sz w:val="36"/>
          <w:szCs w:val="36"/>
        </w:rPr>
      </w:pPr>
      <w:r w:rsidRPr="00731AA4">
        <w:rPr>
          <w:rFonts w:ascii="Times New Roman" w:hAnsi="Times New Roman" w:cs="Times New Roman"/>
          <w:b/>
          <w:bCs/>
          <w:sz w:val="36"/>
          <w:szCs w:val="36"/>
        </w:rPr>
        <w:t>Course Name:</w:t>
      </w:r>
      <w:r w:rsidRPr="00731AA4">
        <w:rPr>
          <w:rFonts w:ascii="Times New Roman" w:hAnsi="Times New Roman" w:cs="Times New Roman"/>
          <w:sz w:val="36"/>
          <w:szCs w:val="36"/>
        </w:rPr>
        <w:t xml:space="preserve"> Computer Fundamentals and Office Application</w:t>
      </w:r>
    </w:p>
    <w:p w14:paraId="264D5234" w14:textId="5CB857E2" w:rsidR="004B0259" w:rsidRPr="00731AA4" w:rsidRDefault="004B0259" w:rsidP="00731AA4">
      <w:pPr>
        <w:jc w:val="center"/>
        <w:rPr>
          <w:rFonts w:ascii="Times New Roman" w:hAnsi="Times New Roman" w:cs="Times New Roman"/>
          <w:sz w:val="36"/>
          <w:szCs w:val="36"/>
        </w:rPr>
      </w:pPr>
      <w:r w:rsidRPr="00731AA4">
        <w:rPr>
          <w:rFonts w:ascii="Times New Roman" w:hAnsi="Times New Roman" w:cs="Times New Roman"/>
          <w:b/>
          <w:bCs/>
          <w:sz w:val="36"/>
          <w:szCs w:val="36"/>
        </w:rPr>
        <w:t>Class Roll:</w:t>
      </w:r>
      <w:r w:rsidRPr="00731AA4">
        <w:rPr>
          <w:rFonts w:ascii="Times New Roman" w:hAnsi="Times New Roman" w:cs="Times New Roman"/>
          <w:sz w:val="36"/>
          <w:szCs w:val="36"/>
        </w:rPr>
        <w:t xml:space="preserve"> 20 FIN 053</w:t>
      </w:r>
    </w:p>
    <w:p w14:paraId="04E6197F" w14:textId="27106C6B" w:rsidR="004B0259" w:rsidRPr="00731AA4" w:rsidRDefault="004B0259" w:rsidP="00731AA4">
      <w:pPr>
        <w:jc w:val="center"/>
        <w:rPr>
          <w:rFonts w:ascii="Times New Roman" w:hAnsi="Times New Roman" w:cs="Times New Roman"/>
          <w:sz w:val="36"/>
          <w:szCs w:val="36"/>
        </w:rPr>
      </w:pPr>
      <w:r w:rsidRPr="00731AA4">
        <w:rPr>
          <w:rFonts w:ascii="Times New Roman" w:hAnsi="Times New Roman" w:cs="Times New Roman"/>
          <w:b/>
          <w:bCs/>
          <w:sz w:val="36"/>
          <w:szCs w:val="36"/>
        </w:rPr>
        <w:t>Session:</w:t>
      </w:r>
      <w:r w:rsidRPr="00731AA4">
        <w:rPr>
          <w:rFonts w:ascii="Times New Roman" w:hAnsi="Times New Roman" w:cs="Times New Roman"/>
          <w:sz w:val="36"/>
          <w:szCs w:val="36"/>
        </w:rPr>
        <w:t xml:space="preserve"> 2019-2020</w:t>
      </w:r>
    </w:p>
    <w:p w14:paraId="72109564" w14:textId="3C1C0D41" w:rsidR="004B0259" w:rsidRPr="00731AA4" w:rsidRDefault="005A32D4" w:rsidP="00731AA4">
      <w:pPr>
        <w:jc w:val="center"/>
        <w:rPr>
          <w:rFonts w:ascii="Times New Roman" w:hAnsi="Times New Roman" w:cs="Times New Roman"/>
          <w:sz w:val="36"/>
          <w:szCs w:val="36"/>
        </w:rPr>
      </w:pPr>
      <w:r w:rsidRPr="00731AA4">
        <w:rPr>
          <w:rFonts w:ascii="Times New Roman" w:hAnsi="Times New Roman" w:cs="Times New Roman"/>
          <w:sz w:val="36"/>
          <w:szCs w:val="36"/>
        </w:rPr>
        <w:t xml:space="preserve">Department of Finance </w:t>
      </w:r>
      <w:r w:rsidR="003731AB" w:rsidRPr="00731AA4">
        <w:rPr>
          <w:rFonts w:ascii="Times New Roman" w:hAnsi="Times New Roman" w:cs="Times New Roman"/>
          <w:sz w:val="36"/>
          <w:szCs w:val="36"/>
        </w:rPr>
        <w:t>a</w:t>
      </w:r>
      <w:r w:rsidRPr="00731AA4">
        <w:rPr>
          <w:rFonts w:ascii="Times New Roman" w:hAnsi="Times New Roman" w:cs="Times New Roman"/>
          <w:sz w:val="36"/>
          <w:szCs w:val="36"/>
        </w:rPr>
        <w:t>nd Banking</w:t>
      </w:r>
    </w:p>
    <w:p w14:paraId="2F30957F" w14:textId="77777777" w:rsidR="00236FD2" w:rsidRDefault="00236FD2" w:rsidP="00731AA4">
      <w:pPr>
        <w:jc w:val="center"/>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63B4042" w14:textId="2ABCFC87" w:rsidR="005A32D4" w:rsidRPr="00731AA4" w:rsidRDefault="005E7C22" w:rsidP="00731AA4">
      <w:pPr>
        <w:jc w:val="center"/>
        <w:rPr>
          <w:rFonts w:ascii="Times New Roman" w:hAnsi="Times New Roman" w:cs="Times New Roman"/>
          <w:sz w:val="28"/>
          <w:szCs w:val="28"/>
        </w:rPr>
      </w:pPr>
      <w:r w:rsidRPr="0082793E">
        <w:rPr>
          <w:rFonts w:ascii="Times New Roman" w:hAnsi="Times New Roman" w:cs="Times New Roman"/>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Date</w:t>
      </w:r>
      <w:r w:rsidR="005A32D4" w:rsidRPr="0082793E">
        <w:rPr>
          <w:rFonts w:ascii="Times New Roman" w:hAnsi="Times New Roman" w:cs="Times New Roman"/>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82793E">
        <w:rPr>
          <w:rFonts w:ascii="Times New Roman" w:hAnsi="Times New Roman" w:cs="Times New Roman"/>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of</w:t>
      </w:r>
      <w:r w:rsidR="005A32D4" w:rsidRPr="0082793E">
        <w:rPr>
          <w:rFonts w:ascii="Times New Roman" w:hAnsi="Times New Roman" w:cs="Times New Roman"/>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Submission</w:t>
      </w:r>
      <w:r w:rsidR="005A32D4" w:rsidRPr="0082793E">
        <w:rPr>
          <w:rFonts w:ascii="Times New Roman" w:hAnsi="Times New Roman" w:cs="Times New Roman"/>
          <w:sz w:val="36"/>
          <w:szCs w:val="36"/>
        </w:rPr>
        <w:t>:</w:t>
      </w:r>
      <w:r w:rsidR="004B0259" w:rsidRPr="00731AA4">
        <w:rPr>
          <w:rFonts w:ascii="Times New Roman" w:hAnsi="Times New Roman" w:cs="Times New Roman"/>
          <w:sz w:val="28"/>
          <w:szCs w:val="28"/>
        </w:rPr>
        <w:t xml:space="preserve"> </w:t>
      </w:r>
      <w:r w:rsidR="00731AA4">
        <w:rPr>
          <w:rFonts w:ascii="Times New Roman" w:hAnsi="Times New Roman" w:cs="Times New Roman"/>
          <w:sz w:val="28"/>
          <w:szCs w:val="28"/>
        </w:rPr>
        <w:t xml:space="preserve"> </w:t>
      </w:r>
      <w:r w:rsidR="004B0259" w:rsidRPr="00731AA4">
        <w:rPr>
          <w:rFonts w:ascii="Times New Roman" w:hAnsi="Times New Roman" w:cs="Times New Roman"/>
          <w:sz w:val="28"/>
          <w:szCs w:val="28"/>
        </w:rPr>
        <w:t>05October</w:t>
      </w:r>
      <w:r w:rsidR="005A32D4" w:rsidRPr="00731AA4">
        <w:rPr>
          <w:rFonts w:ascii="Times New Roman" w:hAnsi="Times New Roman" w:cs="Times New Roman"/>
          <w:sz w:val="28"/>
          <w:szCs w:val="28"/>
        </w:rPr>
        <w:t>,202</w:t>
      </w:r>
      <w:r w:rsidR="004B0259" w:rsidRPr="00731AA4">
        <w:rPr>
          <w:rFonts w:ascii="Times New Roman" w:hAnsi="Times New Roman" w:cs="Times New Roman"/>
          <w:sz w:val="28"/>
          <w:szCs w:val="28"/>
        </w:rPr>
        <w:t>4</w:t>
      </w:r>
    </w:p>
    <w:sdt>
      <w:sdtPr>
        <w:id w:val="1617794051"/>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0953DDFF" w14:textId="726F3AFE" w:rsidR="00951048" w:rsidRDefault="00951048">
          <w:pPr>
            <w:pStyle w:val="TOCHeading"/>
          </w:pPr>
          <w:r>
            <w:t>Contents</w:t>
          </w:r>
        </w:p>
        <w:p w14:paraId="45AC8AD0" w14:textId="5A8603C0" w:rsidR="002B129F" w:rsidRDefault="00951048">
          <w:pPr>
            <w:pStyle w:val="TOC1"/>
            <w:tabs>
              <w:tab w:val="right" w:leader="dot" w:pos="9350"/>
            </w:tabs>
            <w:rPr>
              <w:rFonts w:eastAsiaTheme="minorEastAsia"/>
              <w:noProof/>
              <w:kern w:val="2"/>
              <w14:ligatures w14:val="standardContextual"/>
            </w:rPr>
          </w:pPr>
          <w:r>
            <w:fldChar w:fldCharType="begin"/>
          </w:r>
          <w:r>
            <w:instrText xml:space="preserve"> TOC \o "1-3" \h \z \u </w:instrText>
          </w:r>
          <w:r>
            <w:fldChar w:fldCharType="separate"/>
          </w:r>
          <w:hyperlink w:anchor="_Toc178982888" w:history="1">
            <w:r w:rsidR="002B129F" w:rsidRPr="006F3719">
              <w:rPr>
                <w:rStyle w:val="Hyperlink"/>
                <w:noProof/>
              </w:rPr>
              <w:t>Abstract</w:t>
            </w:r>
            <w:r w:rsidR="002B129F">
              <w:rPr>
                <w:noProof/>
                <w:webHidden/>
              </w:rPr>
              <w:tab/>
            </w:r>
            <w:r w:rsidR="002B129F">
              <w:rPr>
                <w:noProof/>
                <w:webHidden/>
              </w:rPr>
              <w:fldChar w:fldCharType="begin"/>
            </w:r>
            <w:r w:rsidR="002B129F">
              <w:rPr>
                <w:noProof/>
                <w:webHidden/>
              </w:rPr>
              <w:instrText xml:space="preserve"> PAGEREF _Toc178982888 \h </w:instrText>
            </w:r>
            <w:r w:rsidR="002B129F">
              <w:rPr>
                <w:noProof/>
                <w:webHidden/>
              </w:rPr>
            </w:r>
            <w:r w:rsidR="002B129F">
              <w:rPr>
                <w:noProof/>
                <w:webHidden/>
              </w:rPr>
              <w:fldChar w:fldCharType="separate"/>
            </w:r>
            <w:r w:rsidR="002B129F">
              <w:rPr>
                <w:noProof/>
                <w:webHidden/>
              </w:rPr>
              <w:t>2</w:t>
            </w:r>
            <w:r w:rsidR="002B129F">
              <w:rPr>
                <w:noProof/>
                <w:webHidden/>
              </w:rPr>
              <w:fldChar w:fldCharType="end"/>
            </w:r>
          </w:hyperlink>
        </w:p>
        <w:p w14:paraId="075614F9" w14:textId="3ADB55FA" w:rsidR="002B129F" w:rsidRDefault="002B129F">
          <w:pPr>
            <w:pStyle w:val="TOC1"/>
            <w:tabs>
              <w:tab w:val="right" w:leader="dot" w:pos="9350"/>
            </w:tabs>
            <w:rPr>
              <w:rFonts w:eastAsiaTheme="minorEastAsia"/>
              <w:noProof/>
              <w:kern w:val="2"/>
              <w14:ligatures w14:val="standardContextual"/>
            </w:rPr>
          </w:pPr>
          <w:hyperlink w:anchor="_Toc178982889" w:history="1">
            <w:r w:rsidRPr="006F3719">
              <w:rPr>
                <w:rStyle w:val="Hyperlink"/>
                <w:noProof/>
              </w:rPr>
              <w:t>Introduction:</w:t>
            </w:r>
            <w:r>
              <w:rPr>
                <w:noProof/>
                <w:webHidden/>
              </w:rPr>
              <w:tab/>
            </w:r>
            <w:r>
              <w:rPr>
                <w:noProof/>
                <w:webHidden/>
              </w:rPr>
              <w:fldChar w:fldCharType="begin"/>
            </w:r>
            <w:r>
              <w:rPr>
                <w:noProof/>
                <w:webHidden/>
              </w:rPr>
              <w:instrText xml:space="preserve"> PAGEREF _Toc178982889 \h </w:instrText>
            </w:r>
            <w:r>
              <w:rPr>
                <w:noProof/>
                <w:webHidden/>
              </w:rPr>
            </w:r>
            <w:r>
              <w:rPr>
                <w:noProof/>
                <w:webHidden/>
              </w:rPr>
              <w:fldChar w:fldCharType="separate"/>
            </w:r>
            <w:r>
              <w:rPr>
                <w:noProof/>
                <w:webHidden/>
              </w:rPr>
              <w:t>3</w:t>
            </w:r>
            <w:r>
              <w:rPr>
                <w:noProof/>
                <w:webHidden/>
              </w:rPr>
              <w:fldChar w:fldCharType="end"/>
            </w:r>
          </w:hyperlink>
        </w:p>
        <w:p w14:paraId="0C6F4BE8" w14:textId="7C43B150" w:rsidR="002B129F" w:rsidRDefault="002B129F">
          <w:pPr>
            <w:pStyle w:val="TOC2"/>
            <w:tabs>
              <w:tab w:val="right" w:leader="dot" w:pos="9350"/>
            </w:tabs>
            <w:rPr>
              <w:rFonts w:eastAsiaTheme="minorEastAsia"/>
              <w:noProof/>
              <w:kern w:val="2"/>
              <w14:ligatures w14:val="standardContextual"/>
            </w:rPr>
          </w:pPr>
          <w:hyperlink w:anchor="_Toc178982890" w:history="1">
            <w:r w:rsidRPr="006F3719">
              <w:rPr>
                <w:rStyle w:val="Hyperlink"/>
                <w:noProof/>
              </w:rPr>
              <w:t>Objectives Of the Study</w:t>
            </w:r>
            <w:r>
              <w:rPr>
                <w:noProof/>
                <w:webHidden/>
              </w:rPr>
              <w:tab/>
            </w:r>
            <w:r>
              <w:rPr>
                <w:noProof/>
                <w:webHidden/>
              </w:rPr>
              <w:fldChar w:fldCharType="begin"/>
            </w:r>
            <w:r>
              <w:rPr>
                <w:noProof/>
                <w:webHidden/>
              </w:rPr>
              <w:instrText xml:space="preserve"> PAGEREF _Toc178982890 \h </w:instrText>
            </w:r>
            <w:r>
              <w:rPr>
                <w:noProof/>
                <w:webHidden/>
              </w:rPr>
            </w:r>
            <w:r>
              <w:rPr>
                <w:noProof/>
                <w:webHidden/>
              </w:rPr>
              <w:fldChar w:fldCharType="separate"/>
            </w:r>
            <w:r>
              <w:rPr>
                <w:noProof/>
                <w:webHidden/>
              </w:rPr>
              <w:t>4</w:t>
            </w:r>
            <w:r>
              <w:rPr>
                <w:noProof/>
                <w:webHidden/>
              </w:rPr>
              <w:fldChar w:fldCharType="end"/>
            </w:r>
          </w:hyperlink>
        </w:p>
        <w:p w14:paraId="24BFC6A5" w14:textId="54973420" w:rsidR="002B129F" w:rsidRDefault="002B129F">
          <w:pPr>
            <w:pStyle w:val="TOC2"/>
            <w:tabs>
              <w:tab w:val="right" w:leader="dot" w:pos="9350"/>
            </w:tabs>
            <w:rPr>
              <w:rFonts w:eastAsiaTheme="minorEastAsia"/>
              <w:noProof/>
              <w:kern w:val="2"/>
              <w14:ligatures w14:val="standardContextual"/>
            </w:rPr>
          </w:pPr>
          <w:hyperlink w:anchor="_Toc178982891" w:history="1">
            <w:r w:rsidRPr="006F3719">
              <w:rPr>
                <w:rStyle w:val="Hyperlink"/>
                <w:noProof/>
              </w:rPr>
              <w:t>Methodology Including Detailed Analysis</w:t>
            </w:r>
            <w:r>
              <w:rPr>
                <w:noProof/>
                <w:webHidden/>
              </w:rPr>
              <w:tab/>
            </w:r>
            <w:r>
              <w:rPr>
                <w:noProof/>
                <w:webHidden/>
              </w:rPr>
              <w:fldChar w:fldCharType="begin"/>
            </w:r>
            <w:r>
              <w:rPr>
                <w:noProof/>
                <w:webHidden/>
              </w:rPr>
              <w:instrText xml:space="preserve"> PAGEREF _Toc178982891 \h </w:instrText>
            </w:r>
            <w:r>
              <w:rPr>
                <w:noProof/>
                <w:webHidden/>
              </w:rPr>
            </w:r>
            <w:r>
              <w:rPr>
                <w:noProof/>
                <w:webHidden/>
              </w:rPr>
              <w:fldChar w:fldCharType="separate"/>
            </w:r>
            <w:r>
              <w:rPr>
                <w:noProof/>
                <w:webHidden/>
              </w:rPr>
              <w:t>4</w:t>
            </w:r>
            <w:r>
              <w:rPr>
                <w:noProof/>
                <w:webHidden/>
              </w:rPr>
              <w:fldChar w:fldCharType="end"/>
            </w:r>
          </w:hyperlink>
        </w:p>
        <w:p w14:paraId="6C3466BB" w14:textId="50C45898" w:rsidR="002B129F" w:rsidRDefault="002B129F">
          <w:pPr>
            <w:pStyle w:val="TOC2"/>
            <w:tabs>
              <w:tab w:val="right" w:leader="dot" w:pos="9350"/>
            </w:tabs>
            <w:rPr>
              <w:rFonts w:eastAsiaTheme="minorEastAsia"/>
              <w:noProof/>
              <w:kern w:val="2"/>
              <w14:ligatures w14:val="standardContextual"/>
            </w:rPr>
          </w:pPr>
          <w:hyperlink w:anchor="_Toc178982892" w:history="1">
            <w:r w:rsidRPr="006F3719">
              <w:rPr>
                <w:rStyle w:val="Hyperlink"/>
                <w:noProof/>
              </w:rPr>
              <w:t>Mission Of Eastland Insurance Company</w:t>
            </w:r>
            <w:r>
              <w:rPr>
                <w:noProof/>
                <w:webHidden/>
              </w:rPr>
              <w:tab/>
            </w:r>
            <w:r>
              <w:rPr>
                <w:noProof/>
                <w:webHidden/>
              </w:rPr>
              <w:fldChar w:fldCharType="begin"/>
            </w:r>
            <w:r>
              <w:rPr>
                <w:noProof/>
                <w:webHidden/>
              </w:rPr>
              <w:instrText xml:space="preserve"> PAGEREF _Toc178982892 \h </w:instrText>
            </w:r>
            <w:r>
              <w:rPr>
                <w:noProof/>
                <w:webHidden/>
              </w:rPr>
            </w:r>
            <w:r>
              <w:rPr>
                <w:noProof/>
                <w:webHidden/>
              </w:rPr>
              <w:fldChar w:fldCharType="separate"/>
            </w:r>
            <w:r>
              <w:rPr>
                <w:noProof/>
                <w:webHidden/>
              </w:rPr>
              <w:t>5</w:t>
            </w:r>
            <w:r>
              <w:rPr>
                <w:noProof/>
                <w:webHidden/>
              </w:rPr>
              <w:fldChar w:fldCharType="end"/>
            </w:r>
          </w:hyperlink>
        </w:p>
        <w:p w14:paraId="3155F604" w14:textId="01D1F305" w:rsidR="002B129F" w:rsidRDefault="002B129F">
          <w:pPr>
            <w:pStyle w:val="TOC2"/>
            <w:tabs>
              <w:tab w:val="right" w:leader="dot" w:pos="9350"/>
            </w:tabs>
            <w:rPr>
              <w:rFonts w:eastAsiaTheme="minorEastAsia"/>
              <w:noProof/>
              <w:kern w:val="2"/>
              <w14:ligatures w14:val="standardContextual"/>
            </w:rPr>
          </w:pPr>
          <w:hyperlink w:anchor="_Toc178982893" w:history="1">
            <w:r w:rsidRPr="006F3719">
              <w:rPr>
                <w:rStyle w:val="Hyperlink"/>
                <w:noProof/>
              </w:rPr>
              <w:t>Vision Of Eastland Insurance Company</w:t>
            </w:r>
            <w:r>
              <w:rPr>
                <w:noProof/>
                <w:webHidden/>
              </w:rPr>
              <w:tab/>
            </w:r>
            <w:r>
              <w:rPr>
                <w:noProof/>
                <w:webHidden/>
              </w:rPr>
              <w:fldChar w:fldCharType="begin"/>
            </w:r>
            <w:r>
              <w:rPr>
                <w:noProof/>
                <w:webHidden/>
              </w:rPr>
              <w:instrText xml:space="preserve"> PAGEREF _Toc178982893 \h </w:instrText>
            </w:r>
            <w:r>
              <w:rPr>
                <w:noProof/>
                <w:webHidden/>
              </w:rPr>
            </w:r>
            <w:r>
              <w:rPr>
                <w:noProof/>
                <w:webHidden/>
              </w:rPr>
              <w:fldChar w:fldCharType="separate"/>
            </w:r>
            <w:r>
              <w:rPr>
                <w:noProof/>
                <w:webHidden/>
              </w:rPr>
              <w:t>5</w:t>
            </w:r>
            <w:r>
              <w:rPr>
                <w:noProof/>
                <w:webHidden/>
              </w:rPr>
              <w:fldChar w:fldCharType="end"/>
            </w:r>
          </w:hyperlink>
        </w:p>
        <w:p w14:paraId="49CBC873" w14:textId="029D2298" w:rsidR="002B129F" w:rsidRDefault="002B129F">
          <w:pPr>
            <w:pStyle w:val="TOC3"/>
            <w:tabs>
              <w:tab w:val="right" w:leader="dot" w:pos="9350"/>
            </w:tabs>
            <w:rPr>
              <w:rFonts w:eastAsiaTheme="minorEastAsia"/>
              <w:noProof/>
              <w:kern w:val="2"/>
              <w14:ligatures w14:val="standardContextual"/>
            </w:rPr>
          </w:pPr>
          <w:hyperlink w:anchor="_Toc178982894" w:history="1">
            <w:r w:rsidRPr="006F3719">
              <w:rPr>
                <w:rStyle w:val="Hyperlink"/>
                <w:noProof/>
              </w:rPr>
              <w:t>Profitability Ratios Analysis:2019</w:t>
            </w:r>
            <w:r>
              <w:rPr>
                <w:noProof/>
                <w:webHidden/>
              </w:rPr>
              <w:tab/>
            </w:r>
            <w:r>
              <w:rPr>
                <w:noProof/>
                <w:webHidden/>
              </w:rPr>
              <w:fldChar w:fldCharType="begin"/>
            </w:r>
            <w:r>
              <w:rPr>
                <w:noProof/>
                <w:webHidden/>
              </w:rPr>
              <w:instrText xml:space="preserve"> PAGEREF _Toc178982894 \h </w:instrText>
            </w:r>
            <w:r>
              <w:rPr>
                <w:noProof/>
                <w:webHidden/>
              </w:rPr>
            </w:r>
            <w:r>
              <w:rPr>
                <w:noProof/>
                <w:webHidden/>
              </w:rPr>
              <w:fldChar w:fldCharType="separate"/>
            </w:r>
            <w:r>
              <w:rPr>
                <w:noProof/>
                <w:webHidden/>
              </w:rPr>
              <w:t>9</w:t>
            </w:r>
            <w:r>
              <w:rPr>
                <w:noProof/>
                <w:webHidden/>
              </w:rPr>
              <w:fldChar w:fldCharType="end"/>
            </w:r>
          </w:hyperlink>
        </w:p>
        <w:p w14:paraId="29D5CB2E" w14:textId="3E62A167" w:rsidR="002B129F" w:rsidRDefault="002B129F">
          <w:pPr>
            <w:pStyle w:val="TOC3"/>
            <w:tabs>
              <w:tab w:val="right" w:leader="dot" w:pos="9350"/>
            </w:tabs>
            <w:rPr>
              <w:rFonts w:eastAsiaTheme="minorEastAsia"/>
              <w:noProof/>
              <w:kern w:val="2"/>
              <w14:ligatures w14:val="standardContextual"/>
            </w:rPr>
          </w:pPr>
          <w:hyperlink w:anchor="_Toc178982895" w:history="1">
            <w:r w:rsidRPr="006F3719">
              <w:rPr>
                <w:rStyle w:val="Hyperlink"/>
                <w:noProof/>
              </w:rPr>
              <w:t>Leverage ratios Analysis : 2019</w:t>
            </w:r>
            <w:r>
              <w:rPr>
                <w:noProof/>
                <w:webHidden/>
              </w:rPr>
              <w:tab/>
            </w:r>
            <w:r>
              <w:rPr>
                <w:noProof/>
                <w:webHidden/>
              </w:rPr>
              <w:fldChar w:fldCharType="begin"/>
            </w:r>
            <w:r>
              <w:rPr>
                <w:noProof/>
                <w:webHidden/>
              </w:rPr>
              <w:instrText xml:space="preserve"> PAGEREF _Toc178982895 \h </w:instrText>
            </w:r>
            <w:r>
              <w:rPr>
                <w:noProof/>
                <w:webHidden/>
              </w:rPr>
            </w:r>
            <w:r>
              <w:rPr>
                <w:noProof/>
                <w:webHidden/>
              </w:rPr>
              <w:fldChar w:fldCharType="separate"/>
            </w:r>
            <w:r>
              <w:rPr>
                <w:noProof/>
                <w:webHidden/>
              </w:rPr>
              <w:t>9</w:t>
            </w:r>
            <w:r>
              <w:rPr>
                <w:noProof/>
                <w:webHidden/>
              </w:rPr>
              <w:fldChar w:fldCharType="end"/>
            </w:r>
          </w:hyperlink>
        </w:p>
        <w:p w14:paraId="09E070AA" w14:textId="4C8CA9B6" w:rsidR="002B129F" w:rsidRDefault="002B129F">
          <w:pPr>
            <w:pStyle w:val="TOC3"/>
            <w:tabs>
              <w:tab w:val="right" w:leader="dot" w:pos="9350"/>
            </w:tabs>
            <w:rPr>
              <w:rFonts w:eastAsiaTheme="minorEastAsia"/>
              <w:noProof/>
              <w:kern w:val="2"/>
              <w14:ligatures w14:val="standardContextual"/>
            </w:rPr>
          </w:pPr>
          <w:hyperlink w:anchor="_Toc178982896" w:history="1">
            <w:r w:rsidRPr="006F3719">
              <w:rPr>
                <w:rStyle w:val="Hyperlink"/>
                <w:noProof/>
              </w:rPr>
              <w:t>Liquidity Ratios analysis : 2019</w:t>
            </w:r>
            <w:r>
              <w:rPr>
                <w:noProof/>
                <w:webHidden/>
              </w:rPr>
              <w:tab/>
            </w:r>
            <w:r>
              <w:rPr>
                <w:noProof/>
                <w:webHidden/>
              </w:rPr>
              <w:fldChar w:fldCharType="begin"/>
            </w:r>
            <w:r>
              <w:rPr>
                <w:noProof/>
                <w:webHidden/>
              </w:rPr>
              <w:instrText xml:space="preserve"> PAGEREF _Toc178982896 \h </w:instrText>
            </w:r>
            <w:r>
              <w:rPr>
                <w:noProof/>
                <w:webHidden/>
              </w:rPr>
            </w:r>
            <w:r>
              <w:rPr>
                <w:noProof/>
                <w:webHidden/>
              </w:rPr>
              <w:fldChar w:fldCharType="separate"/>
            </w:r>
            <w:r>
              <w:rPr>
                <w:noProof/>
                <w:webHidden/>
              </w:rPr>
              <w:t>9</w:t>
            </w:r>
            <w:r>
              <w:rPr>
                <w:noProof/>
                <w:webHidden/>
              </w:rPr>
              <w:fldChar w:fldCharType="end"/>
            </w:r>
          </w:hyperlink>
        </w:p>
        <w:p w14:paraId="024EF225" w14:textId="343E5244" w:rsidR="002B129F" w:rsidRDefault="002B129F">
          <w:pPr>
            <w:pStyle w:val="TOC3"/>
            <w:tabs>
              <w:tab w:val="right" w:leader="dot" w:pos="9350"/>
            </w:tabs>
            <w:rPr>
              <w:rFonts w:eastAsiaTheme="minorEastAsia"/>
              <w:noProof/>
              <w:kern w:val="2"/>
              <w14:ligatures w14:val="standardContextual"/>
            </w:rPr>
          </w:pPr>
          <w:hyperlink w:anchor="_Toc178982897" w:history="1">
            <w:r w:rsidRPr="006F3719">
              <w:rPr>
                <w:rStyle w:val="Hyperlink"/>
                <w:noProof/>
              </w:rPr>
              <w:t>Profitability Ratios Analysis:2018</w:t>
            </w:r>
            <w:r>
              <w:rPr>
                <w:noProof/>
                <w:webHidden/>
              </w:rPr>
              <w:tab/>
            </w:r>
            <w:r>
              <w:rPr>
                <w:noProof/>
                <w:webHidden/>
              </w:rPr>
              <w:fldChar w:fldCharType="begin"/>
            </w:r>
            <w:r>
              <w:rPr>
                <w:noProof/>
                <w:webHidden/>
              </w:rPr>
              <w:instrText xml:space="preserve"> PAGEREF _Toc178982897 \h </w:instrText>
            </w:r>
            <w:r>
              <w:rPr>
                <w:noProof/>
                <w:webHidden/>
              </w:rPr>
            </w:r>
            <w:r>
              <w:rPr>
                <w:noProof/>
                <w:webHidden/>
              </w:rPr>
              <w:fldChar w:fldCharType="separate"/>
            </w:r>
            <w:r>
              <w:rPr>
                <w:noProof/>
                <w:webHidden/>
              </w:rPr>
              <w:t>13</w:t>
            </w:r>
            <w:r>
              <w:rPr>
                <w:noProof/>
                <w:webHidden/>
              </w:rPr>
              <w:fldChar w:fldCharType="end"/>
            </w:r>
          </w:hyperlink>
        </w:p>
        <w:p w14:paraId="29AC1463" w14:textId="48E1A201" w:rsidR="002B129F" w:rsidRDefault="002B129F">
          <w:pPr>
            <w:pStyle w:val="TOC3"/>
            <w:tabs>
              <w:tab w:val="right" w:leader="dot" w:pos="9350"/>
            </w:tabs>
            <w:rPr>
              <w:rFonts w:eastAsiaTheme="minorEastAsia"/>
              <w:noProof/>
              <w:kern w:val="2"/>
              <w14:ligatures w14:val="standardContextual"/>
            </w:rPr>
          </w:pPr>
          <w:hyperlink w:anchor="_Toc178982898" w:history="1">
            <w:r w:rsidRPr="006F3719">
              <w:rPr>
                <w:rStyle w:val="Hyperlink"/>
                <w:noProof/>
              </w:rPr>
              <w:t>Leverage Ratios Analysis: 2018</w:t>
            </w:r>
            <w:r>
              <w:rPr>
                <w:noProof/>
                <w:webHidden/>
              </w:rPr>
              <w:tab/>
            </w:r>
            <w:r>
              <w:rPr>
                <w:noProof/>
                <w:webHidden/>
              </w:rPr>
              <w:fldChar w:fldCharType="begin"/>
            </w:r>
            <w:r>
              <w:rPr>
                <w:noProof/>
                <w:webHidden/>
              </w:rPr>
              <w:instrText xml:space="preserve"> PAGEREF _Toc178982898 \h </w:instrText>
            </w:r>
            <w:r>
              <w:rPr>
                <w:noProof/>
                <w:webHidden/>
              </w:rPr>
            </w:r>
            <w:r>
              <w:rPr>
                <w:noProof/>
                <w:webHidden/>
              </w:rPr>
              <w:fldChar w:fldCharType="separate"/>
            </w:r>
            <w:r>
              <w:rPr>
                <w:noProof/>
                <w:webHidden/>
              </w:rPr>
              <w:t>13</w:t>
            </w:r>
            <w:r>
              <w:rPr>
                <w:noProof/>
                <w:webHidden/>
              </w:rPr>
              <w:fldChar w:fldCharType="end"/>
            </w:r>
          </w:hyperlink>
        </w:p>
        <w:p w14:paraId="4996F47B" w14:textId="5CEC9FA6" w:rsidR="002B129F" w:rsidRDefault="002B129F">
          <w:pPr>
            <w:pStyle w:val="TOC3"/>
            <w:tabs>
              <w:tab w:val="right" w:leader="dot" w:pos="9350"/>
            </w:tabs>
            <w:rPr>
              <w:rFonts w:eastAsiaTheme="minorEastAsia"/>
              <w:noProof/>
              <w:kern w:val="2"/>
              <w14:ligatures w14:val="standardContextual"/>
            </w:rPr>
          </w:pPr>
          <w:hyperlink w:anchor="_Toc178982899" w:history="1">
            <w:r w:rsidRPr="006F3719">
              <w:rPr>
                <w:rStyle w:val="Hyperlink"/>
                <w:noProof/>
              </w:rPr>
              <w:t>Profitability Ratios Analysis :2017</w:t>
            </w:r>
            <w:r>
              <w:rPr>
                <w:noProof/>
                <w:webHidden/>
              </w:rPr>
              <w:tab/>
            </w:r>
            <w:r>
              <w:rPr>
                <w:noProof/>
                <w:webHidden/>
              </w:rPr>
              <w:fldChar w:fldCharType="begin"/>
            </w:r>
            <w:r>
              <w:rPr>
                <w:noProof/>
                <w:webHidden/>
              </w:rPr>
              <w:instrText xml:space="preserve"> PAGEREF _Toc178982899 \h </w:instrText>
            </w:r>
            <w:r>
              <w:rPr>
                <w:noProof/>
                <w:webHidden/>
              </w:rPr>
            </w:r>
            <w:r>
              <w:rPr>
                <w:noProof/>
                <w:webHidden/>
              </w:rPr>
              <w:fldChar w:fldCharType="separate"/>
            </w:r>
            <w:r>
              <w:rPr>
                <w:noProof/>
                <w:webHidden/>
              </w:rPr>
              <w:t>13</w:t>
            </w:r>
            <w:r>
              <w:rPr>
                <w:noProof/>
                <w:webHidden/>
              </w:rPr>
              <w:fldChar w:fldCharType="end"/>
            </w:r>
          </w:hyperlink>
        </w:p>
        <w:p w14:paraId="3F2DED59" w14:textId="2B325EA9" w:rsidR="002B129F" w:rsidRDefault="002B129F">
          <w:pPr>
            <w:pStyle w:val="TOC3"/>
            <w:tabs>
              <w:tab w:val="right" w:leader="dot" w:pos="9350"/>
            </w:tabs>
            <w:rPr>
              <w:rFonts w:eastAsiaTheme="minorEastAsia"/>
              <w:noProof/>
              <w:kern w:val="2"/>
              <w14:ligatures w14:val="standardContextual"/>
            </w:rPr>
          </w:pPr>
          <w:hyperlink w:anchor="_Toc178982900" w:history="1">
            <w:r w:rsidRPr="006F3719">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Leverage Ratio analysis :2017</w:t>
            </w:r>
            <w:r>
              <w:rPr>
                <w:noProof/>
                <w:webHidden/>
              </w:rPr>
              <w:tab/>
            </w:r>
            <w:r>
              <w:rPr>
                <w:noProof/>
                <w:webHidden/>
              </w:rPr>
              <w:fldChar w:fldCharType="begin"/>
            </w:r>
            <w:r>
              <w:rPr>
                <w:noProof/>
                <w:webHidden/>
              </w:rPr>
              <w:instrText xml:space="preserve"> PAGEREF _Toc178982900 \h </w:instrText>
            </w:r>
            <w:r>
              <w:rPr>
                <w:noProof/>
                <w:webHidden/>
              </w:rPr>
            </w:r>
            <w:r>
              <w:rPr>
                <w:noProof/>
                <w:webHidden/>
              </w:rPr>
              <w:fldChar w:fldCharType="separate"/>
            </w:r>
            <w:r>
              <w:rPr>
                <w:noProof/>
                <w:webHidden/>
              </w:rPr>
              <w:t>14</w:t>
            </w:r>
            <w:r>
              <w:rPr>
                <w:noProof/>
                <w:webHidden/>
              </w:rPr>
              <w:fldChar w:fldCharType="end"/>
            </w:r>
          </w:hyperlink>
        </w:p>
        <w:p w14:paraId="5FF740ED" w14:textId="22CE2F87" w:rsidR="002B129F" w:rsidRDefault="002B129F">
          <w:pPr>
            <w:pStyle w:val="TOC3"/>
            <w:tabs>
              <w:tab w:val="right" w:leader="dot" w:pos="9350"/>
            </w:tabs>
            <w:rPr>
              <w:rFonts w:eastAsiaTheme="minorEastAsia"/>
              <w:noProof/>
              <w:kern w:val="2"/>
              <w14:ligatures w14:val="standardContextual"/>
            </w:rPr>
          </w:pPr>
          <w:hyperlink w:anchor="_Toc178982901" w:history="1">
            <w:r w:rsidRPr="006F3719">
              <w:rPr>
                <w:rStyle w:val="Hyperlink"/>
                <w:noProof/>
              </w:rPr>
              <w:t>Profitability Ratios Analysis:2016</w:t>
            </w:r>
            <w:r>
              <w:rPr>
                <w:noProof/>
                <w:webHidden/>
              </w:rPr>
              <w:tab/>
            </w:r>
            <w:r>
              <w:rPr>
                <w:noProof/>
                <w:webHidden/>
              </w:rPr>
              <w:fldChar w:fldCharType="begin"/>
            </w:r>
            <w:r>
              <w:rPr>
                <w:noProof/>
                <w:webHidden/>
              </w:rPr>
              <w:instrText xml:space="preserve"> PAGEREF _Toc178982901 \h </w:instrText>
            </w:r>
            <w:r>
              <w:rPr>
                <w:noProof/>
                <w:webHidden/>
              </w:rPr>
            </w:r>
            <w:r>
              <w:rPr>
                <w:noProof/>
                <w:webHidden/>
              </w:rPr>
              <w:fldChar w:fldCharType="separate"/>
            </w:r>
            <w:r>
              <w:rPr>
                <w:noProof/>
                <w:webHidden/>
              </w:rPr>
              <w:t>18</w:t>
            </w:r>
            <w:r>
              <w:rPr>
                <w:noProof/>
                <w:webHidden/>
              </w:rPr>
              <w:fldChar w:fldCharType="end"/>
            </w:r>
          </w:hyperlink>
        </w:p>
        <w:p w14:paraId="2B82BCE2" w14:textId="60DE50FE" w:rsidR="002B129F" w:rsidRDefault="002B129F">
          <w:pPr>
            <w:pStyle w:val="TOC3"/>
            <w:tabs>
              <w:tab w:val="right" w:leader="dot" w:pos="9350"/>
            </w:tabs>
            <w:rPr>
              <w:rFonts w:eastAsiaTheme="minorEastAsia"/>
              <w:noProof/>
              <w:kern w:val="2"/>
              <w14:ligatures w14:val="standardContextual"/>
            </w:rPr>
          </w:pPr>
          <w:hyperlink w:anchor="_Toc178982902" w:history="1">
            <w:r w:rsidRPr="006F3719">
              <w:rPr>
                <w:rStyle w:val="Hyperlink"/>
                <w:noProof/>
              </w:rPr>
              <w:t>Leverage Ratio analysis : 2016</w:t>
            </w:r>
            <w:r>
              <w:rPr>
                <w:noProof/>
                <w:webHidden/>
              </w:rPr>
              <w:tab/>
            </w:r>
            <w:r>
              <w:rPr>
                <w:noProof/>
                <w:webHidden/>
              </w:rPr>
              <w:fldChar w:fldCharType="begin"/>
            </w:r>
            <w:r>
              <w:rPr>
                <w:noProof/>
                <w:webHidden/>
              </w:rPr>
              <w:instrText xml:space="preserve"> PAGEREF _Toc178982902 \h </w:instrText>
            </w:r>
            <w:r>
              <w:rPr>
                <w:noProof/>
                <w:webHidden/>
              </w:rPr>
            </w:r>
            <w:r>
              <w:rPr>
                <w:noProof/>
                <w:webHidden/>
              </w:rPr>
              <w:fldChar w:fldCharType="separate"/>
            </w:r>
            <w:r>
              <w:rPr>
                <w:noProof/>
                <w:webHidden/>
              </w:rPr>
              <w:t>18</w:t>
            </w:r>
            <w:r>
              <w:rPr>
                <w:noProof/>
                <w:webHidden/>
              </w:rPr>
              <w:fldChar w:fldCharType="end"/>
            </w:r>
          </w:hyperlink>
        </w:p>
        <w:p w14:paraId="5194FC72" w14:textId="047EC3F1" w:rsidR="002B129F" w:rsidRDefault="002B129F">
          <w:pPr>
            <w:pStyle w:val="TOC3"/>
            <w:tabs>
              <w:tab w:val="right" w:leader="dot" w:pos="9350"/>
            </w:tabs>
            <w:rPr>
              <w:rFonts w:eastAsiaTheme="minorEastAsia"/>
              <w:noProof/>
              <w:kern w:val="2"/>
              <w14:ligatures w14:val="standardContextual"/>
            </w:rPr>
          </w:pPr>
          <w:hyperlink w:anchor="_Toc178982903" w:history="1">
            <w:r w:rsidRPr="006F3719">
              <w:rPr>
                <w:rStyle w:val="Hyperlink"/>
                <w:noProof/>
              </w:rPr>
              <w:t>Liquidity ratios Analysis :2015</w:t>
            </w:r>
            <w:r>
              <w:rPr>
                <w:noProof/>
                <w:webHidden/>
              </w:rPr>
              <w:tab/>
            </w:r>
            <w:r>
              <w:rPr>
                <w:noProof/>
                <w:webHidden/>
              </w:rPr>
              <w:fldChar w:fldCharType="begin"/>
            </w:r>
            <w:r>
              <w:rPr>
                <w:noProof/>
                <w:webHidden/>
              </w:rPr>
              <w:instrText xml:space="preserve"> PAGEREF _Toc178982903 \h </w:instrText>
            </w:r>
            <w:r>
              <w:rPr>
                <w:noProof/>
                <w:webHidden/>
              </w:rPr>
            </w:r>
            <w:r>
              <w:rPr>
                <w:noProof/>
                <w:webHidden/>
              </w:rPr>
              <w:fldChar w:fldCharType="separate"/>
            </w:r>
            <w:r>
              <w:rPr>
                <w:noProof/>
                <w:webHidden/>
              </w:rPr>
              <w:t>18</w:t>
            </w:r>
            <w:r>
              <w:rPr>
                <w:noProof/>
                <w:webHidden/>
              </w:rPr>
              <w:fldChar w:fldCharType="end"/>
            </w:r>
          </w:hyperlink>
        </w:p>
        <w:p w14:paraId="5BA59327" w14:textId="1E86BCA0" w:rsidR="002B129F" w:rsidRDefault="002B129F">
          <w:pPr>
            <w:pStyle w:val="TOC3"/>
            <w:tabs>
              <w:tab w:val="right" w:leader="dot" w:pos="9350"/>
            </w:tabs>
            <w:rPr>
              <w:rFonts w:eastAsiaTheme="minorEastAsia"/>
              <w:noProof/>
              <w:kern w:val="2"/>
              <w14:ligatures w14:val="standardContextual"/>
            </w:rPr>
          </w:pPr>
          <w:hyperlink w:anchor="_Toc178982904" w:history="1">
            <w:r w:rsidRPr="006F3719">
              <w:rPr>
                <w:rStyle w:val="Hyperlink"/>
                <w:noProof/>
              </w:rPr>
              <w:t>Profitability Ratios Analysis :2015</w:t>
            </w:r>
            <w:r>
              <w:rPr>
                <w:noProof/>
                <w:webHidden/>
              </w:rPr>
              <w:tab/>
            </w:r>
            <w:r>
              <w:rPr>
                <w:noProof/>
                <w:webHidden/>
              </w:rPr>
              <w:fldChar w:fldCharType="begin"/>
            </w:r>
            <w:r>
              <w:rPr>
                <w:noProof/>
                <w:webHidden/>
              </w:rPr>
              <w:instrText xml:space="preserve"> PAGEREF _Toc178982904 \h </w:instrText>
            </w:r>
            <w:r>
              <w:rPr>
                <w:noProof/>
                <w:webHidden/>
              </w:rPr>
            </w:r>
            <w:r>
              <w:rPr>
                <w:noProof/>
                <w:webHidden/>
              </w:rPr>
              <w:fldChar w:fldCharType="separate"/>
            </w:r>
            <w:r>
              <w:rPr>
                <w:noProof/>
                <w:webHidden/>
              </w:rPr>
              <w:t>22</w:t>
            </w:r>
            <w:r>
              <w:rPr>
                <w:noProof/>
                <w:webHidden/>
              </w:rPr>
              <w:fldChar w:fldCharType="end"/>
            </w:r>
          </w:hyperlink>
        </w:p>
        <w:p w14:paraId="7A0B3507" w14:textId="1A969001" w:rsidR="002B129F" w:rsidRDefault="002B129F">
          <w:pPr>
            <w:pStyle w:val="TOC3"/>
            <w:tabs>
              <w:tab w:val="right" w:leader="dot" w:pos="9350"/>
            </w:tabs>
            <w:rPr>
              <w:rFonts w:eastAsiaTheme="minorEastAsia"/>
              <w:noProof/>
              <w:kern w:val="2"/>
              <w14:ligatures w14:val="standardContextual"/>
            </w:rPr>
          </w:pPr>
          <w:hyperlink w:anchor="_Toc178982905" w:history="1">
            <w:r w:rsidRPr="006F3719">
              <w:rPr>
                <w:rStyle w:val="Hyperlink"/>
                <w:noProof/>
              </w:rPr>
              <w:t>Leverage Ratios Analysis : 2015</w:t>
            </w:r>
            <w:r>
              <w:rPr>
                <w:noProof/>
                <w:webHidden/>
              </w:rPr>
              <w:tab/>
            </w:r>
            <w:r>
              <w:rPr>
                <w:noProof/>
                <w:webHidden/>
              </w:rPr>
              <w:fldChar w:fldCharType="begin"/>
            </w:r>
            <w:r>
              <w:rPr>
                <w:noProof/>
                <w:webHidden/>
              </w:rPr>
              <w:instrText xml:space="preserve"> PAGEREF _Toc178982905 \h </w:instrText>
            </w:r>
            <w:r>
              <w:rPr>
                <w:noProof/>
                <w:webHidden/>
              </w:rPr>
            </w:r>
            <w:r>
              <w:rPr>
                <w:noProof/>
                <w:webHidden/>
              </w:rPr>
              <w:fldChar w:fldCharType="separate"/>
            </w:r>
            <w:r>
              <w:rPr>
                <w:noProof/>
                <w:webHidden/>
              </w:rPr>
              <w:t>22</w:t>
            </w:r>
            <w:r>
              <w:rPr>
                <w:noProof/>
                <w:webHidden/>
              </w:rPr>
              <w:fldChar w:fldCharType="end"/>
            </w:r>
          </w:hyperlink>
        </w:p>
        <w:p w14:paraId="1AFE4308" w14:textId="704028A6" w:rsidR="002B129F" w:rsidRDefault="002B129F">
          <w:pPr>
            <w:pStyle w:val="TOC3"/>
            <w:tabs>
              <w:tab w:val="right" w:leader="dot" w:pos="9350"/>
            </w:tabs>
            <w:rPr>
              <w:rFonts w:eastAsiaTheme="minorEastAsia"/>
              <w:noProof/>
              <w:kern w:val="2"/>
              <w14:ligatures w14:val="standardContextual"/>
            </w:rPr>
          </w:pPr>
          <w:hyperlink w:anchor="_Toc178982906" w:history="1">
            <w:r w:rsidRPr="006F3719">
              <w:rPr>
                <w:rStyle w:val="Hyperlink"/>
                <w:noProof/>
              </w:rPr>
              <w:t>Liquidity Ratios Analysis : 2015</w:t>
            </w:r>
            <w:r>
              <w:rPr>
                <w:noProof/>
                <w:webHidden/>
              </w:rPr>
              <w:tab/>
            </w:r>
            <w:r>
              <w:rPr>
                <w:noProof/>
                <w:webHidden/>
              </w:rPr>
              <w:fldChar w:fldCharType="begin"/>
            </w:r>
            <w:r>
              <w:rPr>
                <w:noProof/>
                <w:webHidden/>
              </w:rPr>
              <w:instrText xml:space="preserve"> PAGEREF _Toc178982906 \h </w:instrText>
            </w:r>
            <w:r>
              <w:rPr>
                <w:noProof/>
                <w:webHidden/>
              </w:rPr>
            </w:r>
            <w:r>
              <w:rPr>
                <w:noProof/>
                <w:webHidden/>
              </w:rPr>
              <w:fldChar w:fldCharType="separate"/>
            </w:r>
            <w:r>
              <w:rPr>
                <w:noProof/>
                <w:webHidden/>
              </w:rPr>
              <w:t>22</w:t>
            </w:r>
            <w:r>
              <w:rPr>
                <w:noProof/>
                <w:webHidden/>
              </w:rPr>
              <w:fldChar w:fldCharType="end"/>
            </w:r>
          </w:hyperlink>
        </w:p>
        <w:p w14:paraId="275E5C8E" w14:textId="3F775A7C" w:rsidR="002B129F" w:rsidRDefault="002B129F">
          <w:pPr>
            <w:pStyle w:val="TOC1"/>
            <w:tabs>
              <w:tab w:val="right" w:leader="dot" w:pos="9350"/>
            </w:tabs>
            <w:rPr>
              <w:rFonts w:eastAsiaTheme="minorEastAsia"/>
              <w:noProof/>
              <w:kern w:val="2"/>
              <w14:ligatures w14:val="standardContextual"/>
            </w:rPr>
          </w:pPr>
          <w:hyperlink w:anchor="_Toc178982907" w:history="1">
            <w:r w:rsidRPr="006F3719">
              <w:rPr>
                <w:rStyle w:val="Hyperlink"/>
                <w:noProof/>
              </w:rPr>
              <w:t>Conclusion</w:t>
            </w:r>
            <w:r>
              <w:rPr>
                <w:noProof/>
                <w:webHidden/>
              </w:rPr>
              <w:tab/>
            </w:r>
            <w:r>
              <w:rPr>
                <w:noProof/>
                <w:webHidden/>
              </w:rPr>
              <w:fldChar w:fldCharType="begin"/>
            </w:r>
            <w:r>
              <w:rPr>
                <w:noProof/>
                <w:webHidden/>
              </w:rPr>
              <w:instrText xml:space="preserve"> PAGEREF _Toc178982907 \h </w:instrText>
            </w:r>
            <w:r>
              <w:rPr>
                <w:noProof/>
                <w:webHidden/>
              </w:rPr>
            </w:r>
            <w:r>
              <w:rPr>
                <w:noProof/>
                <w:webHidden/>
              </w:rPr>
              <w:fldChar w:fldCharType="separate"/>
            </w:r>
            <w:r>
              <w:rPr>
                <w:noProof/>
                <w:webHidden/>
              </w:rPr>
              <w:t>30</w:t>
            </w:r>
            <w:r>
              <w:rPr>
                <w:noProof/>
                <w:webHidden/>
              </w:rPr>
              <w:fldChar w:fldCharType="end"/>
            </w:r>
          </w:hyperlink>
        </w:p>
        <w:p w14:paraId="717827DF" w14:textId="6A117479" w:rsidR="00951048" w:rsidRDefault="00951048">
          <w:r>
            <w:rPr>
              <w:b/>
              <w:bCs/>
              <w:noProof/>
            </w:rPr>
            <w:fldChar w:fldCharType="end"/>
          </w:r>
        </w:p>
      </w:sdtContent>
    </w:sdt>
    <w:p w14:paraId="6E0495A3" w14:textId="6DE2C39D" w:rsidR="000A471D" w:rsidRPr="00951048" w:rsidRDefault="00833444" w:rsidP="000A471D">
      <w:pPr>
        <w:rPr>
          <w:rFonts w:ascii="Times New Roman" w:hAnsi="Times New Roman" w:cs="Times New Roman"/>
          <w:sz w:val="44"/>
          <w:szCs w:val="44"/>
        </w:rPr>
        <w:sectPr w:rsidR="000A471D" w:rsidRPr="00951048" w:rsidSect="000A471D">
          <w:footerReference w:type="default" r:id="rId9"/>
          <w:pgSz w:w="12240" w:h="15840"/>
          <w:pgMar w:top="1440" w:right="1440" w:bottom="1440" w:left="1440" w:header="720" w:footer="720" w:gutter="0"/>
          <w:pgNumType w:fmt="lowerRoman"/>
          <w:cols w:space="720"/>
          <w:docGrid w:linePitch="360"/>
        </w:sectPr>
      </w:pPr>
      <w:r w:rsidRPr="00731AA4">
        <w:rPr>
          <w:rFonts w:ascii="Times New Roman" w:hAnsi="Times New Roman" w:cs="Times New Roman"/>
          <w:sz w:val="44"/>
          <w:szCs w:val="44"/>
        </w:rPr>
        <w:t xml:space="preserve">                    </w:t>
      </w:r>
      <w:r w:rsidR="008E1E93" w:rsidRPr="00731AA4">
        <w:rPr>
          <w:rFonts w:ascii="Times New Roman" w:hAnsi="Times New Roman" w:cs="Times New Roman"/>
          <w:sz w:val="44"/>
          <w:szCs w:val="44"/>
        </w:rPr>
        <w:t xml:space="preserve">      </w:t>
      </w:r>
      <w:r w:rsidR="000A471D">
        <w:rPr>
          <w:rFonts w:ascii="Times New Roman" w:hAnsi="Times New Roman" w:cs="Times New Roman"/>
          <w:i/>
          <w:iCs/>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62A2EB26" w14:textId="77777777" w:rsidR="00970A65" w:rsidRPr="00970A65" w:rsidRDefault="00970A65" w:rsidP="00951048">
      <w:pPr>
        <w:jc w:val="center"/>
        <w:rPr>
          <w:rFonts w:ascii="Times New Roman" w:hAnsi="Times New Roman" w:cs="Times New Roman"/>
          <w:b/>
          <w:color w:val="2F5496" w:themeColor="accent1" w:themeShade="BF"/>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70A65">
        <w:rPr>
          <w:rFonts w:ascii="Times New Roman" w:hAnsi="Times New Roman" w:cs="Times New Roman"/>
          <w:b/>
          <w:color w:val="2F5496" w:themeColor="accent1" w:themeShade="BF"/>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Acknowledgment</w:t>
      </w:r>
    </w:p>
    <w:p w14:paraId="1F240E16" w14:textId="77777777" w:rsidR="00970A65" w:rsidRPr="00970A65" w:rsidRDefault="00970A65" w:rsidP="00970A65">
      <w:pPr>
        <w:rPr>
          <w:rFonts w:ascii="Times New Roman" w:hAnsi="Times New Roman" w:cs="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53D3071" w14:textId="77777777" w:rsidR="00970A65" w:rsidRPr="00970A65" w:rsidRDefault="00970A65" w:rsidP="00970A65">
      <w:pPr>
        <w:rPr>
          <w:rFonts w:ascii="Times New Roman" w:hAnsi="Times New Roman" w:cs="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7783FB5" w14:textId="15AAE2B9" w:rsidR="00970A65" w:rsidRPr="00970A65" w:rsidRDefault="00970A65" w:rsidP="00970A65">
      <w:pPr>
        <w:jc w:val="both"/>
        <w:rPr>
          <w:rFonts w:ascii="Times New Roman" w:hAnsi="Times New Roman" w:cs="Times New Roman"/>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70A65">
        <w:rPr>
          <w:rFonts w:ascii="Times New Roman" w:hAnsi="Times New Roman" w:cs="Times New Roman"/>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 want to start by thanking </w:t>
      </w:r>
      <w:r w:rsidR="0082793E">
        <w:rPr>
          <w:rFonts w:ascii="Times New Roman" w:hAnsi="Times New Roman" w:cs="Times New Roman"/>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God</w:t>
      </w:r>
      <w:r w:rsidRPr="00970A65">
        <w:rPr>
          <w:rFonts w:ascii="Times New Roman" w:hAnsi="Times New Roman" w:cs="Times New Roman"/>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 the name of the Almighty for providing me the courage to finish this project paper. This study project was successfully completed thanks to the contributions of many, particularly those who took the time to give their thoughts and recommendations for how to improve the study. I want to thank, my supervisor and other faculties in the Department of Finance and Banking at the University of Barishal, for giving me all the advice and assistance I required. This was actually a good way to learn, and I appreciate my supervisor efforts to provide me with accurate information. I appreciate the authors and scientists whose research articles and publications I read, analyzed, and studied for this essay. Finally, I want to sincerely thank my family and friends for supporting me and providing me with their insights, and supporting me emotionally as I prepared my report. I'm also accountable for any errors in this study.</w:t>
      </w:r>
    </w:p>
    <w:p w14:paraId="274199F4" w14:textId="1ABBF5BE" w:rsidR="000A471D" w:rsidRDefault="000A471D" w:rsidP="000A471D">
      <w:pPr>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75A304B" w14:textId="77777777" w:rsidR="00970A65" w:rsidRDefault="00970A65" w:rsidP="00970A65">
      <w:pPr>
        <w:pStyle w:val="Heading1"/>
      </w:pPr>
    </w:p>
    <w:p w14:paraId="24B8E34A" w14:textId="77777777" w:rsidR="00970A65" w:rsidRDefault="00970A65" w:rsidP="00970A65">
      <w:pPr>
        <w:pStyle w:val="Heading1"/>
      </w:pPr>
    </w:p>
    <w:p w14:paraId="31E899A1" w14:textId="77777777" w:rsidR="00970A65" w:rsidRDefault="00970A65" w:rsidP="00970A65">
      <w:pPr>
        <w:pStyle w:val="Heading1"/>
      </w:pPr>
    </w:p>
    <w:p w14:paraId="04D1B456" w14:textId="77777777" w:rsidR="00970A65" w:rsidRDefault="00970A65" w:rsidP="00970A65">
      <w:pPr>
        <w:pStyle w:val="Heading1"/>
      </w:pPr>
    </w:p>
    <w:p w14:paraId="27F442FD" w14:textId="77777777" w:rsidR="00970A65" w:rsidRDefault="00970A65" w:rsidP="00970A65">
      <w:pPr>
        <w:pStyle w:val="Heading1"/>
      </w:pPr>
    </w:p>
    <w:p w14:paraId="75BB0FAE" w14:textId="77777777" w:rsidR="00970A65" w:rsidRDefault="00970A65" w:rsidP="00970A65">
      <w:pPr>
        <w:pStyle w:val="Heading1"/>
      </w:pPr>
    </w:p>
    <w:p w14:paraId="7E23F87F" w14:textId="77777777" w:rsidR="00970A65" w:rsidRDefault="00970A65" w:rsidP="00970A65">
      <w:pPr>
        <w:pStyle w:val="Heading1"/>
      </w:pPr>
    </w:p>
    <w:p w14:paraId="553A32D6" w14:textId="77777777" w:rsidR="00970A65" w:rsidRDefault="00970A65" w:rsidP="00970A65">
      <w:pPr>
        <w:pStyle w:val="Heading1"/>
      </w:pPr>
    </w:p>
    <w:p w14:paraId="53C3F461" w14:textId="77777777" w:rsidR="00970A65" w:rsidRDefault="00970A65" w:rsidP="00970A65">
      <w:pPr>
        <w:pStyle w:val="Heading1"/>
      </w:pPr>
    </w:p>
    <w:p w14:paraId="5949349A" w14:textId="77777777" w:rsidR="00CA3A4D" w:rsidRPr="00731AA4" w:rsidRDefault="00CA3A4D" w:rsidP="00CA3A4D">
      <w:pPr>
        <w:spacing w:line="240" w:lineRule="auto"/>
        <w:rPr>
          <w:rFonts w:ascii="Times New Roman" w:hAnsi="Times New Roman" w:cs="Times New Roman"/>
          <w:i/>
          <w:iCs/>
          <w:sz w:val="28"/>
          <w:szCs w:val="28"/>
        </w:rPr>
      </w:pPr>
    </w:p>
    <w:p w14:paraId="6873ECE8" w14:textId="77777777" w:rsidR="00CA3A4D" w:rsidRPr="00731AA4" w:rsidRDefault="00CA3A4D" w:rsidP="00CA3A4D">
      <w:pPr>
        <w:spacing w:line="276" w:lineRule="auto"/>
        <w:rPr>
          <w:rFonts w:ascii="Times New Roman" w:hAnsi="Times New Roman" w:cs="Times New Roman"/>
          <w:i/>
          <w:iCs/>
          <w:sz w:val="28"/>
          <w:szCs w:val="28"/>
        </w:rPr>
      </w:pPr>
      <w:r w:rsidRPr="00731AA4">
        <w:rPr>
          <w:rFonts w:ascii="Times New Roman" w:hAnsi="Times New Roman" w:cs="Times New Roman"/>
          <w:i/>
          <w:iCs/>
          <w:sz w:val="28"/>
          <w:szCs w:val="28"/>
        </w:rPr>
        <w:t xml:space="preserve">  </w:t>
      </w:r>
    </w:p>
    <w:p w14:paraId="7F898A98" w14:textId="77777777" w:rsidR="00970A65" w:rsidRDefault="00970A65" w:rsidP="003731AB">
      <w:pPr>
        <w:spacing w:line="276" w:lineRule="auto"/>
        <w:jc w:val="both"/>
        <w:rPr>
          <w:rFonts w:ascii="Times New Roman" w:hAnsi="Times New Roman" w:cs="Times New Roman"/>
          <w:sz w:val="24"/>
          <w:szCs w:val="24"/>
        </w:rPr>
      </w:pPr>
    </w:p>
    <w:p w14:paraId="6F4ECACA" w14:textId="2BF85897" w:rsidR="00970A65" w:rsidRPr="00970A65" w:rsidRDefault="00970A65" w:rsidP="00970A65">
      <w:pPr>
        <w:pStyle w:val="Heading1"/>
      </w:pPr>
      <w:bookmarkStart w:id="0" w:name="_Toc178982888"/>
      <w:r w:rsidRPr="00970A65">
        <w:lastRenderedPageBreak/>
        <w:t>Abstract</w:t>
      </w:r>
      <w:bookmarkEnd w:id="0"/>
    </w:p>
    <w:p w14:paraId="3D563F4D" w14:textId="77777777" w:rsidR="00970A65" w:rsidRPr="00970A65" w:rsidRDefault="00970A65" w:rsidP="00970A65"/>
    <w:p w14:paraId="42546EE0" w14:textId="68A078FF" w:rsidR="00CA3A4D" w:rsidRPr="00731AA4" w:rsidRDefault="00CA3A4D" w:rsidP="003731AB">
      <w:pPr>
        <w:spacing w:line="276" w:lineRule="auto"/>
        <w:jc w:val="both"/>
        <w:rPr>
          <w:rFonts w:ascii="Times New Roman" w:hAnsi="Times New Roman" w:cs="Times New Roman"/>
          <w:sz w:val="24"/>
          <w:szCs w:val="24"/>
        </w:rPr>
      </w:pPr>
      <w:r w:rsidRPr="00731AA4">
        <w:rPr>
          <w:rFonts w:ascii="Times New Roman" w:hAnsi="Times New Roman" w:cs="Times New Roman"/>
          <w:sz w:val="24"/>
          <w:szCs w:val="24"/>
        </w:rPr>
        <w:t>This research is conducted on Eastland Insurance Company Limited. It is accomplished on the “The Evaluation of means of finance and performance analysis of Eastland Insurance Company Limited”. This study also includes the information on the overview of Eastland Insurance Company Limited, theoretical analysis of insurance and legal framework of insurance industry Bangladesh on. This research is prepared primarily to have clear and real</w:t>
      </w:r>
      <w:r w:rsidR="003731AB" w:rsidRPr="00731AA4">
        <w:rPr>
          <w:rFonts w:ascii="Times New Roman" w:hAnsi="Times New Roman" w:cs="Times New Roman"/>
          <w:sz w:val="24"/>
          <w:szCs w:val="24"/>
        </w:rPr>
        <w:t xml:space="preserve"> </w:t>
      </w:r>
      <w:r w:rsidRPr="00731AA4">
        <w:rPr>
          <w:rFonts w:ascii="Times New Roman" w:hAnsi="Times New Roman" w:cs="Times New Roman"/>
          <w:sz w:val="24"/>
          <w:szCs w:val="24"/>
        </w:rPr>
        <w:t>life ideas about the position of Eastland Insurance Company in insurance sector of Bangladesh. The research focuses on the major challenges of insurance industry in Bangladesh that obstruct smooth development of Bangladesh. This study conveys the message that if the insurance companies are operated very smoothly, the insurance sector will flourish very fast way.</w:t>
      </w:r>
    </w:p>
    <w:p w14:paraId="2C23FC9E" w14:textId="7B9F1375" w:rsidR="00B7073C" w:rsidRPr="00731AA4" w:rsidRDefault="00B7073C" w:rsidP="00CA3A4D">
      <w:pPr>
        <w:spacing w:line="276" w:lineRule="auto"/>
        <w:rPr>
          <w:rFonts w:ascii="Times New Roman" w:hAnsi="Times New Roman" w:cs="Times New Roman"/>
          <w:sz w:val="28"/>
          <w:szCs w:val="28"/>
        </w:rPr>
      </w:pPr>
    </w:p>
    <w:p w14:paraId="6B8CD213" w14:textId="77777777" w:rsidR="00970A65" w:rsidRDefault="00970A65" w:rsidP="00541E1C">
      <w:pPr>
        <w:rPr>
          <w:rFonts w:ascii="Times New Roman" w:hAnsi="Times New Roman" w:cs="Times New Roman"/>
          <w:color w:val="4472C4" w:themeColor="accent1"/>
          <w:sz w:val="44"/>
          <w:szCs w:val="44"/>
          <w:u w:val="doub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E14320A" w14:textId="77777777" w:rsidR="00970A65" w:rsidRDefault="00970A65" w:rsidP="00541E1C">
      <w:pPr>
        <w:rPr>
          <w:rFonts w:ascii="Times New Roman" w:hAnsi="Times New Roman" w:cs="Times New Roman"/>
          <w:color w:val="4472C4" w:themeColor="accent1"/>
          <w:sz w:val="44"/>
          <w:szCs w:val="44"/>
          <w:u w:val="doub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91EFECA" w14:textId="77777777" w:rsidR="00970A65" w:rsidRDefault="00970A65" w:rsidP="00541E1C">
      <w:pPr>
        <w:rPr>
          <w:rFonts w:ascii="Times New Roman" w:hAnsi="Times New Roman" w:cs="Times New Roman"/>
          <w:color w:val="4472C4" w:themeColor="accent1"/>
          <w:sz w:val="44"/>
          <w:szCs w:val="44"/>
          <w:u w:val="doub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ABF89B4" w14:textId="77777777" w:rsidR="00970A65" w:rsidRDefault="00970A65" w:rsidP="00541E1C">
      <w:pPr>
        <w:rPr>
          <w:rFonts w:ascii="Times New Roman" w:hAnsi="Times New Roman" w:cs="Times New Roman"/>
          <w:color w:val="4472C4" w:themeColor="accent1"/>
          <w:sz w:val="44"/>
          <w:szCs w:val="44"/>
          <w:u w:val="doub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E9B214E" w14:textId="77777777" w:rsidR="00970A65" w:rsidRDefault="00970A65" w:rsidP="00541E1C">
      <w:pPr>
        <w:rPr>
          <w:rFonts w:ascii="Times New Roman" w:hAnsi="Times New Roman" w:cs="Times New Roman"/>
          <w:color w:val="4472C4" w:themeColor="accent1"/>
          <w:sz w:val="44"/>
          <w:szCs w:val="44"/>
          <w:u w:val="doub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9E22A36" w14:textId="77777777" w:rsidR="00970A65" w:rsidRDefault="00970A65" w:rsidP="00541E1C">
      <w:pPr>
        <w:rPr>
          <w:rFonts w:ascii="Times New Roman" w:hAnsi="Times New Roman" w:cs="Times New Roman"/>
          <w:color w:val="4472C4" w:themeColor="accent1"/>
          <w:sz w:val="44"/>
          <w:szCs w:val="44"/>
          <w:u w:val="doub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C93DE04" w14:textId="77777777" w:rsidR="00970A65" w:rsidRDefault="00970A65" w:rsidP="00541E1C">
      <w:pPr>
        <w:rPr>
          <w:rFonts w:ascii="Times New Roman" w:hAnsi="Times New Roman" w:cs="Times New Roman"/>
          <w:color w:val="4472C4" w:themeColor="accent1"/>
          <w:sz w:val="44"/>
          <w:szCs w:val="44"/>
          <w:u w:val="doub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AB8C7AB" w14:textId="77777777" w:rsidR="00970A65" w:rsidRDefault="00970A65" w:rsidP="00541E1C">
      <w:pPr>
        <w:rPr>
          <w:rFonts w:ascii="Times New Roman" w:hAnsi="Times New Roman" w:cs="Times New Roman"/>
          <w:color w:val="4472C4" w:themeColor="accent1"/>
          <w:sz w:val="44"/>
          <w:szCs w:val="44"/>
          <w:u w:val="doub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DB93C30" w14:textId="77777777" w:rsidR="00970A65" w:rsidRDefault="00970A65" w:rsidP="00541E1C">
      <w:pPr>
        <w:rPr>
          <w:rFonts w:ascii="Times New Roman" w:hAnsi="Times New Roman" w:cs="Times New Roman"/>
          <w:color w:val="4472C4" w:themeColor="accent1"/>
          <w:sz w:val="44"/>
          <w:szCs w:val="44"/>
          <w:u w:val="doub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890ADEE" w14:textId="77C05C64" w:rsidR="00970A65" w:rsidRDefault="00970A65" w:rsidP="00970A65">
      <w:pPr>
        <w:pStyle w:val="Heading1"/>
      </w:pPr>
    </w:p>
    <w:p w14:paraId="3037B0B3" w14:textId="77777777" w:rsidR="00970A65" w:rsidRDefault="00970A65" w:rsidP="00970A65"/>
    <w:p w14:paraId="218447F5" w14:textId="77777777" w:rsidR="00970A65" w:rsidRDefault="00970A65" w:rsidP="00970A65"/>
    <w:p w14:paraId="458290EE" w14:textId="77777777" w:rsidR="00970A65" w:rsidRDefault="00970A65" w:rsidP="00970A65"/>
    <w:p w14:paraId="7F8A4D31" w14:textId="77777777" w:rsidR="00970A65" w:rsidRPr="00970A65" w:rsidRDefault="00970A65" w:rsidP="00970A65">
      <w:pPr>
        <w:pStyle w:val="Heading1"/>
      </w:pPr>
      <w:bookmarkStart w:id="1" w:name="_Toc178982889"/>
      <w:r w:rsidRPr="00970A65">
        <w:lastRenderedPageBreak/>
        <w:t>Introduction:</w:t>
      </w:r>
      <w:bookmarkEnd w:id="1"/>
    </w:p>
    <w:p w14:paraId="192308A1" w14:textId="77777777" w:rsidR="00970A65" w:rsidRPr="00970A65" w:rsidRDefault="00970A65" w:rsidP="00970A65"/>
    <w:p w14:paraId="54D18327" w14:textId="6CEE14BB" w:rsidR="00541E1C" w:rsidRPr="00731AA4" w:rsidRDefault="00541E1C" w:rsidP="003731AB">
      <w:pPr>
        <w:spacing w:line="276" w:lineRule="auto"/>
        <w:jc w:val="both"/>
        <w:rPr>
          <w:rFonts w:ascii="Times New Roman" w:hAnsi="Times New Roman" w:cs="Times New Roman"/>
          <w:sz w:val="24"/>
          <w:szCs w:val="24"/>
        </w:rPr>
      </w:pPr>
      <w:r w:rsidRPr="00731AA4">
        <w:rPr>
          <w:rFonts w:ascii="Times New Roman" w:hAnsi="Times New Roman" w:cs="Times New Roman"/>
          <w:sz w:val="24"/>
          <w:szCs w:val="24"/>
        </w:rPr>
        <w:t>From the beginning of the human society, man has wanted the safety for himself, for his family and for his next generation. Although such expectation of safety is natural, man has never been able to assure it. Human life is completely surrounded by various types of risks and perils. To cover the losses occurred from such type of risks and perils, the insurance business has been originated. Insurance is the system of spreading the risk of one to the shoulders of many. It can be defined as a co-operative device to spread the loss caused by a particular risk over a number of persons who are exposed to it and who agree to ensure themselves against that risk. It is a contract whereby the insurer, on receiving of a consideration known as premium, agrees to indemnify the insured against losses arising out of certain specified unforeseen contingencies or perils. It can play an important role in a country’s economy. It is an old form of financial practice of sharing risk which was introduced in this area in mid-18th century.</w:t>
      </w:r>
    </w:p>
    <w:p w14:paraId="3D0A05EA" w14:textId="77777777" w:rsidR="00541E1C" w:rsidRPr="00731AA4" w:rsidRDefault="00541E1C" w:rsidP="007D3A71">
      <w:pPr>
        <w:spacing w:line="276" w:lineRule="auto"/>
        <w:rPr>
          <w:rFonts w:ascii="Times New Roman" w:hAnsi="Times New Roman" w:cs="Times New Roman"/>
          <w:sz w:val="32"/>
          <w:szCs w:val="32"/>
        </w:rPr>
      </w:pPr>
    </w:p>
    <w:p w14:paraId="59BC6989" w14:textId="04A15A18" w:rsidR="00541E1C" w:rsidRPr="00731AA4" w:rsidRDefault="00541E1C" w:rsidP="003731AB">
      <w:pPr>
        <w:spacing w:line="276" w:lineRule="auto"/>
        <w:jc w:val="both"/>
        <w:rPr>
          <w:rFonts w:ascii="Times New Roman" w:hAnsi="Times New Roman" w:cs="Times New Roman"/>
          <w:sz w:val="24"/>
          <w:szCs w:val="24"/>
        </w:rPr>
      </w:pPr>
      <w:r w:rsidRPr="00731AA4">
        <w:rPr>
          <w:rFonts w:ascii="Times New Roman" w:hAnsi="Times New Roman" w:cs="Times New Roman"/>
          <w:sz w:val="24"/>
          <w:szCs w:val="24"/>
        </w:rPr>
        <w:t xml:space="preserve"> Insurance business of Bangladesh has a long history of evolution. About a century back, couple of insurance companies started both non-life and life insurance business during the British regime in India. After the emergence of the People’s Republic of Bangladesh in 1971, the government nationalized the insurance industry along with the banks in 1972 by Presidential Order No. 95. By virtue of this order, all companies and organization transacting all types of insurance business in Bangladesh came under this nationalization order. This was followed by creation of five insurance companies in the life and non-life sector. Further changes were brought on 14th May, 1973. Through the enactment of Insurance Corporation Act VI, 1973, this led to creation of two corporations namely Sadharan Bima Corporation for general insurance and, Jiban Bima Corporation for life insurance in Bangladesh. In other words, Sadharan Bima Corporation (SBC) emerged on 14th May, 1973 under the Insurance Corporation Act (Act No. VI) of 1973 as the only state owned organization to deal with all classes of general insurance &amp; reinsurance business emanating in Bangladesh. Thereafter SBC was acting as the sole insurer of general insurance till 1984. Bangladesh government allowed the private sector to conduct business in all areas of insurance for the first time in 1984. The private sector availed the opportunity promptly and came forward to establish private insurance companies through promulgation of the Insurance Corporations (Amendment) Ordinance (LI of 1984) 1984.</w:t>
      </w:r>
    </w:p>
    <w:p w14:paraId="515CF1FD" w14:textId="77777777" w:rsidR="00541E1C" w:rsidRPr="00731AA4" w:rsidRDefault="00541E1C" w:rsidP="003731AB">
      <w:pPr>
        <w:spacing w:line="276" w:lineRule="auto"/>
        <w:jc w:val="both"/>
        <w:rPr>
          <w:rFonts w:ascii="Times New Roman" w:hAnsi="Times New Roman" w:cs="Times New Roman"/>
          <w:sz w:val="24"/>
          <w:szCs w:val="24"/>
        </w:rPr>
      </w:pPr>
    </w:p>
    <w:p w14:paraId="29119E0E" w14:textId="77777777" w:rsidR="00541E1C" w:rsidRPr="00731AA4" w:rsidRDefault="00541E1C" w:rsidP="003731AB">
      <w:pPr>
        <w:spacing w:line="276" w:lineRule="auto"/>
        <w:jc w:val="both"/>
        <w:rPr>
          <w:rFonts w:ascii="Times New Roman" w:hAnsi="Times New Roman" w:cs="Times New Roman"/>
          <w:sz w:val="24"/>
          <w:szCs w:val="24"/>
        </w:rPr>
      </w:pPr>
      <w:r w:rsidRPr="00731AA4">
        <w:rPr>
          <w:rFonts w:ascii="Times New Roman" w:hAnsi="Times New Roman" w:cs="Times New Roman"/>
          <w:sz w:val="24"/>
          <w:szCs w:val="24"/>
        </w:rPr>
        <w:t xml:space="preserve"> The Insurance Market in Bangladesh now consists of two state-owned corporations, a total of 77 insurance companies. Thus, the insurance sector in Bangladesh has grown up substantially and deepened remarkably with number of companies in both life and general segments. With the expansion of size of the insurance market, the volume of assets of the industry has also increased substantially. SBC is entitled to 50% of public sector business. Insurance Corporation </w:t>
      </w:r>
      <w:r w:rsidRPr="00731AA4">
        <w:rPr>
          <w:rFonts w:ascii="Times New Roman" w:hAnsi="Times New Roman" w:cs="Times New Roman"/>
          <w:sz w:val="24"/>
          <w:szCs w:val="24"/>
        </w:rPr>
        <w:lastRenderedPageBreak/>
        <w:t>(Amendment) Act 1990 provides that fifty percent of all insurance business relating to any public property or to any risk or liability appertaining to any public property shall be placed with the SBC and the remaining fifty percent of such business may be placed with this corporation or with any other insurers in Bangladesh. But for practical reason and in agreement with the Insurance Association of Bangladesh, SBC underwrites all the public sector business and 50% of that business is distributed among the existing 43 private general insurance companies equally under National Co-insurance Scheme. In respect of reinsurance, the same act provides that fifty percent of a company’s reinsurance business must be placed with the Sadharan Bima Corporation and remaining fifty percent may be reinsured either with this Corporation or with any insurer in Bangladesh or abroad. At present, nearly all the companies place 100% of their reinsurance business with the SBC. The activities of main two insurance companies are:</w:t>
      </w:r>
    </w:p>
    <w:p w14:paraId="4700108F" w14:textId="77777777" w:rsidR="00541E1C" w:rsidRPr="00731AA4" w:rsidRDefault="00541E1C" w:rsidP="003731AB">
      <w:pPr>
        <w:spacing w:line="276" w:lineRule="auto"/>
        <w:jc w:val="both"/>
        <w:rPr>
          <w:rFonts w:ascii="Times New Roman" w:hAnsi="Times New Roman" w:cs="Times New Roman"/>
          <w:sz w:val="24"/>
          <w:szCs w:val="24"/>
        </w:rPr>
      </w:pPr>
      <w:r w:rsidRPr="00731AA4">
        <w:rPr>
          <w:rFonts w:ascii="Times New Roman" w:hAnsi="Times New Roman" w:cs="Times New Roman"/>
          <w:sz w:val="24"/>
          <w:szCs w:val="24"/>
        </w:rPr>
        <w:t xml:space="preserve"> 1. Sadharan Bima Corporation for transacting general insurance business only. The two general insurance corporations were merged under it.</w:t>
      </w:r>
    </w:p>
    <w:p w14:paraId="475BD9AF" w14:textId="77777777" w:rsidR="00541E1C" w:rsidRPr="00731AA4" w:rsidRDefault="00541E1C" w:rsidP="003731AB">
      <w:pPr>
        <w:spacing w:line="276" w:lineRule="auto"/>
        <w:jc w:val="both"/>
        <w:rPr>
          <w:rFonts w:ascii="Times New Roman" w:hAnsi="Times New Roman" w:cs="Times New Roman"/>
          <w:sz w:val="24"/>
          <w:szCs w:val="24"/>
        </w:rPr>
      </w:pPr>
    </w:p>
    <w:p w14:paraId="00C24E09" w14:textId="6888135E" w:rsidR="00541E1C" w:rsidRPr="00731AA4" w:rsidRDefault="00541E1C" w:rsidP="003731AB">
      <w:pPr>
        <w:spacing w:line="276" w:lineRule="auto"/>
        <w:jc w:val="both"/>
        <w:rPr>
          <w:rFonts w:ascii="Times New Roman" w:hAnsi="Times New Roman" w:cs="Times New Roman"/>
          <w:sz w:val="24"/>
          <w:szCs w:val="24"/>
        </w:rPr>
      </w:pPr>
      <w:r w:rsidRPr="00731AA4">
        <w:rPr>
          <w:rFonts w:ascii="Times New Roman" w:hAnsi="Times New Roman" w:cs="Times New Roman"/>
          <w:sz w:val="24"/>
          <w:szCs w:val="24"/>
        </w:rPr>
        <w:t xml:space="preserve"> 2. Jiban Bima Corporation for transacting life insurance business only. The two life insurance corporations were merged under it.</w:t>
      </w:r>
    </w:p>
    <w:p w14:paraId="5D3D45D6" w14:textId="6E9FDB0B" w:rsidR="00541E1C" w:rsidRPr="00731AA4" w:rsidRDefault="00305A8C" w:rsidP="00970A65">
      <w:pPr>
        <w:pStyle w:val="Heading2"/>
      </w:pPr>
      <w:bookmarkStart w:id="2" w:name="_Toc178982890"/>
      <w:r w:rsidRPr="00731AA4">
        <w:t>Objectives Of the Study</w:t>
      </w:r>
      <w:bookmarkEnd w:id="2"/>
    </w:p>
    <w:p w14:paraId="05A318BB" w14:textId="704684FF" w:rsidR="004B2771" w:rsidRPr="00731AA4" w:rsidRDefault="004B2771" w:rsidP="003731AB">
      <w:pPr>
        <w:jc w:val="both"/>
        <w:rPr>
          <w:rFonts w:ascii="Times New Roman" w:hAnsi="Times New Roman" w:cs="Times New Roman"/>
          <w:sz w:val="24"/>
          <w:szCs w:val="24"/>
        </w:rPr>
      </w:pPr>
      <w:r w:rsidRPr="00731AA4">
        <w:rPr>
          <w:rFonts w:ascii="Times New Roman" w:hAnsi="Times New Roman" w:cs="Times New Roman"/>
          <w:sz w:val="24"/>
          <w:szCs w:val="24"/>
        </w:rPr>
        <w:t>The objectives of the study are following:</w:t>
      </w:r>
    </w:p>
    <w:p w14:paraId="2D578791" w14:textId="150FF814" w:rsidR="00305A8C" w:rsidRPr="00731AA4" w:rsidRDefault="004B2771" w:rsidP="003731AB">
      <w:pPr>
        <w:jc w:val="both"/>
        <w:rPr>
          <w:rFonts w:ascii="Times New Roman" w:hAnsi="Times New Roman" w:cs="Times New Roman"/>
          <w:sz w:val="24"/>
          <w:szCs w:val="24"/>
        </w:rPr>
      </w:pPr>
      <w:r w:rsidRPr="00731AA4">
        <w:rPr>
          <w:rFonts w:ascii="Times New Roman" w:hAnsi="Times New Roman" w:cs="Times New Roman"/>
          <w:sz w:val="24"/>
          <w:szCs w:val="24"/>
        </w:rPr>
        <w:t>*To analyze the performance Of Eastland Insurance Company Limited.</w:t>
      </w:r>
    </w:p>
    <w:p w14:paraId="18EE2EBC" w14:textId="70711566" w:rsidR="004B2771" w:rsidRPr="00731AA4" w:rsidRDefault="004B2771" w:rsidP="003731AB">
      <w:pPr>
        <w:jc w:val="both"/>
        <w:rPr>
          <w:rFonts w:ascii="Times New Roman" w:hAnsi="Times New Roman" w:cs="Times New Roman"/>
          <w:sz w:val="24"/>
          <w:szCs w:val="24"/>
        </w:rPr>
      </w:pPr>
      <w:r w:rsidRPr="00731AA4">
        <w:rPr>
          <w:rFonts w:ascii="Times New Roman" w:hAnsi="Times New Roman" w:cs="Times New Roman"/>
          <w:sz w:val="24"/>
          <w:szCs w:val="24"/>
        </w:rPr>
        <w:t>*  To know about the current situation of insurance business in      Bangladesh</w:t>
      </w:r>
    </w:p>
    <w:p w14:paraId="20ACE3FF" w14:textId="3D4ED5E1" w:rsidR="004B2771" w:rsidRPr="00731AA4" w:rsidRDefault="004B2771" w:rsidP="003731AB">
      <w:pPr>
        <w:jc w:val="both"/>
        <w:rPr>
          <w:rFonts w:ascii="Times New Roman" w:hAnsi="Times New Roman" w:cs="Times New Roman"/>
          <w:sz w:val="24"/>
          <w:szCs w:val="24"/>
        </w:rPr>
      </w:pPr>
      <w:r w:rsidRPr="00731AA4">
        <w:rPr>
          <w:rFonts w:ascii="Times New Roman" w:hAnsi="Times New Roman" w:cs="Times New Roman"/>
          <w:sz w:val="24"/>
          <w:szCs w:val="24"/>
        </w:rPr>
        <w:t>* To know the reason behind the inefficiency of insurance business in Bangladesh</w:t>
      </w:r>
    </w:p>
    <w:p w14:paraId="146FDAE7" w14:textId="41A63CCA" w:rsidR="004B2771" w:rsidRPr="00731AA4" w:rsidRDefault="004B2771" w:rsidP="003731AB">
      <w:pPr>
        <w:jc w:val="both"/>
        <w:rPr>
          <w:rFonts w:ascii="Times New Roman" w:hAnsi="Times New Roman" w:cs="Times New Roman"/>
          <w:sz w:val="24"/>
          <w:szCs w:val="24"/>
        </w:rPr>
      </w:pPr>
      <w:r w:rsidRPr="00731AA4">
        <w:rPr>
          <w:rFonts w:ascii="Times New Roman" w:hAnsi="Times New Roman" w:cs="Times New Roman"/>
          <w:sz w:val="24"/>
          <w:szCs w:val="24"/>
        </w:rPr>
        <w:t>* To develop our skill about insurance policy.</w:t>
      </w:r>
    </w:p>
    <w:p w14:paraId="373D949F" w14:textId="77777777" w:rsidR="00E846F1" w:rsidRPr="00731AA4" w:rsidRDefault="00E846F1" w:rsidP="004B2771">
      <w:pPr>
        <w:rPr>
          <w:rFonts w:ascii="Times New Roman" w:hAnsi="Times New Roman" w:cs="Times New Roman"/>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474FBEB" w14:textId="131567D8" w:rsidR="009D1FB1" w:rsidRPr="00731AA4" w:rsidRDefault="009D1FB1" w:rsidP="00970A65">
      <w:pPr>
        <w:pStyle w:val="Heading2"/>
      </w:pPr>
      <w:bookmarkStart w:id="3" w:name="_Toc178982891"/>
      <w:r w:rsidRPr="00731AA4">
        <w:t>Methodology Including Detailed Analysis</w:t>
      </w:r>
      <w:bookmarkEnd w:id="3"/>
      <w:r w:rsidRPr="00731AA4">
        <w:t xml:space="preserve"> </w:t>
      </w:r>
    </w:p>
    <w:p w14:paraId="7DE57EA5" w14:textId="77777777" w:rsidR="009D1FB1" w:rsidRPr="00731AA4" w:rsidRDefault="009D1FB1" w:rsidP="003731AB">
      <w:pPr>
        <w:jc w:val="both"/>
        <w:rPr>
          <w:rFonts w:ascii="Times New Roman" w:hAnsi="Times New Roman" w:cs="Times New Roman"/>
          <w:sz w:val="24"/>
          <w:szCs w:val="24"/>
        </w:rPr>
      </w:pPr>
      <w:r w:rsidRPr="00731AA4">
        <w:rPr>
          <w:rFonts w:ascii="Times New Roman" w:hAnsi="Times New Roman" w:cs="Times New Roman"/>
          <w:sz w:val="24"/>
          <w:szCs w:val="24"/>
        </w:rPr>
        <w:t>Correct and smooth completion of research work requires adherence to some rules and methodologies. In order to conduct the research, we have decided to collect various types of primary and secondary data. Different form of statistical configurations such as percentages rates and ratios has been used to make the study meaningful and realistic. After collecting data from the interview and interview data has been first carefully scrutinized. Then the data was organized as required. In order to make the study effective and efficient, following two sources of data have been used widely.</w:t>
      </w:r>
    </w:p>
    <w:p w14:paraId="59E36966" w14:textId="77777777" w:rsidR="009D1FB1" w:rsidRPr="00731AA4" w:rsidRDefault="009D1FB1" w:rsidP="003731AB">
      <w:pPr>
        <w:jc w:val="both"/>
        <w:rPr>
          <w:rFonts w:ascii="Times New Roman" w:hAnsi="Times New Roman" w:cs="Times New Roman"/>
          <w:sz w:val="24"/>
          <w:szCs w:val="24"/>
        </w:rPr>
      </w:pPr>
    </w:p>
    <w:p w14:paraId="339247A5" w14:textId="77777777" w:rsidR="009D1FB1" w:rsidRPr="00731AA4" w:rsidRDefault="009D1FB1" w:rsidP="003731AB">
      <w:pPr>
        <w:jc w:val="both"/>
        <w:rPr>
          <w:rFonts w:ascii="Times New Roman" w:hAnsi="Times New Roman" w:cs="Times New Roman"/>
          <w:sz w:val="24"/>
          <w:szCs w:val="24"/>
        </w:rPr>
      </w:pPr>
      <w:r w:rsidRPr="00731AA4">
        <w:rPr>
          <w:rFonts w:ascii="Times New Roman" w:hAnsi="Times New Roman" w:cs="Times New Roman"/>
          <w:sz w:val="24"/>
          <w:szCs w:val="24"/>
        </w:rPr>
        <w:lastRenderedPageBreak/>
        <w:t xml:space="preserve"> (a) </w:t>
      </w:r>
      <w:r w:rsidRPr="00731AA4">
        <w:rPr>
          <w:rFonts w:ascii="Times New Roman" w:hAnsi="Times New Roman" w:cs="Times New Roman"/>
          <w:sz w:val="24"/>
          <w:szCs w:val="24"/>
          <w:u w:val="double"/>
        </w:rPr>
        <w:t>Primary Data</w:t>
      </w:r>
      <w:r w:rsidRPr="00731AA4">
        <w:rPr>
          <w:rFonts w:ascii="Times New Roman" w:hAnsi="Times New Roman" w:cs="Times New Roman"/>
          <w:sz w:val="24"/>
          <w:szCs w:val="24"/>
        </w:rPr>
        <w:t xml:space="preserve">: The primary data have been collected by oral interviewing the responsible officers and staffs of the Eastland Insurance Company Ltd. We also get the primary information by observing the various departments of the Eastland Insurance Company Ltd. </w:t>
      </w:r>
    </w:p>
    <w:p w14:paraId="15182435" w14:textId="2D15612E" w:rsidR="004B2771" w:rsidRPr="00731AA4" w:rsidRDefault="009D1FB1" w:rsidP="003731AB">
      <w:pPr>
        <w:jc w:val="both"/>
        <w:rPr>
          <w:rFonts w:ascii="Times New Roman" w:hAnsi="Times New Roman" w:cs="Times New Roman"/>
          <w:sz w:val="24"/>
          <w:szCs w:val="24"/>
        </w:rPr>
      </w:pPr>
      <w:r w:rsidRPr="00731AA4">
        <w:rPr>
          <w:rFonts w:ascii="Times New Roman" w:hAnsi="Times New Roman" w:cs="Times New Roman"/>
          <w:sz w:val="24"/>
          <w:szCs w:val="24"/>
        </w:rPr>
        <w:t xml:space="preserve">(b) </w:t>
      </w:r>
      <w:r w:rsidRPr="00731AA4">
        <w:rPr>
          <w:rFonts w:ascii="Times New Roman" w:hAnsi="Times New Roman" w:cs="Times New Roman"/>
          <w:sz w:val="24"/>
          <w:szCs w:val="24"/>
          <w:u w:val="double"/>
        </w:rPr>
        <w:t>Secondary data</w:t>
      </w:r>
      <w:r w:rsidRPr="00731AA4">
        <w:rPr>
          <w:rFonts w:ascii="Times New Roman" w:hAnsi="Times New Roman" w:cs="Times New Roman"/>
          <w:sz w:val="24"/>
          <w:szCs w:val="24"/>
        </w:rPr>
        <w:t xml:space="preserve"> :The main source of published data is the auditors’ statements of financial affairs, which are basically used internally by the corporation. Data are also collected from secondary sources like-Annual Reports, Bangladesh Insurance Academy and Insurance Development &amp; Regulatory Authority etc.</w:t>
      </w:r>
    </w:p>
    <w:p w14:paraId="283DE1DA" w14:textId="77777777" w:rsidR="00B65E74" w:rsidRPr="00731AA4" w:rsidRDefault="00B65E74" w:rsidP="004B2771">
      <w:pPr>
        <w:rPr>
          <w:rFonts w:ascii="Times New Roman" w:hAnsi="Times New Roman" w:cs="Times New Roman"/>
          <w:sz w:val="32"/>
          <w:szCs w:val="32"/>
        </w:rPr>
      </w:pPr>
    </w:p>
    <w:p w14:paraId="44238C07" w14:textId="6346CCC3" w:rsidR="004B2771" w:rsidRPr="00731AA4" w:rsidRDefault="009A5FC9" w:rsidP="00970A65">
      <w:pPr>
        <w:pStyle w:val="Heading2"/>
      </w:pPr>
      <w:bookmarkStart w:id="4" w:name="_Toc178982892"/>
      <w:r w:rsidRPr="00731AA4">
        <w:t>Mission Of Eastland Insurance Company</w:t>
      </w:r>
      <w:bookmarkEnd w:id="4"/>
    </w:p>
    <w:tbl>
      <w:tblPr>
        <w:tblW w:w="5000" w:type="pct"/>
        <w:tblCellSpacing w:w="0" w:type="dxa"/>
        <w:shd w:val="clear" w:color="auto" w:fill="FFFFFF"/>
        <w:tblCellMar>
          <w:left w:w="0" w:type="dxa"/>
          <w:right w:w="0" w:type="dxa"/>
        </w:tblCellMar>
        <w:tblLook w:val="04A0" w:firstRow="1" w:lastRow="0" w:firstColumn="1" w:lastColumn="0" w:noHBand="0" w:noVBand="1"/>
      </w:tblPr>
      <w:tblGrid>
        <w:gridCol w:w="9360"/>
      </w:tblGrid>
      <w:tr w:rsidR="009A5FC9" w:rsidRPr="00731AA4" w14:paraId="06FFADE8" w14:textId="77777777" w:rsidTr="009A5FC9">
        <w:trPr>
          <w:tblCellSpacing w:w="0" w:type="dxa"/>
        </w:trPr>
        <w:tc>
          <w:tcPr>
            <w:tcW w:w="4300" w:type="pct"/>
            <w:shd w:val="clear" w:color="auto" w:fill="FFFFFF"/>
            <w:hideMark/>
          </w:tcPr>
          <w:p w14:paraId="0D761B3D" w14:textId="0B5D8BF9" w:rsidR="009A5FC9" w:rsidRPr="00731AA4" w:rsidRDefault="009A5FC9" w:rsidP="003731AB">
            <w:pPr>
              <w:jc w:val="both"/>
              <w:rPr>
                <w:rFonts w:ascii="Times New Roman" w:hAnsi="Times New Roman" w:cs="Times New Roman"/>
                <w:sz w:val="32"/>
                <w:szCs w:val="32"/>
              </w:rPr>
            </w:pPr>
            <w:r w:rsidRPr="00731AA4">
              <w:rPr>
                <w:rFonts w:ascii="Times New Roman" w:hAnsi="Times New Roman" w:cs="Times New Roman"/>
                <w:sz w:val="32"/>
                <w:szCs w:val="32"/>
              </w:rPr>
              <w:t xml:space="preserve"> </w:t>
            </w:r>
            <w:r w:rsidR="00AE4B43" w:rsidRPr="00731AA4">
              <w:rPr>
                <w:rFonts w:ascii="Times New Roman" w:hAnsi="Times New Roman" w:cs="Times New Roman"/>
                <w:sz w:val="32"/>
                <w:szCs w:val="32"/>
              </w:rPr>
              <w:t>*</w:t>
            </w:r>
            <w:r w:rsidRPr="00731AA4">
              <w:rPr>
                <w:rFonts w:ascii="Times New Roman" w:hAnsi="Times New Roman" w:cs="Times New Roman"/>
                <w:sz w:val="24"/>
                <w:szCs w:val="24"/>
              </w:rPr>
              <w:t>To create and deliver risk solutions and services that makes our clients risk-free and successful.</w:t>
            </w:r>
            <w:r w:rsidRPr="00731AA4">
              <w:rPr>
                <w:rFonts w:ascii="Times New Roman" w:hAnsi="Times New Roman" w:cs="Times New Roman"/>
                <w:sz w:val="24"/>
                <w:szCs w:val="24"/>
              </w:rPr>
              <w:br/>
            </w:r>
            <w:r w:rsidRPr="00731AA4">
              <w:rPr>
                <w:rFonts w:ascii="Times New Roman" w:hAnsi="Times New Roman" w:cs="Times New Roman"/>
                <w:sz w:val="24"/>
                <w:szCs w:val="24"/>
              </w:rPr>
              <w:br/>
            </w:r>
            <w:r w:rsidR="00AE4B43" w:rsidRPr="00731AA4">
              <w:rPr>
                <w:rFonts w:ascii="Times New Roman" w:hAnsi="Times New Roman" w:cs="Times New Roman"/>
                <w:sz w:val="24"/>
                <w:szCs w:val="24"/>
              </w:rPr>
              <w:t>*</w:t>
            </w:r>
            <w:r w:rsidRPr="00731AA4">
              <w:rPr>
                <w:rFonts w:ascii="Times New Roman" w:hAnsi="Times New Roman" w:cs="Times New Roman"/>
                <w:sz w:val="24"/>
                <w:szCs w:val="24"/>
              </w:rPr>
              <w:t>To be among its peers in the market by providing fastest personalized services to the clients through utmost good faith, good conduct, sincerity and integrity.</w:t>
            </w:r>
          </w:p>
        </w:tc>
      </w:tr>
      <w:tr w:rsidR="009A5FC9" w:rsidRPr="00731AA4" w14:paraId="5DDFD93F" w14:textId="77777777" w:rsidTr="009A5FC9">
        <w:trPr>
          <w:tblCellSpacing w:w="0" w:type="dxa"/>
        </w:trPr>
        <w:tc>
          <w:tcPr>
            <w:tcW w:w="0" w:type="auto"/>
            <w:shd w:val="clear" w:color="auto" w:fill="FFFFFF"/>
            <w:vAlign w:val="center"/>
            <w:hideMark/>
          </w:tcPr>
          <w:p w14:paraId="19BF6058" w14:textId="77777777" w:rsidR="009A5FC9" w:rsidRPr="00731AA4" w:rsidRDefault="009A5FC9" w:rsidP="009A5FC9">
            <w:pPr>
              <w:spacing w:line="240" w:lineRule="auto"/>
              <w:rPr>
                <w:rFonts w:ascii="Times New Roman" w:hAnsi="Times New Roman" w:cs="Times New Roman"/>
                <w:color w:val="4472C4" w:themeColor="accent1"/>
                <w:sz w:val="32"/>
                <w:szCs w:val="32"/>
                <w:u w:val="doub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bl>
    <w:p w14:paraId="60114715" w14:textId="77777777" w:rsidR="00B65E74" w:rsidRPr="00731AA4" w:rsidRDefault="00B65E74" w:rsidP="00970A65">
      <w:pPr>
        <w:pStyle w:val="Heading2"/>
      </w:pPr>
    </w:p>
    <w:p w14:paraId="35B5D7B3" w14:textId="690E2E40" w:rsidR="00F648D8" w:rsidRPr="00731AA4" w:rsidRDefault="00AE4B43" w:rsidP="00970A65">
      <w:pPr>
        <w:pStyle w:val="Heading2"/>
      </w:pPr>
      <w:bookmarkStart w:id="5" w:name="_Toc178982893"/>
      <w:r w:rsidRPr="00731AA4">
        <w:t>Vision Of Eastland Insurance Company</w:t>
      </w:r>
      <w:bookmarkEnd w:id="5"/>
    </w:p>
    <w:p w14:paraId="255566DB" w14:textId="3D42785E" w:rsidR="00192CDC" w:rsidRPr="00731AA4" w:rsidRDefault="001154BB" w:rsidP="003731AB">
      <w:pPr>
        <w:jc w:val="both"/>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31AA4">
        <w:rPr>
          <w:rFonts w:ascii="Times New Roman" w:hAnsi="Times New Roman" w:cs="Times New Roman"/>
          <w:sz w:val="24"/>
          <w:szCs w:val="24"/>
        </w:rPr>
        <w:t xml:space="preserve">*To well </w:t>
      </w:r>
      <w:r w:rsidR="003B66B8" w:rsidRPr="00731AA4">
        <w:rPr>
          <w:rFonts w:ascii="Times New Roman" w:hAnsi="Times New Roman" w:cs="Times New Roman"/>
          <w:sz w:val="24"/>
          <w:szCs w:val="24"/>
        </w:rPr>
        <w:t>being of the society at large through comprehensive insurance protection and creative investment.</w:t>
      </w:r>
      <w:r w:rsidR="003B66B8" w:rsidRPr="00731AA4">
        <w:rPr>
          <w:rFonts w:ascii="Times New Roman" w:hAnsi="Times New Roman" w:cs="Times New Roman"/>
          <w:sz w:val="24"/>
          <w:szCs w:val="24"/>
        </w:rPr>
        <w:br/>
      </w:r>
      <w:r w:rsidR="003B66B8" w:rsidRPr="00731AA4">
        <w:rPr>
          <w:rFonts w:ascii="Times New Roman" w:hAnsi="Times New Roman" w:cs="Times New Roman"/>
          <w:sz w:val="24"/>
          <w:szCs w:val="24"/>
        </w:rPr>
        <w:br/>
        <w:t>*To double sales revenue over the next five years by providing maximum security for the properties of the existing and potential cl</w:t>
      </w:r>
      <w:r w:rsidR="006C4CB5" w:rsidRPr="00731AA4">
        <w:rPr>
          <w:rFonts w:ascii="Times New Roman" w:hAnsi="Times New Roman" w:cs="Times New Roman"/>
          <w:sz w:val="24"/>
          <w:szCs w:val="24"/>
        </w:rPr>
        <w:t>ients.</w:t>
      </w:r>
    </w:p>
    <w:p w14:paraId="077DB047" w14:textId="77777777" w:rsidR="00192CDC" w:rsidRPr="00731AA4" w:rsidRDefault="00192CDC" w:rsidP="00127AD3">
      <w:pPr>
        <w:spacing w:line="240" w:lineRule="auto"/>
        <w:rPr>
          <w:rFonts w:ascii="Times New Roman" w:hAnsi="Times New Roman" w:cs="Times New Roman"/>
          <w:noProof/>
          <w:sz w:val="32"/>
          <w:szCs w:val="32"/>
        </w:rPr>
      </w:pPr>
    </w:p>
    <w:p w14:paraId="685F999D" w14:textId="77777777" w:rsidR="00192CDC" w:rsidRPr="00731AA4" w:rsidRDefault="00192CDC" w:rsidP="00127AD3">
      <w:pPr>
        <w:spacing w:line="240" w:lineRule="auto"/>
        <w:rPr>
          <w:rFonts w:ascii="Times New Roman" w:hAnsi="Times New Roman" w:cs="Times New Roman"/>
          <w:noProof/>
          <w:sz w:val="32"/>
          <w:szCs w:val="32"/>
        </w:rPr>
      </w:pPr>
    </w:p>
    <w:p w14:paraId="0D52D0E9" w14:textId="77777777" w:rsidR="00192CDC" w:rsidRPr="00731AA4" w:rsidRDefault="00192CDC" w:rsidP="00127AD3">
      <w:pPr>
        <w:spacing w:line="240" w:lineRule="auto"/>
        <w:rPr>
          <w:rFonts w:ascii="Times New Roman" w:hAnsi="Times New Roman" w:cs="Times New Roman"/>
          <w:noProof/>
          <w:sz w:val="32"/>
          <w:szCs w:val="32"/>
        </w:rPr>
      </w:pPr>
    </w:p>
    <w:p w14:paraId="56EB66FC" w14:textId="77777777" w:rsidR="00192CDC" w:rsidRPr="00731AA4" w:rsidRDefault="00192CDC" w:rsidP="00127AD3">
      <w:pPr>
        <w:spacing w:line="240" w:lineRule="auto"/>
        <w:rPr>
          <w:rFonts w:ascii="Times New Roman" w:hAnsi="Times New Roman" w:cs="Times New Roman"/>
          <w:noProof/>
          <w:sz w:val="32"/>
          <w:szCs w:val="32"/>
        </w:rPr>
      </w:pPr>
    </w:p>
    <w:p w14:paraId="2332C389" w14:textId="77777777" w:rsidR="00192CDC" w:rsidRPr="00731AA4" w:rsidRDefault="00192CDC" w:rsidP="00127AD3">
      <w:pPr>
        <w:spacing w:line="240" w:lineRule="auto"/>
        <w:rPr>
          <w:rFonts w:ascii="Times New Roman" w:hAnsi="Times New Roman" w:cs="Times New Roman"/>
          <w:noProof/>
          <w:sz w:val="32"/>
          <w:szCs w:val="32"/>
        </w:rPr>
      </w:pPr>
    </w:p>
    <w:p w14:paraId="01187167" w14:textId="77777777" w:rsidR="00192CDC" w:rsidRPr="00731AA4" w:rsidRDefault="00192CDC" w:rsidP="00127AD3">
      <w:pPr>
        <w:spacing w:line="240" w:lineRule="auto"/>
        <w:rPr>
          <w:rFonts w:ascii="Times New Roman" w:hAnsi="Times New Roman" w:cs="Times New Roman"/>
          <w:noProof/>
          <w:sz w:val="32"/>
          <w:szCs w:val="32"/>
        </w:rPr>
      </w:pPr>
    </w:p>
    <w:p w14:paraId="5A899969" w14:textId="7A0FF5E2" w:rsidR="00192CDC" w:rsidRPr="00731AA4" w:rsidRDefault="00192CDC" w:rsidP="00127AD3">
      <w:pPr>
        <w:spacing w:line="240" w:lineRule="auto"/>
        <w:rPr>
          <w:rFonts w:ascii="Times New Roman" w:hAnsi="Times New Roman" w:cs="Times New Roman"/>
          <w:noProof/>
          <w:sz w:val="32"/>
          <w:szCs w:val="32"/>
        </w:rPr>
      </w:pPr>
    </w:p>
    <w:p w14:paraId="5158D723" w14:textId="58423341" w:rsidR="00192CDC" w:rsidRPr="00731AA4" w:rsidRDefault="00192CDC" w:rsidP="00127AD3">
      <w:pPr>
        <w:spacing w:line="240" w:lineRule="auto"/>
        <w:rPr>
          <w:rFonts w:ascii="Times New Roman" w:hAnsi="Times New Roman" w:cs="Times New Roman"/>
          <w:noProof/>
          <w:sz w:val="32"/>
          <w:szCs w:val="32"/>
        </w:rPr>
      </w:pPr>
    </w:p>
    <w:p w14:paraId="7EB520C6" w14:textId="05B735CF" w:rsidR="00192CDC" w:rsidRPr="00731AA4" w:rsidRDefault="00192CDC" w:rsidP="00127AD3">
      <w:pPr>
        <w:spacing w:line="240" w:lineRule="auto"/>
        <w:rPr>
          <w:rFonts w:ascii="Times New Roman" w:hAnsi="Times New Roman" w:cs="Times New Roman"/>
          <w:noProof/>
          <w:sz w:val="32"/>
          <w:szCs w:val="32"/>
        </w:rPr>
      </w:pPr>
    </w:p>
    <w:p w14:paraId="6097ECA3" w14:textId="3F5E0A06" w:rsidR="00192CDC" w:rsidRPr="00731AA4" w:rsidRDefault="00192CDC" w:rsidP="00127AD3">
      <w:pPr>
        <w:spacing w:line="240" w:lineRule="auto"/>
        <w:rPr>
          <w:rFonts w:ascii="Times New Roman" w:hAnsi="Times New Roman" w:cs="Times New Roman"/>
          <w:noProof/>
          <w:sz w:val="32"/>
          <w:szCs w:val="32"/>
        </w:rPr>
      </w:pPr>
    </w:p>
    <w:p w14:paraId="1A253790" w14:textId="77777777" w:rsidR="00970A65" w:rsidRDefault="00970A65" w:rsidP="00731AA4">
      <w:pPr>
        <w:spacing w:after="0" w:line="240" w:lineRule="auto"/>
        <w:jc w:val="center"/>
        <w:rPr>
          <w:rFonts w:ascii="Times New Roman" w:hAnsi="Times New Roman" w:cs="Times New Roman"/>
          <w:noProof/>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A7DBD27" w14:textId="412095F2" w:rsidR="003731AB" w:rsidRPr="00731AA4" w:rsidRDefault="003731AB" w:rsidP="00731AA4">
      <w:pPr>
        <w:spacing w:after="0" w:line="240" w:lineRule="auto"/>
        <w:jc w:val="center"/>
        <w:rPr>
          <w:rFonts w:ascii="Times New Roman" w:hAnsi="Times New Roman" w:cs="Times New Roman"/>
          <w:noProof/>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31AA4">
        <w:rPr>
          <w:rFonts w:ascii="Times New Roman" w:hAnsi="Times New Roman" w:cs="Times New Roman"/>
          <w:noProof/>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Easltand Insurance Company limited</w:t>
      </w:r>
    </w:p>
    <w:p w14:paraId="44CE7741" w14:textId="705672B0" w:rsidR="003731AB" w:rsidRPr="00731AA4" w:rsidRDefault="003731AB" w:rsidP="00731AA4">
      <w:pPr>
        <w:spacing w:after="0" w:line="240" w:lineRule="auto"/>
        <w:jc w:val="center"/>
        <w:rPr>
          <w:rFonts w:ascii="Times New Roman" w:hAnsi="Times New Roman" w:cs="Times New Roman"/>
          <w:noProof/>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31AA4">
        <w:rPr>
          <w:rFonts w:ascii="Times New Roman" w:hAnsi="Times New Roman" w:cs="Times New Roman"/>
          <w:noProof/>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Balance sheet</w:t>
      </w:r>
    </w:p>
    <w:p w14:paraId="15B355BC" w14:textId="3F7AB5FC" w:rsidR="00192CDC" w:rsidRPr="00731AA4" w:rsidRDefault="003731AB" w:rsidP="00731AA4">
      <w:pPr>
        <w:spacing w:line="240" w:lineRule="auto"/>
        <w:jc w:val="center"/>
        <w:rPr>
          <w:rFonts w:ascii="Times New Roman" w:hAnsi="Times New Roman" w:cs="Times New Roman"/>
          <w:noProof/>
          <w:sz w:val="32"/>
          <w:szCs w:val="32"/>
        </w:rPr>
      </w:pPr>
      <w:r w:rsidRPr="00731AA4">
        <w:rPr>
          <w:rFonts w:ascii="Times New Roman" w:hAnsi="Times New Roman" w:cs="Times New Roman"/>
          <w:noProof/>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 at 31 December,2019</w:t>
      </w:r>
    </w:p>
    <w:p w14:paraId="329DAECD" w14:textId="61A45BB0" w:rsidR="00192CDC" w:rsidRPr="00731AA4" w:rsidRDefault="003731AB" w:rsidP="00192CDC">
      <w:pPr>
        <w:spacing w:after="0" w:line="240" w:lineRule="auto"/>
        <w:rPr>
          <w:rFonts w:ascii="Times New Roman" w:hAnsi="Times New Roman" w:cs="Times New Roman"/>
          <w:noProof/>
          <w:sz w:val="32"/>
          <w:szCs w:val="32"/>
        </w:rPr>
      </w:pPr>
      <w:r w:rsidRPr="00731AA4">
        <w:rPr>
          <w:rFonts w:ascii="Times New Roman" w:hAnsi="Times New Roman" w:cs="Times New Roman"/>
          <w:noProof/>
          <w:sz w:val="32"/>
          <w:szCs w:val="32"/>
        </w:rPr>
        <w:drawing>
          <wp:inline distT="0" distB="0" distL="0" distR="0" wp14:anchorId="665A7F5B" wp14:editId="7B75C72F">
            <wp:extent cx="5943600" cy="5956912"/>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943600" cy="5956912"/>
                    </a:xfrm>
                    <a:prstGeom prst="rect">
                      <a:avLst/>
                    </a:prstGeom>
                  </pic:spPr>
                </pic:pic>
              </a:graphicData>
            </a:graphic>
          </wp:inline>
        </w:drawing>
      </w:r>
    </w:p>
    <w:p w14:paraId="1C407CBC" w14:textId="143F3132" w:rsidR="00541E1C" w:rsidRPr="00731AA4" w:rsidRDefault="00541E1C" w:rsidP="00127AD3">
      <w:pPr>
        <w:spacing w:line="240" w:lineRule="auto"/>
        <w:rPr>
          <w:rFonts w:ascii="Times New Roman" w:hAnsi="Times New Roman" w:cs="Times New Roman"/>
          <w:sz w:val="32"/>
          <w:szCs w:val="32"/>
        </w:rPr>
      </w:pPr>
    </w:p>
    <w:p w14:paraId="3EE36E42" w14:textId="781989CA" w:rsidR="00B65E74" w:rsidRPr="00731AA4" w:rsidRDefault="00824A9F" w:rsidP="00B65E74">
      <w:pPr>
        <w:spacing w:after="0" w:line="240" w:lineRule="auto"/>
        <w:rPr>
          <w:rFonts w:ascii="Times New Roman" w:hAnsi="Times New Roman" w:cs="Times New Roman"/>
          <w:sz w:val="32"/>
          <w:szCs w:val="32"/>
        </w:rPr>
      </w:pPr>
      <w:r w:rsidRPr="00731AA4">
        <w:rPr>
          <w:rFonts w:ascii="Times New Roman" w:hAnsi="Times New Roman" w:cs="Times New Roman"/>
          <w:sz w:val="32"/>
          <w:szCs w:val="32"/>
        </w:rPr>
        <w:t xml:space="preserve">                             </w:t>
      </w:r>
    </w:p>
    <w:p w14:paraId="2F637228" w14:textId="7AF36B99" w:rsidR="00B65E74" w:rsidRPr="00731AA4" w:rsidRDefault="00192CDC" w:rsidP="00B65E74">
      <w:pPr>
        <w:spacing w:after="0" w:line="240" w:lineRule="auto"/>
        <w:rPr>
          <w:rFonts w:ascii="Times New Roman" w:hAnsi="Times New Roman" w:cs="Times New Roman"/>
          <w:sz w:val="32"/>
          <w:szCs w:val="32"/>
        </w:rPr>
      </w:pPr>
      <w:r w:rsidRPr="00731AA4">
        <w:rPr>
          <w:rFonts w:ascii="Times New Roman" w:hAnsi="Times New Roman" w:cs="Times New Roman"/>
          <w:noProof/>
          <w:sz w:val="32"/>
          <w:szCs w:val="32"/>
        </w:rPr>
        <w:lastRenderedPageBreak/>
        <w:drawing>
          <wp:inline distT="0" distB="0" distL="0" distR="0" wp14:anchorId="6773BD46" wp14:editId="03BA61F6">
            <wp:extent cx="6873240" cy="7246181"/>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6891825" cy="7265775"/>
                    </a:xfrm>
                    <a:prstGeom prst="rect">
                      <a:avLst/>
                    </a:prstGeom>
                  </pic:spPr>
                </pic:pic>
              </a:graphicData>
            </a:graphic>
          </wp:inline>
        </w:drawing>
      </w:r>
    </w:p>
    <w:p w14:paraId="69733D01" w14:textId="77777777" w:rsidR="00B65E74" w:rsidRPr="00731AA4" w:rsidRDefault="00B65E74" w:rsidP="00B65E74">
      <w:pPr>
        <w:spacing w:after="0" w:line="240" w:lineRule="auto"/>
        <w:rPr>
          <w:rFonts w:ascii="Times New Roman" w:hAnsi="Times New Roman" w:cs="Times New Roman"/>
          <w:sz w:val="32"/>
          <w:szCs w:val="32"/>
        </w:rPr>
      </w:pPr>
    </w:p>
    <w:p w14:paraId="016501C2" w14:textId="77777777" w:rsidR="00541E1C" w:rsidRPr="00731AA4" w:rsidRDefault="00541E1C" w:rsidP="00127AD3">
      <w:pPr>
        <w:spacing w:line="240" w:lineRule="auto"/>
        <w:rPr>
          <w:rFonts w:ascii="Times New Roman" w:hAnsi="Times New Roman" w:cs="Times New Roman"/>
          <w:sz w:val="32"/>
          <w:szCs w:val="32"/>
        </w:rPr>
      </w:pPr>
    </w:p>
    <w:p w14:paraId="00B93F63" w14:textId="73F05A9B" w:rsidR="00B65E74" w:rsidRPr="00731AA4" w:rsidRDefault="00B65E74" w:rsidP="00B65E74">
      <w:pPr>
        <w:spacing w:line="240" w:lineRule="auto"/>
        <w:rPr>
          <w:rFonts w:ascii="Times New Roman" w:hAnsi="Times New Roman" w:cs="Times New Roman"/>
          <w:sz w:val="32"/>
          <w:szCs w:val="32"/>
        </w:rPr>
      </w:pPr>
      <w:r w:rsidRPr="00731AA4">
        <w:rPr>
          <w:rFonts w:ascii="Times New Roman" w:hAnsi="Times New Roman" w:cs="Times New Roman"/>
          <w:sz w:val="32"/>
          <w:szCs w:val="32"/>
        </w:rPr>
        <w:t xml:space="preserve">              </w:t>
      </w:r>
    </w:p>
    <w:p w14:paraId="5FB4E4DF" w14:textId="53F28D4F" w:rsidR="00B65E74" w:rsidRPr="00731AA4" w:rsidRDefault="00192CDC" w:rsidP="00192CDC">
      <w:pPr>
        <w:spacing w:after="0" w:line="240" w:lineRule="auto"/>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31AA4">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Eastland Insurance Company Limited</w:t>
      </w:r>
    </w:p>
    <w:p w14:paraId="1B23ECFD" w14:textId="0511B03B" w:rsidR="00192CDC" w:rsidRPr="00731AA4" w:rsidRDefault="00192CDC" w:rsidP="00192CDC">
      <w:pPr>
        <w:spacing w:after="0" w:line="240" w:lineRule="auto"/>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31AA4">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Profit and loss accou</w:t>
      </w:r>
      <w:r w:rsidR="006C4CB5" w:rsidRPr="00731AA4">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w:t>
      </w:r>
      <w:r w:rsidRPr="00731AA4">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 </w:t>
      </w:r>
    </w:p>
    <w:p w14:paraId="55288AE6" w14:textId="55039255" w:rsidR="00B65E74" w:rsidRPr="00731AA4" w:rsidRDefault="00192CDC" w:rsidP="006C4CB5">
      <w:pPr>
        <w:spacing w:after="0" w:line="240" w:lineRule="auto"/>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31AA4">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As at 31 </w:t>
      </w:r>
      <w:r w:rsidR="006C4CB5" w:rsidRPr="00731AA4">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r w:rsidRPr="00731AA4">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ecember, 2019</w:t>
      </w:r>
      <w:r w:rsidR="00B65E74" w:rsidRPr="00731AA4">
        <w:rPr>
          <w:rFonts w:ascii="Times New Roman" w:hAnsi="Times New Roman" w:cs="Times New Roman"/>
          <w:sz w:val="32"/>
          <w:szCs w:val="32"/>
        </w:rPr>
        <w:t xml:space="preserve">                          </w:t>
      </w:r>
    </w:p>
    <w:p w14:paraId="6498494A" w14:textId="77777777" w:rsidR="00C64831" w:rsidRPr="00731AA4" w:rsidRDefault="00C64831" w:rsidP="00C64831">
      <w:pPr>
        <w:spacing w:line="240" w:lineRule="auto"/>
        <w:rPr>
          <w:rFonts w:ascii="Times New Roman" w:hAnsi="Times New Roman" w:cs="Times New Roman"/>
          <w:noProof/>
          <w:sz w:val="32"/>
          <w:szCs w:val="32"/>
        </w:rPr>
      </w:pPr>
    </w:p>
    <w:p w14:paraId="24C61852" w14:textId="74546449" w:rsidR="00192CDC" w:rsidRPr="00731AA4" w:rsidRDefault="00B65E74" w:rsidP="00C64831">
      <w:pPr>
        <w:spacing w:line="240" w:lineRule="auto"/>
        <w:rPr>
          <w:rFonts w:ascii="Times New Roman" w:hAnsi="Times New Roman" w:cs="Times New Roman"/>
          <w:sz w:val="32"/>
          <w:szCs w:val="32"/>
        </w:rPr>
      </w:pPr>
      <w:r w:rsidRPr="00731AA4">
        <w:rPr>
          <w:rFonts w:ascii="Times New Roman" w:hAnsi="Times New Roman" w:cs="Times New Roman"/>
          <w:noProof/>
          <w:sz w:val="32"/>
          <w:szCs w:val="32"/>
        </w:rPr>
        <w:drawing>
          <wp:inline distT="0" distB="0" distL="0" distR="0" wp14:anchorId="56D7D35A" wp14:editId="34CA7955">
            <wp:extent cx="5486400" cy="60291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499244" cy="6043234"/>
                    </a:xfrm>
                    <a:prstGeom prst="rect">
                      <a:avLst/>
                    </a:prstGeom>
                  </pic:spPr>
                </pic:pic>
              </a:graphicData>
            </a:graphic>
          </wp:inline>
        </w:drawing>
      </w:r>
    </w:p>
    <w:p w14:paraId="319A90A0" w14:textId="77777777" w:rsidR="00192CDC" w:rsidRPr="00731AA4" w:rsidRDefault="00192CDC" w:rsidP="007D3A71">
      <w:pP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87DB8B" w14:textId="77777777" w:rsidR="00731AA4" w:rsidRPr="00731AA4" w:rsidRDefault="00731AA4" w:rsidP="007D3A71">
      <w:pP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2E5354" w14:textId="795E524A" w:rsidR="00192CDC" w:rsidRPr="00731AA4" w:rsidRDefault="00192CDC" w:rsidP="00951048">
      <w:pPr>
        <w:pStyle w:val="Heading3"/>
      </w:pPr>
      <w:bookmarkStart w:id="6" w:name="_Toc178982894"/>
      <w:r w:rsidRPr="00731AA4">
        <w:lastRenderedPageBreak/>
        <w:t>Profitability Ratios Analysis:2019</w:t>
      </w:r>
      <w:bookmarkEnd w:id="6"/>
    </w:p>
    <w:p w14:paraId="358262BE" w14:textId="0E3FA3B9" w:rsidR="003438D9" w:rsidRPr="00731AA4" w:rsidRDefault="007D3A71" w:rsidP="00731AA4">
      <w:pPr>
        <w:jc w:val="both"/>
        <w:rPr>
          <w:rFonts w:ascii="Times New Roman" w:hAnsi="Times New Roman" w:cs="Times New Roman"/>
          <w:sz w:val="24"/>
          <w:szCs w:val="24"/>
        </w:rPr>
      </w:pPr>
      <w:r w:rsidRPr="00731AA4">
        <w:rPr>
          <w:rFonts w:ascii="Times New Roman" w:hAnsi="Times New Roman" w:cs="Times New Roman"/>
          <w:sz w:val="24"/>
          <w:szCs w:val="24"/>
        </w:rPr>
        <w:t xml:space="preserve">&gt;Return on Total Assets (ROA)=  Earnings available for Common stockholders </w:t>
      </w:r>
      <w:r w:rsidR="00F1360F" w:rsidRPr="00731AA4">
        <w:rPr>
          <w:rFonts w:ascii="Times New Roman" w:hAnsi="Times New Roman" w:cs="Times New Roman"/>
          <w:sz w:val="24"/>
          <w:szCs w:val="24"/>
        </w:rPr>
        <w:t xml:space="preserve">  </w:t>
      </w:r>
      <w:bookmarkStart w:id="7" w:name="_Hlk60055625"/>
      <w:r w:rsidR="00F1360F" w:rsidRPr="00731AA4">
        <w:rPr>
          <w:rFonts w:ascii="Times New Roman" w:hAnsi="Times New Roman" w:cs="Times New Roman"/>
          <w:sz w:val="24"/>
          <w:szCs w:val="24"/>
        </w:rPr>
        <w:t>÷</w:t>
      </w:r>
      <w:bookmarkEnd w:id="7"/>
      <w:r w:rsidRPr="00731AA4">
        <w:rPr>
          <w:rFonts w:ascii="Times New Roman" w:hAnsi="Times New Roman" w:cs="Times New Roman"/>
          <w:sz w:val="24"/>
          <w:szCs w:val="24"/>
        </w:rPr>
        <w:t>Total Assets</w:t>
      </w:r>
      <w:r w:rsidR="00760ECA" w:rsidRPr="00731AA4">
        <w:rPr>
          <w:rFonts w:ascii="Times New Roman" w:hAnsi="Times New Roman" w:cs="Times New Roman"/>
          <w:sz w:val="24"/>
          <w:szCs w:val="24"/>
        </w:rPr>
        <w:t>=</w:t>
      </w:r>
    </w:p>
    <w:p w14:paraId="3E1D0D2A" w14:textId="36F0232E" w:rsidR="007D3A71" w:rsidRPr="00731AA4" w:rsidRDefault="00760ECA" w:rsidP="00731AA4">
      <w:pPr>
        <w:jc w:val="both"/>
        <w:rPr>
          <w:rFonts w:ascii="Times New Roman" w:hAnsi="Times New Roman" w:cs="Times New Roman"/>
          <w:sz w:val="24"/>
          <w:szCs w:val="24"/>
        </w:rPr>
      </w:pPr>
      <w:r w:rsidRPr="00731AA4">
        <w:rPr>
          <w:rFonts w:ascii="Times New Roman" w:hAnsi="Times New Roman" w:cs="Times New Roman"/>
          <w:sz w:val="24"/>
          <w:szCs w:val="24"/>
        </w:rPr>
        <w:t xml:space="preserve"> (201,734,116</w:t>
      </w:r>
      <w:r w:rsidR="00F1360F" w:rsidRPr="00731AA4">
        <w:rPr>
          <w:rFonts w:ascii="Times New Roman" w:hAnsi="Times New Roman" w:cs="Times New Roman"/>
          <w:sz w:val="24"/>
          <w:szCs w:val="24"/>
        </w:rPr>
        <w:t xml:space="preserve">÷  </w:t>
      </w:r>
      <w:r w:rsidRPr="00731AA4">
        <w:rPr>
          <w:rFonts w:ascii="Times New Roman" w:hAnsi="Times New Roman" w:cs="Times New Roman"/>
          <w:sz w:val="24"/>
          <w:szCs w:val="24"/>
        </w:rPr>
        <w:t>2,595,232,897)= 7.77%</w:t>
      </w:r>
    </w:p>
    <w:p w14:paraId="00351F07" w14:textId="77777777" w:rsidR="003438D9" w:rsidRPr="00731AA4" w:rsidRDefault="00156AF2" w:rsidP="00731AA4">
      <w:pPr>
        <w:jc w:val="both"/>
        <w:rPr>
          <w:rFonts w:ascii="Times New Roman" w:hAnsi="Times New Roman" w:cs="Times New Roman"/>
          <w:sz w:val="24"/>
          <w:szCs w:val="24"/>
        </w:rPr>
      </w:pPr>
      <w:r w:rsidRPr="00731AA4">
        <w:rPr>
          <w:rFonts w:ascii="Times New Roman" w:hAnsi="Times New Roman" w:cs="Times New Roman"/>
          <w:sz w:val="24"/>
          <w:szCs w:val="24"/>
        </w:rPr>
        <w:t>&gt;</w:t>
      </w:r>
      <w:r w:rsidR="00760ECA" w:rsidRPr="00731AA4">
        <w:rPr>
          <w:rFonts w:ascii="Times New Roman" w:hAnsi="Times New Roman" w:cs="Times New Roman"/>
          <w:sz w:val="24"/>
          <w:szCs w:val="24"/>
        </w:rPr>
        <w:t>Return On Common Equity</w:t>
      </w:r>
      <w:r w:rsidRPr="00731AA4">
        <w:rPr>
          <w:rFonts w:ascii="Times New Roman" w:hAnsi="Times New Roman" w:cs="Times New Roman"/>
          <w:sz w:val="24"/>
          <w:szCs w:val="24"/>
        </w:rPr>
        <w:t>(ROE)</w:t>
      </w:r>
      <w:r w:rsidR="00760ECA" w:rsidRPr="00731AA4">
        <w:rPr>
          <w:rFonts w:ascii="Times New Roman" w:hAnsi="Times New Roman" w:cs="Times New Roman"/>
          <w:sz w:val="24"/>
          <w:szCs w:val="24"/>
        </w:rPr>
        <w:t xml:space="preserve"> = Earnings  available for coomon stockholders  </w:t>
      </w:r>
      <w:r w:rsidR="00F1360F" w:rsidRPr="00731AA4">
        <w:rPr>
          <w:rFonts w:ascii="Times New Roman" w:hAnsi="Times New Roman" w:cs="Times New Roman"/>
          <w:sz w:val="24"/>
          <w:szCs w:val="24"/>
        </w:rPr>
        <w:t>÷</w:t>
      </w:r>
      <w:r w:rsidR="00760ECA" w:rsidRPr="00731AA4">
        <w:rPr>
          <w:rFonts w:ascii="Times New Roman" w:hAnsi="Times New Roman" w:cs="Times New Roman"/>
          <w:sz w:val="24"/>
          <w:szCs w:val="24"/>
        </w:rPr>
        <w:t xml:space="preserve">Total Equity </w:t>
      </w:r>
      <w:r w:rsidR="00F1360F" w:rsidRPr="00731AA4">
        <w:rPr>
          <w:rFonts w:ascii="Times New Roman" w:hAnsi="Times New Roman" w:cs="Times New Roman"/>
          <w:sz w:val="24"/>
          <w:szCs w:val="24"/>
        </w:rPr>
        <w:t>)</w:t>
      </w:r>
    </w:p>
    <w:p w14:paraId="707FFD54" w14:textId="6612F45A" w:rsidR="007D3A71" w:rsidRPr="00731AA4" w:rsidRDefault="00156AF2" w:rsidP="00731AA4">
      <w:pPr>
        <w:jc w:val="both"/>
        <w:rPr>
          <w:rFonts w:ascii="Times New Roman" w:hAnsi="Times New Roman" w:cs="Times New Roman"/>
          <w:sz w:val="24"/>
          <w:szCs w:val="24"/>
        </w:rPr>
      </w:pPr>
      <w:r w:rsidRPr="00731AA4">
        <w:rPr>
          <w:rFonts w:ascii="Times New Roman" w:hAnsi="Times New Roman" w:cs="Times New Roman"/>
          <w:sz w:val="24"/>
          <w:szCs w:val="24"/>
        </w:rPr>
        <w:t xml:space="preserve">    (201,735,116 ÷ 1,627,250,027)  = 12.39%</w:t>
      </w:r>
    </w:p>
    <w:p w14:paraId="09D013AF" w14:textId="4B34568F" w:rsidR="00156AF2" w:rsidRPr="00731AA4" w:rsidRDefault="00156AF2" w:rsidP="00731AA4">
      <w:pPr>
        <w:jc w:val="both"/>
        <w:rPr>
          <w:rFonts w:ascii="Times New Roman" w:hAnsi="Times New Roman" w:cs="Times New Roman"/>
          <w:sz w:val="24"/>
          <w:szCs w:val="24"/>
        </w:rPr>
      </w:pPr>
      <w:r w:rsidRPr="00731AA4">
        <w:rPr>
          <w:rFonts w:ascii="Times New Roman" w:hAnsi="Times New Roman" w:cs="Times New Roman"/>
          <w:sz w:val="24"/>
          <w:szCs w:val="24"/>
        </w:rPr>
        <w:t>&gt; EPS = Earnings available for common stock holders ÷ Total numbers of shares Common stock =</w:t>
      </w:r>
      <w:r w:rsidR="00B62A4B" w:rsidRPr="00731AA4">
        <w:rPr>
          <w:rFonts w:ascii="Times New Roman" w:hAnsi="Times New Roman" w:cs="Times New Roman"/>
          <w:sz w:val="24"/>
          <w:szCs w:val="24"/>
        </w:rPr>
        <w:t xml:space="preserve"> 1.45</w:t>
      </w:r>
    </w:p>
    <w:p w14:paraId="281A528C" w14:textId="14DD8A52" w:rsidR="00156AF2" w:rsidRPr="00731AA4" w:rsidRDefault="00156AF2" w:rsidP="00F1360F">
      <w:pPr>
        <w:rPr>
          <w:rFonts w:ascii="Times New Roman" w:hAnsi="Times New Roman" w:cs="Times New Roman"/>
          <w:sz w:val="28"/>
          <w:szCs w:val="28"/>
        </w:rPr>
      </w:pPr>
    </w:p>
    <w:p w14:paraId="12103961" w14:textId="3782618E" w:rsidR="00156AF2" w:rsidRPr="00731AA4" w:rsidRDefault="00156AF2" w:rsidP="00951048">
      <w:pPr>
        <w:pStyle w:val="Heading3"/>
      </w:pPr>
      <w:bookmarkStart w:id="8" w:name="_Toc178982895"/>
      <w:r w:rsidRPr="00731AA4">
        <w:t>Leverage ratios Analysis : 2019</w:t>
      </w:r>
      <w:bookmarkEnd w:id="8"/>
      <w:r w:rsidRPr="00731AA4">
        <w:t xml:space="preserve"> </w:t>
      </w:r>
    </w:p>
    <w:p w14:paraId="3E3A37DF" w14:textId="08DEDE1D" w:rsidR="00541E1C" w:rsidRPr="00731AA4" w:rsidRDefault="00156AF2" w:rsidP="00731AA4">
      <w:pPr>
        <w:pStyle w:val="ListParagraph"/>
        <w:numPr>
          <w:ilvl w:val="0"/>
          <w:numId w:val="8"/>
        </w:numPr>
        <w:jc w:val="both"/>
        <w:rPr>
          <w:rFonts w:ascii="Times New Roman" w:hAnsi="Times New Roman" w:cs="Times New Roman"/>
          <w:sz w:val="24"/>
          <w:szCs w:val="24"/>
        </w:rPr>
      </w:pPr>
      <w:r w:rsidRPr="00731AA4">
        <w:rPr>
          <w:rFonts w:ascii="Times New Roman" w:hAnsi="Times New Roman" w:cs="Times New Roman"/>
          <w:sz w:val="24"/>
          <w:szCs w:val="24"/>
        </w:rPr>
        <w:t xml:space="preserve">Debt To-assets Ratio = ( </w:t>
      </w:r>
      <w:r w:rsidR="00404D01" w:rsidRPr="00731AA4">
        <w:rPr>
          <w:rFonts w:ascii="Times New Roman" w:hAnsi="Times New Roman" w:cs="Times New Roman"/>
          <w:sz w:val="24"/>
          <w:szCs w:val="24"/>
        </w:rPr>
        <w:t xml:space="preserve">Total Debt ÷ Total Assets ) </w:t>
      </w:r>
    </w:p>
    <w:p w14:paraId="68FBB11C" w14:textId="5535163E" w:rsidR="00404D01" w:rsidRPr="00731AA4" w:rsidRDefault="00404D01" w:rsidP="00731AA4">
      <w:pPr>
        <w:pStyle w:val="ListParagraph"/>
        <w:ind w:left="456"/>
        <w:jc w:val="both"/>
        <w:rPr>
          <w:rFonts w:ascii="Times New Roman" w:hAnsi="Times New Roman" w:cs="Times New Roman"/>
          <w:sz w:val="24"/>
          <w:szCs w:val="24"/>
        </w:rPr>
      </w:pPr>
      <w:r w:rsidRPr="00731AA4">
        <w:rPr>
          <w:rFonts w:ascii="Times New Roman" w:hAnsi="Times New Roman" w:cs="Times New Roman"/>
          <w:sz w:val="24"/>
          <w:szCs w:val="24"/>
        </w:rPr>
        <w:t xml:space="preserve">                                         (967,982,870÷ 2,595,232, 897) = 37.29%</w:t>
      </w:r>
    </w:p>
    <w:p w14:paraId="48D61CD5" w14:textId="0517CC07" w:rsidR="00404D01" w:rsidRPr="00731AA4" w:rsidRDefault="00404D01" w:rsidP="00731AA4">
      <w:pPr>
        <w:pStyle w:val="ListParagraph"/>
        <w:numPr>
          <w:ilvl w:val="0"/>
          <w:numId w:val="8"/>
        </w:numPr>
        <w:jc w:val="both"/>
        <w:rPr>
          <w:rFonts w:ascii="Times New Roman" w:hAnsi="Times New Roman" w:cs="Times New Roman"/>
          <w:sz w:val="24"/>
          <w:szCs w:val="24"/>
        </w:rPr>
      </w:pPr>
      <w:r w:rsidRPr="00731AA4">
        <w:rPr>
          <w:rFonts w:ascii="Times New Roman" w:hAnsi="Times New Roman" w:cs="Times New Roman"/>
          <w:sz w:val="24"/>
          <w:szCs w:val="24"/>
        </w:rPr>
        <w:t>Debt to-Equity Ratio = ( Total Debt ÷ Total Equity )</w:t>
      </w:r>
    </w:p>
    <w:p w14:paraId="39757395" w14:textId="1E9AB183" w:rsidR="00541E1C" w:rsidRPr="00731AA4" w:rsidRDefault="00550099" w:rsidP="00731AA4">
      <w:pPr>
        <w:ind w:left="180"/>
        <w:jc w:val="both"/>
        <w:rPr>
          <w:rFonts w:ascii="Times New Roman" w:hAnsi="Times New Roman" w:cs="Times New Roman"/>
          <w:sz w:val="24"/>
          <w:szCs w:val="24"/>
        </w:rPr>
      </w:pPr>
      <w:r w:rsidRPr="00731AA4">
        <w:rPr>
          <w:rFonts w:ascii="Times New Roman" w:hAnsi="Times New Roman" w:cs="Times New Roman"/>
          <w:sz w:val="24"/>
          <w:szCs w:val="24"/>
        </w:rPr>
        <w:t xml:space="preserve">            </w:t>
      </w:r>
      <w:r w:rsidR="00404D01" w:rsidRPr="00731AA4">
        <w:rPr>
          <w:rFonts w:ascii="Times New Roman" w:hAnsi="Times New Roman" w:cs="Times New Roman"/>
          <w:sz w:val="24"/>
          <w:szCs w:val="24"/>
        </w:rPr>
        <w:t>(967,982,870 ÷1,627,250,027 ) =0.59%</w:t>
      </w:r>
    </w:p>
    <w:p w14:paraId="47924204" w14:textId="64C53E5E" w:rsidR="00404D01" w:rsidRPr="00731AA4" w:rsidRDefault="00404D01" w:rsidP="00731AA4">
      <w:pPr>
        <w:pStyle w:val="ListParagraph"/>
        <w:numPr>
          <w:ilvl w:val="0"/>
          <w:numId w:val="8"/>
        </w:numPr>
        <w:jc w:val="both"/>
        <w:rPr>
          <w:rFonts w:ascii="Times New Roman" w:hAnsi="Times New Roman" w:cs="Times New Roman"/>
          <w:sz w:val="24"/>
          <w:szCs w:val="24"/>
        </w:rPr>
      </w:pPr>
      <w:r w:rsidRPr="00731AA4">
        <w:rPr>
          <w:rFonts w:ascii="Times New Roman" w:hAnsi="Times New Roman" w:cs="Times New Roman"/>
          <w:sz w:val="24"/>
          <w:szCs w:val="24"/>
        </w:rPr>
        <w:t>Debt To-Capital ratio = Total Debt ÷( total debt+  total  equity )</w:t>
      </w:r>
    </w:p>
    <w:p w14:paraId="22DF3B06" w14:textId="0641E0C9" w:rsidR="00404D01" w:rsidRPr="00731AA4" w:rsidRDefault="00404D01" w:rsidP="00731AA4">
      <w:pPr>
        <w:pStyle w:val="ListParagraph"/>
        <w:ind w:left="456"/>
        <w:jc w:val="both"/>
        <w:rPr>
          <w:rFonts w:ascii="Times New Roman" w:hAnsi="Times New Roman" w:cs="Times New Roman"/>
          <w:sz w:val="24"/>
          <w:szCs w:val="24"/>
        </w:rPr>
      </w:pPr>
      <w:r w:rsidRPr="00731AA4">
        <w:rPr>
          <w:rFonts w:ascii="Times New Roman" w:hAnsi="Times New Roman" w:cs="Times New Roman"/>
          <w:sz w:val="24"/>
          <w:szCs w:val="24"/>
        </w:rPr>
        <w:t xml:space="preserve">                                          967,982,870  ÷( 967,982,870+1,627,250,027)</w:t>
      </w:r>
    </w:p>
    <w:p w14:paraId="2780C7E9" w14:textId="77777777" w:rsidR="00404D01" w:rsidRPr="00731AA4" w:rsidRDefault="00404D01" w:rsidP="00731AA4">
      <w:pPr>
        <w:pStyle w:val="ListParagraph"/>
        <w:ind w:left="456"/>
        <w:jc w:val="both"/>
        <w:rPr>
          <w:rFonts w:ascii="Times New Roman" w:hAnsi="Times New Roman" w:cs="Times New Roman"/>
          <w:sz w:val="24"/>
          <w:szCs w:val="24"/>
        </w:rPr>
      </w:pPr>
      <w:r w:rsidRPr="00731AA4">
        <w:rPr>
          <w:rFonts w:ascii="Times New Roman" w:hAnsi="Times New Roman" w:cs="Times New Roman"/>
          <w:sz w:val="24"/>
          <w:szCs w:val="24"/>
        </w:rPr>
        <w:t xml:space="preserve">                                              = 37.29%</w:t>
      </w:r>
    </w:p>
    <w:p w14:paraId="7CD9B8E7" w14:textId="77777777" w:rsidR="003438D9" w:rsidRPr="00731AA4" w:rsidRDefault="00404D01" w:rsidP="00731AA4">
      <w:pPr>
        <w:pStyle w:val="ListParagraph"/>
        <w:numPr>
          <w:ilvl w:val="0"/>
          <w:numId w:val="8"/>
        </w:numPr>
        <w:jc w:val="both"/>
        <w:rPr>
          <w:rFonts w:ascii="Times New Roman" w:hAnsi="Times New Roman" w:cs="Times New Roman"/>
          <w:sz w:val="24"/>
          <w:szCs w:val="24"/>
        </w:rPr>
      </w:pPr>
      <w:r w:rsidRPr="00731AA4">
        <w:rPr>
          <w:rFonts w:ascii="Times New Roman" w:hAnsi="Times New Roman" w:cs="Times New Roman"/>
          <w:sz w:val="24"/>
          <w:szCs w:val="24"/>
        </w:rPr>
        <w:t>Asset To Equity ratio =</w:t>
      </w:r>
      <w:r w:rsidR="003438D9" w:rsidRPr="00731AA4">
        <w:rPr>
          <w:rFonts w:ascii="Times New Roman" w:hAnsi="Times New Roman" w:cs="Times New Roman"/>
          <w:sz w:val="24"/>
          <w:szCs w:val="24"/>
        </w:rPr>
        <w:t>(</w:t>
      </w:r>
      <w:r w:rsidRPr="00731AA4">
        <w:rPr>
          <w:rFonts w:ascii="Times New Roman" w:hAnsi="Times New Roman" w:cs="Times New Roman"/>
          <w:sz w:val="24"/>
          <w:szCs w:val="24"/>
        </w:rPr>
        <w:t xml:space="preserve"> total assets   </w:t>
      </w:r>
      <w:r w:rsidR="003438D9" w:rsidRPr="00731AA4">
        <w:rPr>
          <w:rFonts w:ascii="Times New Roman" w:hAnsi="Times New Roman" w:cs="Times New Roman"/>
          <w:sz w:val="24"/>
          <w:szCs w:val="24"/>
        </w:rPr>
        <w:t>÷</w:t>
      </w:r>
      <w:r w:rsidRPr="00731AA4">
        <w:rPr>
          <w:rFonts w:ascii="Times New Roman" w:hAnsi="Times New Roman" w:cs="Times New Roman"/>
          <w:sz w:val="24"/>
          <w:szCs w:val="24"/>
        </w:rPr>
        <w:t xml:space="preserve">  </w:t>
      </w:r>
      <w:r w:rsidR="003438D9" w:rsidRPr="00731AA4">
        <w:rPr>
          <w:rFonts w:ascii="Times New Roman" w:hAnsi="Times New Roman" w:cs="Times New Roman"/>
          <w:sz w:val="24"/>
          <w:szCs w:val="24"/>
        </w:rPr>
        <w:t>Total Equity)</w:t>
      </w:r>
      <w:r w:rsidRPr="00731AA4">
        <w:rPr>
          <w:rFonts w:ascii="Times New Roman" w:hAnsi="Times New Roman" w:cs="Times New Roman"/>
          <w:sz w:val="24"/>
          <w:szCs w:val="24"/>
        </w:rPr>
        <w:t xml:space="preserve">   </w:t>
      </w:r>
    </w:p>
    <w:p w14:paraId="7F29F85E" w14:textId="77777777" w:rsidR="003438D9" w:rsidRPr="00731AA4" w:rsidRDefault="003438D9" w:rsidP="00731AA4">
      <w:pPr>
        <w:ind w:left="96"/>
        <w:jc w:val="both"/>
        <w:rPr>
          <w:rFonts w:ascii="Times New Roman" w:hAnsi="Times New Roman" w:cs="Times New Roman"/>
          <w:sz w:val="24"/>
          <w:szCs w:val="24"/>
        </w:rPr>
      </w:pPr>
      <w:r w:rsidRPr="00731AA4">
        <w:rPr>
          <w:rFonts w:ascii="Times New Roman" w:hAnsi="Times New Roman" w:cs="Times New Roman"/>
          <w:sz w:val="24"/>
          <w:szCs w:val="24"/>
        </w:rPr>
        <w:t xml:space="preserve">                                              (2,595,232,897</w:t>
      </w:r>
      <w:r w:rsidR="00404D01" w:rsidRPr="00731AA4">
        <w:rPr>
          <w:rFonts w:ascii="Times New Roman" w:hAnsi="Times New Roman" w:cs="Times New Roman"/>
          <w:sz w:val="24"/>
          <w:szCs w:val="24"/>
        </w:rPr>
        <w:t xml:space="preserve">  </w:t>
      </w:r>
      <w:bookmarkStart w:id="9" w:name="_Hlk60083175"/>
      <w:r w:rsidRPr="00731AA4">
        <w:rPr>
          <w:rFonts w:ascii="Times New Roman" w:hAnsi="Times New Roman" w:cs="Times New Roman"/>
          <w:sz w:val="24"/>
          <w:szCs w:val="24"/>
        </w:rPr>
        <w:t>÷</w:t>
      </w:r>
      <w:bookmarkEnd w:id="9"/>
      <w:r w:rsidRPr="00731AA4">
        <w:rPr>
          <w:rFonts w:ascii="Times New Roman" w:hAnsi="Times New Roman" w:cs="Times New Roman"/>
          <w:sz w:val="24"/>
          <w:szCs w:val="24"/>
        </w:rPr>
        <w:t xml:space="preserve"> </w:t>
      </w:r>
      <w:bookmarkStart w:id="10" w:name="_Hlk60083161"/>
      <w:r w:rsidRPr="00731AA4">
        <w:rPr>
          <w:rFonts w:ascii="Times New Roman" w:hAnsi="Times New Roman" w:cs="Times New Roman"/>
          <w:sz w:val="24"/>
          <w:szCs w:val="24"/>
        </w:rPr>
        <w:t>1,627,250,027</w:t>
      </w:r>
      <w:bookmarkEnd w:id="10"/>
      <w:r w:rsidRPr="00731AA4">
        <w:rPr>
          <w:rFonts w:ascii="Times New Roman" w:hAnsi="Times New Roman" w:cs="Times New Roman"/>
          <w:sz w:val="24"/>
          <w:szCs w:val="24"/>
        </w:rPr>
        <w:t xml:space="preserve">) = </w:t>
      </w:r>
    </w:p>
    <w:p w14:paraId="56117F30" w14:textId="17B78224" w:rsidR="003438D9" w:rsidRPr="00731AA4" w:rsidRDefault="003438D9" w:rsidP="00731AA4">
      <w:pPr>
        <w:ind w:left="96"/>
        <w:jc w:val="both"/>
        <w:rPr>
          <w:rFonts w:ascii="Times New Roman" w:hAnsi="Times New Roman" w:cs="Times New Roman"/>
          <w:sz w:val="24"/>
          <w:szCs w:val="24"/>
        </w:rPr>
      </w:pPr>
      <w:r w:rsidRPr="00731AA4">
        <w:rPr>
          <w:rFonts w:ascii="Times New Roman" w:hAnsi="Times New Roman" w:cs="Times New Roman"/>
          <w:sz w:val="24"/>
          <w:szCs w:val="24"/>
        </w:rPr>
        <w:t xml:space="preserve">                                                        1.59%</w:t>
      </w:r>
    </w:p>
    <w:p w14:paraId="3549CDCF" w14:textId="664EECC8" w:rsidR="00404D01" w:rsidRPr="00731AA4" w:rsidRDefault="003438D9" w:rsidP="00951048">
      <w:pPr>
        <w:pStyle w:val="Heading3"/>
      </w:pPr>
      <w:bookmarkStart w:id="11" w:name="_Toc178982896"/>
      <w:r w:rsidRPr="00731AA4">
        <w:t>Liquidity Ratios analysis : 2019</w:t>
      </w:r>
      <w:bookmarkEnd w:id="11"/>
      <w:r w:rsidR="00404D01" w:rsidRPr="00731AA4">
        <w:t xml:space="preserve">    </w:t>
      </w:r>
      <w:r w:rsidRPr="00731AA4">
        <w:t xml:space="preserve"> </w:t>
      </w:r>
      <w:r w:rsidR="00404D01" w:rsidRPr="00731AA4">
        <w:t xml:space="preserve">            </w:t>
      </w:r>
    </w:p>
    <w:p w14:paraId="4E868E1F" w14:textId="418BB366" w:rsidR="00541E1C" w:rsidRPr="00731AA4" w:rsidRDefault="003438D9" w:rsidP="003438D9">
      <w:pPr>
        <w:pStyle w:val="ListParagraph"/>
        <w:numPr>
          <w:ilvl w:val="0"/>
          <w:numId w:val="8"/>
        </w:numPr>
        <w:spacing w:line="240" w:lineRule="auto"/>
        <w:rPr>
          <w:rFonts w:ascii="Times New Roman" w:hAnsi="Times New Roman" w:cs="Times New Roman"/>
          <w:sz w:val="24"/>
          <w:szCs w:val="24"/>
        </w:rPr>
      </w:pPr>
      <w:r w:rsidRPr="00731AA4">
        <w:rPr>
          <w:rFonts w:ascii="Times New Roman" w:hAnsi="Times New Roman" w:cs="Times New Roman"/>
          <w:sz w:val="24"/>
          <w:szCs w:val="24"/>
        </w:rPr>
        <w:t xml:space="preserve">Current Ratio = (Current Assets÷Current Liabilities) </w:t>
      </w:r>
    </w:p>
    <w:p w14:paraId="276E2733" w14:textId="6EAAC0A6" w:rsidR="006D4B9D" w:rsidRPr="00731AA4" w:rsidRDefault="006D4B9D" w:rsidP="006D4B9D">
      <w:pPr>
        <w:pStyle w:val="ListParagraph"/>
        <w:spacing w:line="240" w:lineRule="auto"/>
        <w:ind w:left="540"/>
        <w:rPr>
          <w:rFonts w:ascii="Times New Roman" w:hAnsi="Times New Roman" w:cs="Times New Roman"/>
          <w:sz w:val="24"/>
          <w:szCs w:val="24"/>
        </w:rPr>
      </w:pPr>
      <w:r w:rsidRPr="00731AA4">
        <w:rPr>
          <w:rFonts w:ascii="Times New Roman" w:hAnsi="Times New Roman" w:cs="Times New Roman"/>
          <w:sz w:val="24"/>
          <w:szCs w:val="24"/>
        </w:rPr>
        <w:t xml:space="preserve">                         (1,064,907,703÷ 46,706,783)= 2.28:1</w:t>
      </w:r>
    </w:p>
    <w:p w14:paraId="793FFDEF" w14:textId="77777777" w:rsidR="00541E1C" w:rsidRPr="00731AA4" w:rsidRDefault="00541E1C" w:rsidP="00127AD3">
      <w:pPr>
        <w:spacing w:line="240" w:lineRule="auto"/>
        <w:rPr>
          <w:rFonts w:ascii="Times New Roman" w:hAnsi="Times New Roman" w:cs="Times New Roman"/>
          <w:sz w:val="32"/>
          <w:szCs w:val="32"/>
        </w:rPr>
      </w:pPr>
    </w:p>
    <w:p w14:paraId="1F8B84F6" w14:textId="77777777" w:rsidR="00731AA4" w:rsidRPr="00731AA4" w:rsidRDefault="003438D9" w:rsidP="003438D9">
      <w:pPr>
        <w:spacing w:after="0" w:line="240" w:lineRule="auto"/>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31AA4">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1AA98BD4" w14:textId="77777777" w:rsidR="00731AA4" w:rsidRPr="00731AA4" w:rsidRDefault="00731AA4" w:rsidP="003438D9">
      <w:pPr>
        <w:spacing w:after="0" w:line="240" w:lineRule="auto"/>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86379F0" w14:textId="77777777" w:rsidR="00731AA4" w:rsidRPr="00731AA4" w:rsidRDefault="00731AA4" w:rsidP="003438D9">
      <w:pPr>
        <w:spacing w:after="0" w:line="240" w:lineRule="auto"/>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A66B362" w14:textId="77777777" w:rsidR="00731AA4" w:rsidRPr="00731AA4" w:rsidRDefault="00731AA4" w:rsidP="003438D9">
      <w:pPr>
        <w:spacing w:after="0" w:line="240" w:lineRule="auto"/>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654B8AA" w14:textId="77777777" w:rsidR="00731AA4" w:rsidRPr="00731AA4" w:rsidRDefault="00731AA4" w:rsidP="003438D9">
      <w:pPr>
        <w:spacing w:after="0" w:line="240" w:lineRule="auto"/>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632A2FC" w14:textId="77777777" w:rsidR="00970A65" w:rsidRDefault="00970A65" w:rsidP="00731AA4">
      <w:pPr>
        <w:spacing w:after="0" w:line="240" w:lineRule="auto"/>
        <w:jc w:val="center"/>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9DA006B" w14:textId="77777777" w:rsidR="00951048" w:rsidRDefault="00951048" w:rsidP="00731AA4">
      <w:pPr>
        <w:spacing w:after="0" w:line="240" w:lineRule="auto"/>
        <w:jc w:val="center"/>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2DC870F" w14:textId="77777777" w:rsidR="00951048" w:rsidRDefault="00951048" w:rsidP="00731AA4">
      <w:pPr>
        <w:spacing w:after="0" w:line="240" w:lineRule="auto"/>
        <w:jc w:val="center"/>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DD0DBFB" w14:textId="3B4F0E18" w:rsidR="00541E1C" w:rsidRPr="00731AA4" w:rsidRDefault="003438D9" w:rsidP="00731AA4">
      <w:pPr>
        <w:spacing w:after="0" w:line="240" w:lineRule="auto"/>
        <w:jc w:val="center"/>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31AA4">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Eastland Insurance Company Limited</w:t>
      </w:r>
    </w:p>
    <w:p w14:paraId="37BF2EF4" w14:textId="69849F9E" w:rsidR="003438D9" w:rsidRPr="00731AA4" w:rsidRDefault="003438D9" w:rsidP="00731AA4">
      <w:pPr>
        <w:spacing w:after="0" w:line="240" w:lineRule="auto"/>
        <w:jc w:val="center"/>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31AA4">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Balance Sheet</w:t>
      </w:r>
    </w:p>
    <w:p w14:paraId="75EB573C" w14:textId="1FEC728D" w:rsidR="003438D9" w:rsidRPr="00731AA4" w:rsidRDefault="003438D9" w:rsidP="00731AA4">
      <w:pPr>
        <w:spacing w:after="0" w:line="240" w:lineRule="auto"/>
        <w:jc w:val="center"/>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31AA4">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 at 31 December,2018</w:t>
      </w:r>
    </w:p>
    <w:p w14:paraId="4E1BD36F" w14:textId="77777777" w:rsidR="00541E1C" w:rsidRPr="00731AA4" w:rsidRDefault="00541E1C" w:rsidP="00127AD3">
      <w:pPr>
        <w:spacing w:line="240" w:lineRule="auto"/>
        <w:rPr>
          <w:rFonts w:ascii="Times New Roman" w:hAnsi="Times New Roman" w:cs="Times New Roman"/>
          <w:sz w:val="32"/>
          <w:szCs w:val="32"/>
        </w:rPr>
      </w:pPr>
    </w:p>
    <w:p w14:paraId="22D3683F" w14:textId="78BAE41F" w:rsidR="00541E1C" w:rsidRPr="00731AA4" w:rsidRDefault="00192CDC" w:rsidP="00127AD3">
      <w:pPr>
        <w:spacing w:line="240" w:lineRule="auto"/>
        <w:rPr>
          <w:rFonts w:ascii="Times New Roman" w:hAnsi="Times New Roman" w:cs="Times New Roman"/>
          <w:sz w:val="32"/>
          <w:szCs w:val="32"/>
        </w:rPr>
      </w:pPr>
      <w:r w:rsidRPr="00731AA4">
        <w:rPr>
          <w:rFonts w:ascii="Times New Roman" w:hAnsi="Times New Roman" w:cs="Times New Roman"/>
          <w:noProof/>
          <w:sz w:val="32"/>
          <w:szCs w:val="32"/>
        </w:rPr>
        <w:drawing>
          <wp:inline distT="0" distB="0" distL="0" distR="0" wp14:anchorId="34CE775E" wp14:editId="0232D1CD">
            <wp:extent cx="6621780" cy="630174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6621780" cy="6301740"/>
                    </a:xfrm>
                    <a:prstGeom prst="rect">
                      <a:avLst/>
                    </a:prstGeom>
                  </pic:spPr>
                </pic:pic>
              </a:graphicData>
            </a:graphic>
          </wp:inline>
        </w:drawing>
      </w:r>
    </w:p>
    <w:p w14:paraId="426D18FD" w14:textId="77777777" w:rsidR="00541E1C" w:rsidRPr="00731AA4" w:rsidRDefault="00541E1C" w:rsidP="00127AD3">
      <w:pPr>
        <w:spacing w:line="240" w:lineRule="auto"/>
        <w:rPr>
          <w:rFonts w:ascii="Times New Roman" w:hAnsi="Times New Roman" w:cs="Times New Roman"/>
          <w:sz w:val="32"/>
          <w:szCs w:val="32"/>
        </w:rPr>
      </w:pPr>
    </w:p>
    <w:p w14:paraId="1E2BDA99" w14:textId="5E403398" w:rsidR="00541E1C" w:rsidRPr="00731AA4" w:rsidRDefault="00192CDC" w:rsidP="00127AD3">
      <w:pPr>
        <w:spacing w:line="240" w:lineRule="auto"/>
        <w:rPr>
          <w:rFonts w:ascii="Times New Roman" w:hAnsi="Times New Roman" w:cs="Times New Roman"/>
          <w:sz w:val="32"/>
          <w:szCs w:val="32"/>
        </w:rPr>
      </w:pPr>
      <w:r w:rsidRPr="00731AA4">
        <w:rPr>
          <w:rFonts w:ascii="Times New Roman" w:hAnsi="Times New Roman" w:cs="Times New Roman"/>
          <w:noProof/>
          <w:sz w:val="32"/>
          <w:szCs w:val="32"/>
        </w:rPr>
        <w:lastRenderedPageBreak/>
        <w:drawing>
          <wp:inline distT="0" distB="0" distL="0" distR="0" wp14:anchorId="600835FE" wp14:editId="320569D9">
            <wp:extent cx="6705600" cy="7802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6705600" cy="7802880"/>
                    </a:xfrm>
                    <a:prstGeom prst="rect">
                      <a:avLst/>
                    </a:prstGeom>
                  </pic:spPr>
                </pic:pic>
              </a:graphicData>
            </a:graphic>
          </wp:inline>
        </w:drawing>
      </w:r>
    </w:p>
    <w:p w14:paraId="7B968675" w14:textId="77777777" w:rsidR="00541E1C" w:rsidRPr="00731AA4" w:rsidRDefault="00541E1C" w:rsidP="00127AD3">
      <w:pPr>
        <w:spacing w:line="240" w:lineRule="auto"/>
        <w:rPr>
          <w:rFonts w:ascii="Times New Roman" w:hAnsi="Times New Roman" w:cs="Times New Roman"/>
          <w:sz w:val="32"/>
          <w:szCs w:val="32"/>
        </w:rPr>
      </w:pPr>
    </w:p>
    <w:p w14:paraId="200B60D5" w14:textId="29FA208D" w:rsidR="00541E1C" w:rsidRPr="00731AA4" w:rsidRDefault="005465EB" w:rsidP="00C64831">
      <w:pPr>
        <w:spacing w:after="0" w:line="240" w:lineRule="auto"/>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31AA4">
        <w:rPr>
          <w:rFonts w:ascii="Times New Roman" w:hAnsi="Times New Roman" w:cs="Times New Roman"/>
          <w:sz w:val="32"/>
          <w:szCs w:val="32"/>
        </w:rPr>
        <w:lastRenderedPageBreak/>
        <w:t xml:space="preserve">                               </w:t>
      </w:r>
      <w:r w:rsidRPr="00731AA4">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Eastland Insurance Company Limited </w:t>
      </w:r>
    </w:p>
    <w:p w14:paraId="7BBF93DE" w14:textId="163E2783" w:rsidR="005465EB" w:rsidRPr="00731AA4" w:rsidRDefault="005465EB" w:rsidP="00C64831">
      <w:pPr>
        <w:spacing w:after="0" w:line="240" w:lineRule="auto"/>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31AA4">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Profit and Loss account </w:t>
      </w:r>
      <w:r w:rsidR="000E00FC" w:rsidRPr="00731AA4">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2.02</w:t>
      </w:r>
    </w:p>
    <w:p w14:paraId="28DD7263" w14:textId="5854394D" w:rsidR="005465EB" w:rsidRPr="00731AA4" w:rsidRDefault="005465EB" w:rsidP="00C64831">
      <w:pPr>
        <w:spacing w:after="0" w:line="240" w:lineRule="auto"/>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31AA4">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C64831" w:rsidRPr="00731AA4">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For the Year Ended 31 December,2018</w:t>
      </w:r>
    </w:p>
    <w:p w14:paraId="4BE423DB" w14:textId="77777777" w:rsidR="00541E1C" w:rsidRPr="00731AA4" w:rsidRDefault="00541E1C" w:rsidP="00127AD3">
      <w:pPr>
        <w:spacing w:line="240" w:lineRule="auto"/>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2BB3859" w14:textId="646FCE3E" w:rsidR="00541E1C" w:rsidRPr="00731AA4" w:rsidRDefault="00C64831" w:rsidP="00127AD3">
      <w:pPr>
        <w:spacing w:line="240" w:lineRule="auto"/>
        <w:rPr>
          <w:rFonts w:ascii="Times New Roman" w:hAnsi="Times New Roman" w:cs="Times New Roman"/>
          <w:sz w:val="32"/>
          <w:szCs w:val="32"/>
        </w:rPr>
      </w:pPr>
      <w:r w:rsidRPr="00731AA4">
        <w:rPr>
          <w:rFonts w:ascii="Times New Roman" w:hAnsi="Times New Roman" w:cs="Times New Roman"/>
          <w:noProof/>
          <w:sz w:val="32"/>
          <w:szCs w:val="32"/>
        </w:rPr>
        <w:drawing>
          <wp:inline distT="0" distB="0" distL="0" distR="0" wp14:anchorId="30480C1F" wp14:editId="7E62B4D0">
            <wp:extent cx="6454140" cy="2508250"/>
            <wp:effectExtent l="0" t="0" r="381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6491356" cy="2522713"/>
                    </a:xfrm>
                    <a:prstGeom prst="rect">
                      <a:avLst/>
                    </a:prstGeom>
                  </pic:spPr>
                </pic:pic>
              </a:graphicData>
            </a:graphic>
          </wp:inline>
        </w:drawing>
      </w:r>
    </w:p>
    <w:p w14:paraId="5C0811EA" w14:textId="77777777" w:rsidR="00541E1C" w:rsidRPr="00731AA4" w:rsidRDefault="00541E1C" w:rsidP="00127AD3">
      <w:pPr>
        <w:spacing w:line="240" w:lineRule="auto"/>
        <w:rPr>
          <w:rFonts w:ascii="Times New Roman" w:hAnsi="Times New Roman" w:cs="Times New Roman"/>
          <w:sz w:val="32"/>
          <w:szCs w:val="32"/>
        </w:rPr>
      </w:pPr>
    </w:p>
    <w:p w14:paraId="7F5EA40D" w14:textId="227712EA" w:rsidR="00541E1C" w:rsidRPr="00731AA4" w:rsidRDefault="00C64831" w:rsidP="00127AD3">
      <w:pPr>
        <w:spacing w:line="240" w:lineRule="auto"/>
        <w:rPr>
          <w:rFonts w:ascii="Times New Roman" w:hAnsi="Times New Roman" w:cs="Times New Roman"/>
          <w:sz w:val="32"/>
          <w:szCs w:val="32"/>
        </w:rPr>
      </w:pPr>
      <w:r w:rsidRPr="00731AA4">
        <w:rPr>
          <w:rFonts w:ascii="Times New Roman" w:hAnsi="Times New Roman" w:cs="Times New Roman"/>
          <w:noProof/>
          <w:sz w:val="32"/>
          <w:szCs w:val="32"/>
        </w:rPr>
        <w:drawing>
          <wp:inline distT="0" distB="0" distL="0" distR="0" wp14:anchorId="35B6F6CD" wp14:editId="7C9BF3ED">
            <wp:extent cx="6842760" cy="40614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42760" cy="4061460"/>
                    </a:xfrm>
                    <a:prstGeom prst="rect">
                      <a:avLst/>
                    </a:prstGeom>
                    <a:noFill/>
                  </pic:spPr>
                </pic:pic>
              </a:graphicData>
            </a:graphic>
          </wp:inline>
        </w:drawing>
      </w:r>
    </w:p>
    <w:p w14:paraId="62DED000" w14:textId="79A56492" w:rsidR="00541E1C" w:rsidRPr="00731AA4" w:rsidRDefault="00C64831" w:rsidP="00951048">
      <w:pPr>
        <w:pStyle w:val="Heading3"/>
      </w:pPr>
      <w:bookmarkStart w:id="12" w:name="_Toc178982897"/>
      <w:r w:rsidRPr="00731AA4">
        <w:lastRenderedPageBreak/>
        <w:t>Profitability Ratios Analysis:2018</w:t>
      </w:r>
      <w:bookmarkEnd w:id="12"/>
    </w:p>
    <w:p w14:paraId="59101D1D" w14:textId="5F71E07E" w:rsidR="00C64831" w:rsidRPr="00731AA4" w:rsidRDefault="00C64831" w:rsidP="00731AA4">
      <w:pPr>
        <w:jc w:val="both"/>
        <w:rPr>
          <w:rFonts w:ascii="Times New Roman" w:hAnsi="Times New Roman" w:cs="Times New Roman"/>
          <w:sz w:val="24"/>
          <w:szCs w:val="24"/>
        </w:rPr>
      </w:pPr>
      <w:r w:rsidRPr="00731AA4">
        <w:rPr>
          <w:rFonts w:ascii="Times New Roman" w:hAnsi="Times New Roman" w:cs="Times New Roman"/>
          <w:sz w:val="24"/>
          <w:szCs w:val="24"/>
        </w:rPr>
        <w:t xml:space="preserve">&gt;Return on Total Assets = (Earnings available for Common Stockholders÷ Total Assets)                  </w:t>
      </w:r>
      <w:r w:rsidR="00B62A4B" w:rsidRPr="00731AA4">
        <w:rPr>
          <w:rFonts w:ascii="Times New Roman" w:hAnsi="Times New Roman" w:cs="Times New Roman"/>
          <w:sz w:val="24"/>
          <w:szCs w:val="24"/>
        </w:rPr>
        <w:t xml:space="preserve">                              </w:t>
      </w:r>
      <w:r w:rsidRPr="00731AA4">
        <w:rPr>
          <w:rFonts w:ascii="Times New Roman" w:hAnsi="Times New Roman" w:cs="Times New Roman"/>
          <w:sz w:val="24"/>
          <w:szCs w:val="24"/>
        </w:rPr>
        <w:t xml:space="preserve">          (182,074,764 ÷ </w:t>
      </w:r>
      <w:bookmarkStart w:id="13" w:name="_Hlk60056650"/>
      <w:r w:rsidRPr="00731AA4">
        <w:rPr>
          <w:rFonts w:ascii="Times New Roman" w:hAnsi="Times New Roman" w:cs="Times New Roman"/>
          <w:sz w:val="24"/>
          <w:szCs w:val="24"/>
        </w:rPr>
        <w:t>2,421,603,431</w:t>
      </w:r>
      <w:bookmarkEnd w:id="13"/>
      <w:r w:rsidRPr="00731AA4">
        <w:rPr>
          <w:rFonts w:ascii="Times New Roman" w:hAnsi="Times New Roman" w:cs="Times New Roman"/>
          <w:sz w:val="24"/>
          <w:szCs w:val="24"/>
        </w:rPr>
        <w:t>)</w:t>
      </w:r>
      <w:r w:rsidR="00B62A4B" w:rsidRPr="00731AA4">
        <w:rPr>
          <w:rFonts w:ascii="Times New Roman" w:hAnsi="Times New Roman" w:cs="Times New Roman"/>
          <w:sz w:val="24"/>
          <w:szCs w:val="24"/>
        </w:rPr>
        <w:t xml:space="preserve"> = 7.52%</w:t>
      </w:r>
    </w:p>
    <w:p w14:paraId="05A17279" w14:textId="528D528A" w:rsidR="00B62A4B" w:rsidRPr="00731AA4" w:rsidRDefault="00B62A4B" w:rsidP="00731AA4">
      <w:pPr>
        <w:jc w:val="both"/>
        <w:rPr>
          <w:rFonts w:ascii="Times New Roman" w:hAnsi="Times New Roman" w:cs="Times New Roman"/>
          <w:sz w:val="24"/>
          <w:szCs w:val="24"/>
        </w:rPr>
      </w:pPr>
      <w:r w:rsidRPr="00731AA4">
        <w:rPr>
          <w:rFonts w:ascii="Times New Roman" w:hAnsi="Times New Roman" w:cs="Times New Roman"/>
          <w:sz w:val="24"/>
          <w:szCs w:val="24"/>
        </w:rPr>
        <w:t>&gt; Return on Common Equity = (Earnings available For Common Stockholders</w:t>
      </w:r>
      <w:r w:rsidR="00550099" w:rsidRPr="00731AA4">
        <w:rPr>
          <w:rFonts w:ascii="Times New Roman" w:hAnsi="Times New Roman" w:cs="Times New Roman"/>
          <w:sz w:val="24"/>
          <w:szCs w:val="24"/>
        </w:rPr>
        <w:t>÷ Common stock</w:t>
      </w:r>
      <w:r w:rsidRPr="00731AA4">
        <w:rPr>
          <w:rFonts w:ascii="Times New Roman" w:hAnsi="Times New Roman" w:cs="Times New Roman"/>
          <w:sz w:val="24"/>
          <w:szCs w:val="24"/>
        </w:rPr>
        <w:t xml:space="preserve"> Equity )</w:t>
      </w:r>
    </w:p>
    <w:p w14:paraId="291BDCEF" w14:textId="48EC31CC" w:rsidR="00541E1C" w:rsidRPr="00731AA4" w:rsidRDefault="00B62A4B" w:rsidP="00731AA4">
      <w:pPr>
        <w:spacing w:line="240" w:lineRule="auto"/>
        <w:jc w:val="both"/>
        <w:rPr>
          <w:rFonts w:ascii="Times New Roman" w:hAnsi="Times New Roman" w:cs="Times New Roman"/>
          <w:sz w:val="24"/>
          <w:szCs w:val="24"/>
        </w:rPr>
      </w:pPr>
      <w:r w:rsidRPr="00731AA4">
        <w:rPr>
          <w:rFonts w:ascii="Times New Roman" w:hAnsi="Times New Roman" w:cs="Times New Roman"/>
          <w:sz w:val="24"/>
          <w:szCs w:val="24"/>
        </w:rPr>
        <w:t xml:space="preserve">                                ( 182,074,764÷ 1,638,110</w:t>
      </w:r>
      <w:r w:rsidR="00C254C4" w:rsidRPr="00731AA4">
        <w:rPr>
          <w:rFonts w:ascii="Times New Roman" w:hAnsi="Times New Roman" w:cs="Times New Roman"/>
          <w:sz w:val="24"/>
          <w:szCs w:val="24"/>
        </w:rPr>
        <w:t>,</w:t>
      </w:r>
      <w:r w:rsidRPr="00731AA4">
        <w:rPr>
          <w:rFonts w:ascii="Times New Roman" w:hAnsi="Times New Roman" w:cs="Times New Roman"/>
          <w:sz w:val="24"/>
          <w:szCs w:val="24"/>
        </w:rPr>
        <w:t>711) =11.11%</w:t>
      </w:r>
    </w:p>
    <w:p w14:paraId="001D10D3" w14:textId="10853857" w:rsidR="00B62A4B" w:rsidRPr="00731AA4" w:rsidRDefault="00B62A4B" w:rsidP="00731AA4">
      <w:pPr>
        <w:pStyle w:val="ListParagraph"/>
        <w:numPr>
          <w:ilvl w:val="0"/>
          <w:numId w:val="8"/>
        </w:numPr>
        <w:spacing w:line="240" w:lineRule="auto"/>
        <w:jc w:val="both"/>
        <w:rPr>
          <w:rFonts w:ascii="Times New Roman" w:hAnsi="Times New Roman" w:cs="Times New Roman"/>
          <w:sz w:val="24"/>
          <w:szCs w:val="24"/>
        </w:rPr>
      </w:pPr>
      <w:r w:rsidRPr="00731AA4">
        <w:rPr>
          <w:rFonts w:ascii="Times New Roman" w:hAnsi="Times New Roman" w:cs="Times New Roman"/>
          <w:sz w:val="24"/>
          <w:szCs w:val="24"/>
        </w:rPr>
        <w:t>Eps = Earnings available For Common stockholders ÷  Numbers Of shares Common stock) = 1.48</w:t>
      </w:r>
    </w:p>
    <w:p w14:paraId="2C8D80C8" w14:textId="77777777" w:rsidR="00541E1C" w:rsidRPr="00731AA4" w:rsidRDefault="00541E1C" w:rsidP="00127AD3">
      <w:pPr>
        <w:spacing w:line="240" w:lineRule="auto"/>
        <w:rPr>
          <w:rFonts w:ascii="Times New Roman" w:hAnsi="Times New Roman" w:cs="Times New Roman"/>
          <w:sz w:val="32"/>
          <w:szCs w:val="32"/>
        </w:rPr>
      </w:pPr>
    </w:p>
    <w:p w14:paraId="473FE623" w14:textId="0808CE2F" w:rsidR="00541E1C" w:rsidRPr="00731AA4" w:rsidRDefault="00B62A4B" w:rsidP="00951048">
      <w:pPr>
        <w:pStyle w:val="Heading3"/>
      </w:pPr>
      <w:bookmarkStart w:id="14" w:name="_Toc178982898"/>
      <w:r w:rsidRPr="00731AA4">
        <w:t>Leverage Ratios Analysis: 2018</w:t>
      </w:r>
      <w:bookmarkEnd w:id="14"/>
    </w:p>
    <w:p w14:paraId="57CB6C6E" w14:textId="4FBCD1E4" w:rsidR="00541E1C" w:rsidRPr="00731AA4" w:rsidRDefault="00B62A4B" w:rsidP="00731AA4">
      <w:pPr>
        <w:pStyle w:val="ListParagraph"/>
        <w:numPr>
          <w:ilvl w:val="0"/>
          <w:numId w:val="8"/>
        </w:numPr>
        <w:jc w:val="both"/>
        <w:rPr>
          <w:rFonts w:ascii="Times New Roman" w:hAnsi="Times New Roman" w:cs="Times New Roman"/>
          <w:sz w:val="24"/>
          <w:szCs w:val="24"/>
        </w:rPr>
      </w:pPr>
      <w:r w:rsidRPr="00731AA4">
        <w:rPr>
          <w:rFonts w:ascii="Times New Roman" w:hAnsi="Times New Roman" w:cs="Times New Roman"/>
          <w:sz w:val="24"/>
          <w:szCs w:val="24"/>
        </w:rPr>
        <w:t xml:space="preserve">Debt To-Assets Ratio = Total Debt÷ Total Assets </w:t>
      </w:r>
    </w:p>
    <w:p w14:paraId="19CCEAED" w14:textId="7C84D06D" w:rsidR="00B62A4B" w:rsidRPr="00731AA4" w:rsidRDefault="00B62A4B" w:rsidP="00731AA4">
      <w:pPr>
        <w:ind w:left="96"/>
        <w:jc w:val="both"/>
        <w:rPr>
          <w:rFonts w:ascii="Times New Roman" w:hAnsi="Times New Roman" w:cs="Times New Roman"/>
          <w:sz w:val="24"/>
          <w:szCs w:val="24"/>
        </w:rPr>
      </w:pPr>
      <w:r w:rsidRPr="00731AA4">
        <w:rPr>
          <w:rFonts w:ascii="Times New Roman" w:hAnsi="Times New Roman" w:cs="Times New Roman"/>
          <w:sz w:val="24"/>
          <w:szCs w:val="24"/>
        </w:rPr>
        <w:t xml:space="preserve">                                                  (</w:t>
      </w:r>
      <w:bookmarkStart w:id="15" w:name="_Hlk60056332"/>
      <w:r w:rsidRPr="00731AA4">
        <w:rPr>
          <w:rFonts w:ascii="Times New Roman" w:hAnsi="Times New Roman" w:cs="Times New Roman"/>
          <w:sz w:val="24"/>
          <w:szCs w:val="24"/>
        </w:rPr>
        <w:t>783,492,720</w:t>
      </w:r>
      <w:bookmarkStart w:id="16" w:name="_Hlk60056619"/>
      <w:bookmarkStart w:id="17" w:name="_Hlk60056426"/>
      <w:r w:rsidRPr="00731AA4">
        <w:rPr>
          <w:rFonts w:ascii="Times New Roman" w:hAnsi="Times New Roman" w:cs="Times New Roman"/>
          <w:sz w:val="24"/>
          <w:szCs w:val="24"/>
        </w:rPr>
        <w:t>÷</w:t>
      </w:r>
      <w:bookmarkEnd w:id="16"/>
      <w:r w:rsidRPr="00731AA4">
        <w:rPr>
          <w:rFonts w:ascii="Times New Roman" w:hAnsi="Times New Roman" w:cs="Times New Roman"/>
          <w:sz w:val="24"/>
          <w:szCs w:val="24"/>
        </w:rPr>
        <w:t xml:space="preserve"> </w:t>
      </w:r>
      <w:bookmarkEnd w:id="15"/>
      <w:bookmarkEnd w:id="17"/>
      <w:r w:rsidRPr="00731AA4">
        <w:rPr>
          <w:rFonts w:ascii="Times New Roman" w:hAnsi="Times New Roman" w:cs="Times New Roman"/>
          <w:sz w:val="24"/>
          <w:szCs w:val="24"/>
        </w:rPr>
        <w:t>2,421,603,431)= 32.35%</w:t>
      </w:r>
    </w:p>
    <w:p w14:paraId="0E3CEE45" w14:textId="0A5089F6" w:rsidR="00B62A4B" w:rsidRPr="00731AA4" w:rsidRDefault="00B62A4B" w:rsidP="00731AA4">
      <w:pPr>
        <w:pStyle w:val="ListParagraph"/>
        <w:numPr>
          <w:ilvl w:val="0"/>
          <w:numId w:val="8"/>
        </w:numPr>
        <w:jc w:val="both"/>
        <w:rPr>
          <w:rFonts w:ascii="Times New Roman" w:hAnsi="Times New Roman" w:cs="Times New Roman"/>
          <w:sz w:val="24"/>
          <w:szCs w:val="24"/>
        </w:rPr>
      </w:pPr>
      <w:r w:rsidRPr="00731AA4">
        <w:rPr>
          <w:rFonts w:ascii="Times New Roman" w:hAnsi="Times New Roman" w:cs="Times New Roman"/>
          <w:sz w:val="24"/>
          <w:szCs w:val="24"/>
        </w:rPr>
        <w:t xml:space="preserve">Debt to-Equity Ratio=( Total Debt ÷ Total Equity ) </w:t>
      </w:r>
    </w:p>
    <w:p w14:paraId="4EC95864" w14:textId="78D55396" w:rsidR="00B62A4B" w:rsidRPr="00731AA4" w:rsidRDefault="00B62A4B" w:rsidP="00731AA4">
      <w:pPr>
        <w:pStyle w:val="ListParagraph"/>
        <w:ind w:left="456"/>
        <w:jc w:val="both"/>
        <w:rPr>
          <w:rFonts w:ascii="Times New Roman" w:hAnsi="Times New Roman" w:cs="Times New Roman"/>
          <w:sz w:val="24"/>
          <w:szCs w:val="24"/>
        </w:rPr>
      </w:pPr>
      <w:r w:rsidRPr="00731AA4">
        <w:rPr>
          <w:rFonts w:ascii="Times New Roman" w:hAnsi="Times New Roman" w:cs="Times New Roman"/>
          <w:sz w:val="24"/>
          <w:szCs w:val="24"/>
        </w:rPr>
        <w:t xml:space="preserve">                                        </w:t>
      </w:r>
      <w:bookmarkStart w:id="18" w:name="_Hlk60056491"/>
      <w:r w:rsidRPr="00731AA4">
        <w:rPr>
          <w:rFonts w:ascii="Times New Roman" w:hAnsi="Times New Roman" w:cs="Times New Roman"/>
          <w:sz w:val="24"/>
          <w:szCs w:val="24"/>
        </w:rPr>
        <w:t xml:space="preserve">( 783,492,720÷ </w:t>
      </w:r>
      <w:bookmarkStart w:id="19" w:name="_Hlk60056680"/>
      <w:r w:rsidR="00C254C4" w:rsidRPr="00731AA4">
        <w:rPr>
          <w:rFonts w:ascii="Times New Roman" w:hAnsi="Times New Roman" w:cs="Times New Roman"/>
          <w:sz w:val="24"/>
          <w:szCs w:val="24"/>
        </w:rPr>
        <w:t>1,638,110,711</w:t>
      </w:r>
      <w:bookmarkEnd w:id="18"/>
      <w:bookmarkEnd w:id="19"/>
      <w:r w:rsidR="00C254C4" w:rsidRPr="00731AA4">
        <w:rPr>
          <w:rFonts w:ascii="Times New Roman" w:hAnsi="Times New Roman" w:cs="Times New Roman"/>
          <w:sz w:val="24"/>
          <w:szCs w:val="24"/>
        </w:rPr>
        <w:t>) = 0.47</w:t>
      </w:r>
    </w:p>
    <w:p w14:paraId="2AF49568" w14:textId="0AECB9EF" w:rsidR="00C254C4" w:rsidRPr="00731AA4" w:rsidRDefault="00C254C4" w:rsidP="00731AA4">
      <w:pPr>
        <w:pStyle w:val="ListParagraph"/>
        <w:numPr>
          <w:ilvl w:val="0"/>
          <w:numId w:val="8"/>
        </w:numPr>
        <w:jc w:val="both"/>
        <w:rPr>
          <w:rFonts w:ascii="Times New Roman" w:hAnsi="Times New Roman" w:cs="Times New Roman"/>
          <w:sz w:val="24"/>
          <w:szCs w:val="24"/>
        </w:rPr>
      </w:pPr>
      <w:r w:rsidRPr="00731AA4">
        <w:rPr>
          <w:rFonts w:ascii="Times New Roman" w:hAnsi="Times New Roman" w:cs="Times New Roman"/>
          <w:sz w:val="24"/>
          <w:szCs w:val="24"/>
        </w:rPr>
        <w:t>Debt to- capital Ratio = total Debt ÷ (Total Debt + Total Equity)</w:t>
      </w:r>
    </w:p>
    <w:p w14:paraId="5F25F0E5" w14:textId="4EEEBFD0" w:rsidR="00C254C4" w:rsidRPr="00731AA4" w:rsidRDefault="00C254C4" w:rsidP="00731AA4">
      <w:pPr>
        <w:pStyle w:val="ListParagraph"/>
        <w:ind w:left="456"/>
        <w:jc w:val="both"/>
        <w:rPr>
          <w:rFonts w:ascii="Times New Roman" w:hAnsi="Times New Roman" w:cs="Times New Roman"/>
          <w:sz w:val="24"/>
          <w:szCs w:val="24"/>
        </w:rPr>
      </w:pPr>
      <w:r w:rsidRPr="00731AA4">
        <w:rPr>
          <w:rFonts w:ascii="Times New Roman" w:hAnsi="Times New Roman" w:cs="Times New Roman"/>
          <w:sz w:val="24"/>
          <w:szCs w:val="24"/>
        </w:rPr>
        <w:t xml:space="preserve">                      </w:t>
      </w:r>
      <w:bookmarkStart w:id="20" w:name="_Hlk60056533"/>
      <w:r w:rsidRPr="00731AA4">
        <w:rPr>
          <w:rFonts w:ascii="Times New Roman" w:hAnsi="Times New Roman" w:cs="Times New Roman"/>
          <w:sz w:val="24"/>
          <w:szCs w:val="24"/>
        </w:rPr>
        <w:t>783,492,720</w:t>
      </w:r>
      <w:bookmarkEnd w:id="20"/>
      <w:r w:rsidRPr="00731AA4">
        <w:rPr>
          <w:rFonts w:ascii="Times New Roman" w:hAnsi="Times New Roman" w:cs="Times New Roman"/>
          <w:sz w:val="24"/>
          <w:szCs w:val="24"/>
        </w:rPr>
        <w:t>÷ (  783,492,720  +1,638,110,711)=32.35</w:t>
      </w:r>
    </w:p>
    <w:p w14:paraId="384179A3" w14:textId="250865F9" w:rsidR="00C254C4" w:rsidRPr="00731AA4" w:rsidRDefault="00C254C4" w:rsidP="00731AA4">
      <w:pPr>
        <w:pStyle w:val="ListParagraph"/>
        <w:numPr>
          <w:ilvl w:val="0"/>
          <w:numId w:val="8"/>
        </w:numPr>
        <w:jc w:val="both"/>
        <w:rPr>
          <w:rFonts w:ascii="Times New Roman" w:hAnsi="Times New Roman" w:cs="Times New Roman"/>
          <w:sz w:val="24"/>
          <w:szCs w:val="24"/>
        </w:rPr>
      </w:pPr>
      <w:r w:rsidRPr="00731AA4">
        <w:rPr>
          <w:rFonts w:ascii="Times New Roman" w:hAnsi="Times New Roman" w:cs="Times New Roman"/>
          <w:sz w:val="24"/>
          <w:szCs w:val="24"/>
        </w:rPr>
        <w:t>Assets To equity Ratio = ( Total Assets ÷ Total Equity )</w:t>
      </w:r>
    </w:p>
    <w:p w14:paraId="028EA402" w14:textId="2966652B" w:rsidR="00541E1C" w:rsidRPr="00731AA4" w:rsidRDefault="00C254C4" w:rsidP="00731AA4">
      <w:pPr>
        <w:pStyle w:val="ListParagraph"/>
        <w:ind w:left="456"/>
        <w:jc w:val="both"/>
        <w:rPr>
          <w:rFonts w:ascii="Times New Roman" w:hAnsi="Times New Roman" w:cs="Times New Roman"/>
          <w:sz w:val="24"/>
          <w:szCs w:val="24"/>
        </w:rPr>
      </w:pPr>
      <w:r w:rsidRPr="00731AA4">
        <w:rPr>
          <w:rFonts w:ascii="Times New Roman" w:hAnsi="Times New Roman" w:cs="Times New Roman"/>
          <w:sz w:val="24"/>
          <w:szCs w:val="24"/>
        </w:rPr>
        <w:t xml:space="preserve">                           (2,421,603,431</w:t>
      </w:r>
      <w:bookmarkStart w:id="21" w:name="_Hlk60056782"/>
      <w:r w:rsidRPr="00731AA4">
        <w:rPr>
          <w:rFonts w:ascii="Times New Roman" w:hAnsi="Times New Roman" w:cs="Times New Roman"/>
          <w:sz w:val="24"/>
          <w:szCs w:val="24"/>
        </w:rPr>
        <w:t>÷</w:t>
      </w:r>
      <w:bookmarkEnd w:id="21"/>
      <w:r w:rsidRPr="00731AA4">
        <w:rPr>
          <w:rFonts w:ascii="Times New Roman" w:hAnsi="Times New Roman" w:cs="Times New Roman"/>
          <w:sz w:val="24"/>
          <w:szCs w:val="24"/>
        </w:rPr>
        <w:t>1,638,110,711)=1.49</w:t>
      </w:r>
    </w:p>
    <w:p w14:paraId="5843F4D1" w14:textId="68398B05" w:rsidR="00C254C4" w:rsidRPr="00731AA4" w:rsidRDefault="00C254C4" w:rsidP="00731AA4">
      <w:pPr>
        <w:pStyle w:val="ListParagraph"/>
        <w:ind w:left="456"/>
        <w:jc w:val="both"/>
        <w:rPr>
          <w:rFonts w:ascii="Times New Roman" w:hAnsi="Times New Roman" w:cs="Times New Roman"/>
          <w:sz w:val="24"/>
          <w:szCs w:val="24"/>
        </w:rPr>
      </w:pPr>
      <w:r w:rsidRPr="00731AA4">
        <w:rPr>
          <w:rFonts w:ascii="Times New Roman" w:hAnsi="Times New Roman" w:cs="Times New Roman"/>
          <w:sz w:val="24"/>
          <w:szCs w:val="24"/>
        </w:rPr>
        <w:t xml:space="preserve"> Liquidity Ratios Analysis:2018 </w:t>
      </w:r>
    </w:p>
    <w:p w14:paraId="0297332F" w14:textId="33E271A8" w:rsidR="00C254C4" w:rsidRPr="00731AA4" w:rsidRDefault="00C254C4" w:rsidP="00731AA4">
      <w:pPr>
        <w:pStyle w:val="ListParagraph"/>
        <w:ind w:left="456"/>
        <w:jc w:val="both"/>
        <w:rPr>
          <w:rFonts w:ascii="Times New Roman" w:hAnsi="Times New Roman" w:cs="Times New Roman"/>
          <w:sz w:val="24"/>
          <w:szCs w:val="24"/>
        </w:rPr>
      </w:pPr>
      <w:r w:rsidRPr="00731AA4">
        <w:rPr>
          <w:rFonts w:ascii="Times New Roman" w:hAnsi="Times New Roman" w:cs="Times New Roman"/>
          <w:sz w:val="24"/>
          <w:szCs w:val="24"/>
        </w:rPr>
        <w:t xml:space="preserve"> Current Ratio = ( current assets  </w:t>
      </w:r>
      <w:bookmarkStart w:id="22" w:name="_Hlk60083422"/>
      <w:r w:rsidRPr="00731AA4">
        <w:rPr>
          <w:rFonts w:ascii="Times New Roman" w:hAnsi="Times New Roman" w:cs="Times New Roman"/>
          <w:sz w:val="24"/>
          <w:szCs w:val="24"/>
        </w:rPr>
        <w:t>÷</w:t>
      </w:r>
      <w:bookmarkEnd w:id="22"/>
      <w:r w:rsidRPr="00731AA4">
        <w:rPr>
          <w:rFonts w:ascii="Times New Roman" w:hAnsi="Times New Roman" w:cs="Times New Roman"/>
          <w:sz w:val="24"/>
          <w:szCs w:val="24"/>
        </w:rPr>
        <w:t xml:space="preserve">  current Liabilities)</w:t>
      </w:r>
    </w:p>
    <w:p w14:paraId="112EFF6B" w14:textId="569464E0" w:rsidR="006D4B9D" w:rsidRPr="00731AA4" w:rsidRDefault="006D4B9D" w:rsidP="00731AA4">
      <w:pPr>
        <w:pStyle w:val="ListParagraph"/>
        <w:ind w:left="456"/>
        <w:jc w:val="both"/>
        <w:rPr>
          <w:rFonts w:ascii="Times New Roman" w:hAnsi="Times New Roman" w:cs="Times New Roman"/>
          <w:sz w:val="24"/>
          <w:szCs w:val="24"/>
        </w:rPr>
      </w:pPr>
      <w:r w:rsidRPr="00731AA4">
        <w:rPr>
          <w:rFonts w:ascii="Times New Roman" w:hAnsi="Times New Roman" w:cs="Times New Roman"/>
          <w:sz w:val="24"/>
          <w:szCs w:val="24"/>
        </w:rPr>
        <w:t xml:space="preserve">                             (783458592 ÷ 302,493,664)=2.59:1</w:t>
      </w:r>
    </w:p>
    <w:p w14:paraId="12648551" w14:textId="798ADF92" w:rsidR="002D5E4D" w:rsidRPr="00731AA4" w:rsidRDefault="002D5E4D" w:rsidP="00731AA4">
      <w:pPr>
        <w:spacing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31AA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Liquidity Ratios analysis :2017</w:t>
      </w:r>
    </w:p>
    <w:p w14:paraId="5FAFD52E" w14:textId="30621953" w:rsidR="002D5E4D" w:rsidRPr="00731AA4" w:rsidRDefault="002D5E4D" w:rsidP="00731AA4">
      <w:pPr>
        <w:jc w:val="both"/>
        <w:rPr>
          <w:rFonts w:ascii="Times New Roman" w:hAnsi="Times New Roman" w:cs="Times New Roman"/>
          <w:sz w:val="24"/>
          <w:szCs w:val="24"/>
        </w:rPr>
      </w:pPr>
      <w:r w:rsidRPr="00731AA4">
        <w:rPr>
          <w:rFonts w:ascii="Times New Roman" w:hAnsi="Times New Roman" w:cs="Times New Roman"/>
          <w:sz w:val="24"/>
          <w:szCs w:val="24"/>
        </w:rPr>
        <w:t xml:space="preserve">Current ratio= current assets  ÷ current liabilities </w:t>
      </w:r>
    </w:p>
    <w:p w14:paraId="3E7250D5" w14:textId="6144F549" w:rsidR="006D4B9D" w:rsidRPr="00731AA4" w:rsidRDefault="006D4B9D" w:rsidP="00731AA4">
      <w:pPr>
        <w:jc w:val="both"/>
        <w:rPr>
          <w:rFonts w:ascii="Times New Roman" w:hAnsi="Times New Roman" w:cs="Times New Roman"/>
          <w:sz w:val="24"/>
          <w:szCs w:val="24"/>
        </w:rPr>
      </w:pPr>
      <w:r w:rsidRPr="00731AA4">
        <w:rPr>
          <w:rFonts w:ascii="Times New Roman" w:hAnsi="Times New Roman" w:cs="Times New Roman"/>
          <w:sz w:val="24"/>
          <w:szCs w:val="24"/>
        </w:rPr>
        <w:t xml:space="preserve">                   (1,281,281,399÷ 538353529)=2.38:1</w:t>
      </w:r>
    </w:p>
    <w:p w14:paraId="7FEBA2D0" w14:textId="77777777" w:rsidR="002D5E4D" w:rsidRPr="00731AA4" w:rsidRDefault="002D5E4D" w:rsidP="00127AD3">
      <w:pPr>
        <w:spacing w:line="240" w:lineRule="auto"/>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E0A5C6" w14:textId="77777777" w:rsidR="002D5E4D" w:rsidRPr="00731AA4" w:rsidRDefault="002D5E4D" w:rsidP="00127AD3">
      <w:pPr>
        <w:spacing w:line="240" w:lineRule="auto"/>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0BA23E" w14:textId="0DD20398" w:rsidR="00541E1C" w:rsidRPr="00731AA4" w:rsidRDefault="00C254C4" w:rsidP="00951048">
      <w:pPr>
        <w:pStyle w:val="Heading3"/>
      </w:pPr>
      <w:bookmarkStart w:id="23" w:name="_Toc178982899"/>
      <w:r w:rsidRPr="00731AA4">
        <w:t>Profitability Ratios Analysis :2017</w:t>
      </w:r>
      <w:bookmarkEnd w:id="23"/>
    </w:p>
    <w:p w14:paraId="6202A844" w14:textId="164760B9" w:rsidR="00C254C4" w:rsidRPr="00731AA4" w:rsidRDefault="00C254C4" w:rsidP="00731AA4">
      <w:pPr>
        <w:pStyle w:val="ListParagraph"/>
        <w:numPr>
          <w:ilvl w:val="0"/>
          <w:numId w:val="8"/>
        </w:numPr>
        <w:spacing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4" w:name="_Hlk60063560"/>
      <w:r w:rsidRPr="00731AA4">
        <w:rPr>
          <w:rFonts w:ascii="Times New Roman" w:hAnsi="Times New Roman" w:cs="Times New Roman"/>
          <w:sz w:val="24"/>
          <w:szCs w:val="24"/>
        </w:rPr>
        <w:t>Return On Total assets (ROA</w:t>
      </w:r>
      <w:r w:rsidRPr="00731AA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(earnings available For Common stockholders ÷ Total Assets )</w:t>
      </w:r>
    </w:p>
    <w:bookmarkEnd w:id="24"/>
    <w:p w14:paraId="4B5645CA" w14:textId="09A4C9B7" w:rsidR="00C254C4" w:rsidRPr="00731AA4" w:rsidRDefault="00C254C4" w:rsidP="00731AA4">
      <w:pPr>
        <w:pStyle w:val="ListParagraph"/>
        <w:spacing w:line="240" w:lineRule="auto"/>
        <w:ind w:left="456"/>
        <w:jc w:val="both"/>
        <w:rPr>
          <w:rFonts w:ascii="Times New Roman" w:hAnsi="Times New Roman" w:cs="Times New Roman"/>
          <w:sz w:val="24"/>
          <w:szCs w:val="24"/>
        </w:rPr>
      </w:pPr>
      <w:r w:rsidRPr="00731AA4">
        <w:rPr>
          <w:rFonts w:ascii="Times New Roman" w:hAnsi="Times New Roman" w:cs="Times New Roman"/>
          <w:sz w:val="24"/>
          <w:szCs w:val="24"/>
        </w:rPr>
        <w:t xml:space="preserve">(215,316,930 ÷  </w:t>
      </w:r>
      <w:r w:rsidR="00550099" w:rsidRPr="00731AA4">
        <w:rPr>
          <w:rFonts w:ascii="Times New Roman" w:hAnsi="Times New Roman" w:cs="Times New Roman"/>
          <w:sz w:val="24"/>
          <w:szCs w:val="24"/>
        </w:rPr>
        <w:t>2,405,806,647)=8.95%</w:t>
      </w:r>
    </w:p>
    <w:p w14:paraId="68A593C9" w14:textId="12A46648" w:rsidR="00550099" w:rsidRPr="00731AA4" w:rsidRDefault="00550099" w:rsidP="00731AA4">
      <w:pPr>
        <w:pStyle w:val="ListParagraph"/>
        <w:numPr>
          <w:ilvl w:val="0"/>
          <w:numId w:val="8"/>
        </w:numPr>
        <w:spacing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31AA4">
        <w:rPr>
          <w:rFonts w:ascii="Times New Roman" w:hAnsi="Times New Roman" w:cs="Times New Roman"/>
          <w:sz w:val="24"/>
          <w:szCs w:val="24"/>
        </w:rPr>
        <w:t>Return on Common Equity (ROE)= (Earnings available for Common stockholders ÷ Common stock Equity )</w:t>
      </w:r>
    </w:p>
    <w:p w14:paraId="47F48C15" w14:textId="759D8B01" w:rsidR="00550099" w:rsidRPr="00731AA4" w:rsidRDefault="00550099" w:rsidP="00731AA4">
      <w:pPr>
        <w:pStyle w:val="ListParagraph"/>
        <w:spacing w:line="240" w:lineRule="auto"/>
        <w:ind w:left="456"/>
        <w:jc w:val="both"/>
        <w:rPr>
          <w:rFonts w:ascii="Times New Roman" w:hAnsi="Times New Roman" w:cs="Times New Roman"/>
          <w:sz w:val="24"/>
          <w:szCs w:val="24"/>
        </w:rPr>
      </w:pPr>
      <w:r w:rsidRPr="00731AA4">
        <w:rPr>
          <w:rFonts w:ascii="Times New Roman" w:hAnsi="Times New Roman" w:cs="Times New Roman"/>
          <w:sz w:val="24"/>
          <w:szCs w:val="24"/>
        </w:rPr>
        <w:t xml:space="preserve">                       (215,316,930÷  </w:t>
      </w:r>
      <w:bookmarkStart w:id="25" w:name="_Hlk60057719"/>
      <w:r w:rsidRPr="00731AA4">
        <w:rPr>
          <w:rFonts w:ascii="Times New Roman" w:hAnsi="Times New Roman" w:cs="Times New Roman"/>
          <w:sz w:val="24"/>
          <w:szCs w:val="24"/>
        </w:rPr>
        <w:t>810,657,640</w:t>
      </w:r>
      <w:bookmarkEnd w:id="25"/>
      <w:r w:rsidRPr="00731AA4">
        <w:rPr>
          <w:rFonts w:ascii="Times New Roman" w:hAnsi="Times New Roman" w:cs="Times New Roman"/>
          <w:sz w:val="24"/>
          <w:szCs w:val="24"/>
        </w:rPr>
        <w:t>)= 26.56%</w:t>
      </w:r>
    </w:p>
    <w:p w14:paraId="37EA92AF" w14:textId="6BD2A7D4" w:rsidR="00550099" w:rsidRPr="00731AA4" w:rsidRDefault="00550099" w:rsidP="00731AA4">
      <w:pPr>
        <w:pStyle w:val="ListParagraph"/>
        <w:numPr>
          <w:ilvl w:val="0"/>
          <w:numId w:val="8"/>
        </w:numPr>
        <w:spacing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31AA4">
        <w:rPr>
          <w:rFonts w:ascii="Times New Roman" w:hAnsi="Times New Roman" w:cs="Times New Roman"/>
          <w:sz w:val="24"/>
          <w:szCs w:val="24"/>
        </w:rPr>
        <w:t>EPS = Earnings available for common stockholders ÷ numbers of shares common stock = 2.02</w:t>
      </w:r>
    </w:p>
    <w:p w14:paraId="0B7D5206" w14:textId="61C07A22" w:rsidR="00550099" w:rsidRPr="00731AA4" w:rsidRDefault="00550099" w:rsidP="00951048">
      <w:pPr>
        <w:pStyle w:val="Heading3"/>
      </w:pPr>
    </w:p>
    <w:p w14:paraId="301A4EE8" w14:textId="7ED617D9" w:rsidR="00550099" w:rsidRPr="00731AA4" w:rsidRDefault="00550099" w:rsidP="00951048">
      <w:pPr>
        <w:pStyle w:val="Heading3"/>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6" w:name="_Toc178982900"/>
      <w:r w:rsidRPr="00731AA4">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Leverage Ratio analysis :2017</w:t>
      </w:r>
      <w:bookmarkEnd w:id="26"/>
    </w:p>
    <w:p w14:paraId="765DD11F" w14:textId="082C84AE" w:rsidR="00550099" w:rsidRPr="00731AA4" w:rsidRDefault="00550099" w:rsidP="00550099">
      <w:pPr>
        <w:pStyle w:val="ListParagraph"/>
        <w:spacing w:line="240" w:lineRule="auto"/>
        <w:ind w:left="456"/>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EAC8C6" w14:textId="386371A8" w:rsidR="00550099" w:rsidRPr="00731AA4" w:rsidRDefault="00550099" w:rsidP="00731AA4">
      <w:pPr>
        <w:pStyle w:val="ListParagraph"/>
        <w:numPr>
          <w:ilvl w:val="0"/>
          <w:numId w:val="8"/>
        </w:numPr>
        <w:jc w:val="both"/>
        <w:rPr>
          <w:rFonts w:ascii="Times New Roman" w:hAnsi="Times New Roman" w:cs="Times New Roman"/>
          <w:sz w:val="24"/>
          <w:szCs w:val="24"/>
        </w:rPr>
      </w:pPr>
      <w:r w:rsidRPr="00731AA4">
        <w:rPr>
          <w:rFonts w:ascii="Times New Roman" w:hAnsi="Times New Roman" w:cs="Times New Roman"/>
          <w:sz w:val="24"/>
          <w:szCs w:val="24"/>
        </w:rPr>
        <w:t xml:space="preserve">Debt to asset ratio : </w:t>
      </w:r>
      <w:bookmarkStart w:id="27" w:name="_Hlk60064153"/>
      <w:r w:rsidRPr="00731AA4">
        <w:rPr>
          <w:rFonts w:ascii="Times New Roman" w:hAnsi="Times New Roman" w:cs="Times New Roman"/>
          <w:sz w:val="24"/>
          <w:szCs w:val="24"/>
        </w:rPr>
        <w:t>(Total Debt ÷ Total assets)</w:t>
      </w:r>
      <w:bookmarkEnd w:id="27"/>
    </w:p>
    <w:p w14:paraId="5A0C088E" w14:textId="5E947B1C" w:rsidR="00550099" w:rsidRPr="00731AA4" w:rsidRDefault="00550099" w:rsidP="00731AA4">
      <w:pPr>
        <w:ind w:left="180"/>
        <w:jc w:val="both"/>
        <w:rPr>
          <w:rFonts w:ascii="Times New Roman" w:hAnsi="Times New Roman" w:cs="Times New Roman"/>
          <w:sz w:val="24"/>
          <w:szCs w:val="24"/>
        </w:rPr>
      </w:pPr>
      <w:r w:rsidRPr="00731AA4">
        <w:rPr>
          <w:rFonts w:ascii="Times New Roman" w:hAnsi="Times New Roman" w:cs="Times New Roman"/>
          <w:sz w:val="24"/>
          <w:szCs w:val="24"/>
        </w:rPr>
        <w:t xml:space="preserve">                        </w:t>
      </w:r>
      <w:r w:rsidR="002D5E4D" w:rsidRPr="00731AA4">
        <w:rPr>
          <w:rFonts w:ascii="Times New Roman" w:hAnsi="Times New Roman" w:cs="Times New Roman"/>
          <w:sz w:val="24"/>
          <w:szCs w:val="24"/>
        </w:rPr>
        <w:t>(1,595,149,</w:t>
      </w:r>
      <w:bookmarkStart w:id="28" w:name="_Hlk60057971"/>
      <w:r w:rsidR="002D5E4D" w:rsidRPr="00731AA4">
        <w:rPr>
          <w:rFonts w:ascii="Times New Roman" w:hAnsi="Times New Roman" w:cs="Times New Roman"/>
          <w:sz w:val="24"/>
          <w:szCs w:val="24"/>
        </w:rPr>
        <w:t>007 ÷</w:t>
      </w:r>
      <w:r w:rsidRPr="00731AA4">
        <w:rPr>
          <w:rFonts w:ascii="Times New Roman" w:hAnsi="Times New Roman" w:cs="Times New Roman"/>
          <w:sz w:val="24"/>
          <w:szCs w:val="24"/>
        </w:rPr>
        <w:t xml:space="preserve"> </w:t>
      </w:r>
      <w:r w:rsidR="002D5E4D" w:rsidRPr="00731AA4">
        <w:rPr>
          <w:rFonts w:ascii="Times New Roman" w:hAnsi="Times New Roman" w:cs="Times New Roman"/>
          <w:sz w:val="24"/>
          <w:szCs w:val="24"/>
        </w:rPr>
        <w:t>2,405,806,647</w:t>
      </w:r>
      <w:bookmarkEnd w:id="28"/>
      <w:r w:rsidR="002D5E4D" w:rsidRPr="00731AA4">
        <w:rPr>
          <w:rFonts w:ascii="Times New Roman" w:hAnsi="Times New Roman" w:cs="Times New Roman"/>
          <w:sz w:val="24"/>
          <w:szCs w:val="24"/>
        </w:rPr>
        <w:t>)= 66.30%</w:t>
      </w:r>
    </w:p>
    <w:p w14:paraId="723B6CC1" w14:textId="3A76B2DE" w:rsidR="002D5E4D" w:rsidRPr="00731AA4" w:rsidRDefault="002D5E4D" w:rsidP="00731AA4">
      <w:pPr>
        <w:pStyle w:val="ListParagraph"/>
        <w:numPr>
          <w:ilvl w:val="0"/>
          <w:numId w:val="8"/>
        </w:numPr>
        <w:jc w:val="both"/>
        <w:rPr>
          <w:rFonts w:ascii="Times New Roman" w:hAnsi="Times New Roman" w:cs="Times New Roman"/>
          <w:sz w:val="24"/>
          <w:szCs w:val="24"/>
        </w:rPr>
      </w:pPr>
      <w:r w:rsidRPr="00731AA4">
        <w:rPr>
          <w:rFonts w:ascii="Times New Roman" w:hAnsi="Times New Roman" w:cs="Times New Roman"/>
          <w:sz w:val="24"/>
          <w:szCs w:val="24"/>
        </w:rPr>
        <w:t>Debt to- Equity ratio: (total Debt÷  Total Equity)</w:t>
      </w:r>
    </w:p>
    <w:p w14:paraId="76B8CA48" w14:textId="09ACAFAF" w:rsidR="002D5E4D" w:rsidRPr="00731AA4" w:rsidRDefault="002D5E4D" w:rsidP="00731AA4">
      <w:pPr>
        <w:pStyle w:val="ListParagraph"/>
        <w:ind w:left="540"/>
        <w:jc w:val="both"/>
        <w:rPr>
          <w:rFonts w:ascii="Times New Roman" w:hAnsi="Times New Roman" w:cs="Times New Roman"/>
          <w:sz w:val="24"/>
          <w:szCs w:val="24"/>
        </w:rPr>
      </w:pPr>
      <w:r w:rsidRPr="00731AA4">
        <w:rPr>
          <w:rFonts w:ascii="Times New Roman" w:hAnsi="Times New Roman" w:cs="Times New Roman"/>
          <w:sz w:val="24"/>
          <w:szCs w:val="24"/>
        </w:rPr>
        <w:t xml:space="preserve">                           (</w:t>
      </w:r>
      <w:bookmarkStart w:id="29" w:name="_Hlk60057956"/>
      <w:bookmarkStart w:id="30" w:name="_Hlk60057833"/>
      <w:r w:rsidRPr="00731AA4">
        <w:rPr>
          <w:rFonts w:ascii="Times New Roman" w:hAnsi="Times New Roman" w:cs="Times New Roman"/>
          <w:sz w:val="24"/>
          <w:szCs w:val="24"/>
        </w:rPr>
        <w:t xml:space="preserve">1,595,149,007 </w:t>
      </w:r>
      <w:bookmarkStart w:id="31" w:name="_Hlk60057793"/>
      <w:bookmarkStart w:id="32" w:name="_Hlk60058012"/>
      <w:r w:rsidRPr="00731AA4">
        <w:rPr>
          <w:rFonts w:ascii="Times New Roman" w:hAnsi="Times New Roman" w:cs="Times New Roman"/>
          <w:sz w:val="24"/>
          <w:szCs w:val="24"/>
        </w:rPr>
        <w:t>÷</w:t>
      </w:r>
      <w:bookmarkEnd w:id="29"/>
      <w:bookmarkEnd w:id="31"/>
      <w:r w:rsidRPr="00731AA4">
        <w:rPr>
          <w:rFonts w:ascii="Times New Roman" w:hAnsi="Times New Roman" w:cs="Times New Roman"/>
          <w:sz w:val="24"/>
          <w:szCs w:val="24"/>
        </w:rPr>
        <w:t>810,657,640</w:t>
      </w:r>
      <w:bookmarkEnd w:id="30"/>
      <w:r w:rsidRPr="00731AA4">
        <w:rPr>
          <w:rFonts w:ascii="Times New Roman" w:hAnsi="Times New Roman" w:cs="Times New Roman"/>
          <w:sz w:val="24"/>
          <w:szCs w:val="24"/>
        </w:rPr>
        <w:t xml:space="preserve">) </w:t>
      </w:r>
      <w:bookmarkEnd w:id="32"/>
      <w:r w:rsidRPr="00731AA4">
        <w:rPr>
          <w:rFonts w:ascii="Times New Roman" w:hAnsi="Times New Roman" w:cs="Times New Roman"/>
          <w:sz w:val="24"/>
          <w:szCs w:val="24"/>
        </w:rPr>
        <w:t>= 1.97</w:t>
      </w:r>
    </w:p>
    <w:p w14:paraId="40DC87FE" w14:textId="05BB955A" w:rsidR="002D5E4D" w:rsidRPr="00731AA4" w:rsidRDefault="002D5E4D" w:rsidP="00731AA4">
      <w:pPr>
        <w:pStyle w:val="ListParagraph"/>
        <w:numPr>
          <w:ilvl w:val="0"/>
          <w:numId w:val="8"/>
        </w:numPr>
        <w:jc w:val="both"/>
        <w:rPr>
          <w:rFonts w:ascii="Times New Roman" w:hAnsi="Times New Roman" w:cs="Times New Roman"/>
          <w:sz w:val="24"/>
          <w:szCs w:val="24"/>
        </w:rPr>
      </w:pPr>
      <w:r w:rsidRPr="00731AA4">
        <w:rPr>
          <w:rFonts w:ascii="Times New Roman" w:hAnsi="Times New Roman" w:cs="Times New Roman"/>
          <w:sz w:val="24"/>
          <w:szCs w:val="24"/>
        </w:rPr>
        <w:t xml:space="preserve">Debt to capital Ratio    </w:t>
      </w:r>
      <w:bookmarkStart w:id="33" w:name="_Hlk60064491"/>
      <w:r w:rsidRPr="00731AA4">
        <w:rPr>
          <w:rFonts w:ascii="Times New Roman" w:hAnsi="Times New Roman" w:cs="Times New Roman"/>
          <w:sz w:val="24"/>
          <w:szCs w:val="24"/>
        </w:rPr>
        <w:t xml:space="preserve">= Total debt   </w:t>
      </w:r>
      <w:bookmarkStart w:id="34" w:name="_Hlk60057852"/>
      <w:r w:rsidRPr="00731AA4">
        <w:rPr>
          <w:rFonts w:ascii="Times New Roman" w:hAnsi="Times New Roman" w:cs="Times New Roman"/>
          <w:sz w:val="24"/>
          <w:szCs w:val="24"/>
        </w:rPr>
        <w:t>÷</w:t>
      </w:r>
      <w:bookmarkEnd w:id="34"/>
      <w:r w:rsidRPr="00731AA4">
        <w:rPr>
          <w:rFonts w:ascii="Times New Roman" w:hAnsi="Times New Roman" w:cs="Times New Roman"/>
          <w:sz w:val="24"/>
          <w:szCs w:val="24"/>
        </w:rPr>
        <w:t xml:space="preserve"> ( total debt + Total Equity)</w:t>
      </w:r>
    </w:p>
    <w:bookmarkEnd w:id="33"/>
    <w:p w14:paraId="21A8D02D" w14:textId="450CACDA" w:rsidR="002D5E4D" w:rsidRPr="00731AA4" w:rsidRDefault="002D5E4D" w:rsidP="00731AA4">
      <w:pPr>
        <w:pStyle w:val="ListParagraph"/>
        <w:ind w:left="540"/>
        <w:jc w:val="both"/>
        <w:rPr>
          <w:rFonts w:ascii="Times New Roman" w:hAnsi="Times New Roman" w:cs="Times New Roman"/>
          <w:sz w:val="24"/>
          <w:szCs w:val="24"/>
        </w:rPr>
      </w:pPr>
      <w:r w:rsidRPr="00731AA4">
        <w:rPr>
          <w:rFonts w:ascii="Times New Roman" w:hAnsi="Times New Roman" w:cs="Times New Roman"/>
          <w:sz w:val="24"/>
          <w:szCs w:val="24"/>
        </w:rPr>
        <w:t xml:space="preserve">                    1,595,149,007÷ (1,595,149,007 +810,657,640)= 66.30%</w:t>
      </w:r>
    </w:p>
    <w:p w14:paraId="6EA1867A" w14:textId="7AD1F01E" w:rsidR="002D5E4D" w:rsidRPr="00731AA4" w:rsidRDefault="002D5E4D" w:rsidP="00731AA4">
      <w:pPr>
        <w:pStyle w:val="ListParagraph"/>
        <w:numPr>
          <w:ilvl w:val="0"/>
          <w:numId w:val="8"/>
        </w:numPr>
        <w:spacing w:line="240" w:lineRule="auto"/>
        <w:jc w:val="both"/>
        <w:rPr>
          <w:rFonts w:ascii="Times New Roman" w:hAnsi="Times New Roman" w:cs="Times New Roman"/>
          <w:sz w:val="24"/>
          <w:szCs w:val="24"/>
        </w:rPr>
      </w:pPr>
      <w:r w:rsidRPr="00731AA4">
        <w:rPr>
          <w:rFonts w:ascii="Times New Roman" w:hAnsi="Times New Roman" w:cs="Times New Roman"/>
          <w:sz w:val="24"/>
          <w:szCs w:val="24"/>
        </w:rPr>
        <w:t xml:space="preserve">Assets To Equity Ratio = Total assets÷ total equity </w:t>
      </w:r>
    </w:p>
    <w:p w14:paraId="4C9C9048" w14:textId="094D5476" w:rsidR="00541E1C" w:rsidRPr="00731AA4" w:rsidRDefault="002D5E4D" w:rsidP="00731AA4">
      <w:pPr>
        <w:pStyle w:val="ListParagraph"/>
        <w:spacing w:line="240" w:lineRule="auto"/>
        <w:ind w:left="540"/>
        <w:jc w:val="both"/>
        <w:rPr>
          <w:rFonts w:ascii="Times New Roman" w:hAnsi="Times New Roman" w:cs="Times New Roman"/>
          <w:sz w:val="24"/>
          <w:szCs w:val="24"/>
        </w:rPr>
      </w:pPr>
      <w:r w:rsidRPr="00731AA4">
        <w:rPr>
          <w:rFonts w:ascii="Times New Roman" w:hAnsi="Times New Roman" w:cs="Times New Roman"/>
          <w:sz w:val="24"/>
          <w:szCs w:val="24"/>
        </w:rPr>
        <w:t xml:space="preserve">                                       (2,405,806,647÷810,657,640)=2.97</w:t>
      </w:r>
    </w:p>
    <w:p w14:paraId="76ADF33A" w14:textId="77777777" w:rsidR="002D5E4D" w:rsidRPr="00731AA4" w:rsidRDefault="002D5E4D" w:rsidP="002D5E4D">
      <w:pPr>
        <w:pStyle w:val="ListParagraph"/>
        <w:spacing w:line="240" w:lineRule="auto"/>
        <w:ind w:left="540"/>
        <w:rPr>
          <w:rFonts w:ascii="Times New Roman" w:hAnsi="Times New Roman" w:cs="Times New Roman"/>
          <w:sz w:val="32"/>
          <w:szCs w:val="32"/>
        </w:rPr>
      </w:pPr>
    </w:p>
    <w:p w14:paraId="2396FF88" w14:textId="77777777" w:rsidR="00541E1C" w:rsidRPr="00731AA4" w:rsidRDefault="00541E1C" w:rsidP="00127AD3">
      <w:pPr>
        <w:spacing w:line="240" w:lineRule="auto"/>
        <w:rPr>
          <w:rFonts w:ascii="Times New Roman" w:hAnsi="Times New Roman" w:cs="Times New Roman"/>
          <w:sz w:val="32"/>
          <w:szCs w:val="32"/>
        </w:rPr>
      </w:pPr>
    </w:p>
    <w:p w14:paraId="110F7052" w14:textId="77777777" w:rsidR="00541E1C" w:rsidRPr="00731AA4" w:rsidRDefault="00541E1C" w:rsidP="00127AD3">
      <w:pPr>
        <w:spacing w:line="240" w:lineRule="auto"/>
        <w:rPr>
          <w:rFonts w:ascii="Times New Roman" w:hAnsi="Times New Roman" w:cs="Times New Roman"/>
          <w:sz w:val="32"/>
          <w:szCs w:val="32"/>
        </w:rPr>
      </w:pPr>
    </w:p>
    <w:p w14:paraId="060BBE69" w14:textId="77777777" w:rsidR="00541E1C" w:rsidRPr="00731AA4" w:rsidRDefault="00541E1C" w:rsidP="00127AD3">
      <w:pPr>
        <w:spacing w:line="240" w:lineRule="auto"/>
        <w:rPr>
          <w:rFonts w:ascii="Times New Roman" w:hAnsi="Times New Roman" w:cs="Times New Roman"/>
          <w:sz w:val="32"/>
          <w:szCs w:val="32"/>
        </w:rPr>
      </w:pPr>
    </w:p>
    <w:p w14:paraId="2E11AED6" w14:textId="77777777" w:rsidR="00541E1C" w:rsidRPr="00731AA4" w:rsidRDefault="00541E1C" w:rsidP="00127AD3">
      <w:pPr>
        <w:spacing w:line="240" w:lineRule="auto"/>
        <w:rPr>
          <w:rFonts w:ascii="Times New Roman" w:hAnsi="Times New Roman" w:cs="Times New Roman"/>
          <w:sz w:val="32"/>
          <w:szCs w:val="32"/>
        </w:rPr>
      </w:pPr>
    </w:p>
    <w:p w14:paraId="11EA8240" w14:textId="77777777" w:rsidR="00731AA4" w:rsidRPr="00731AA4" w:rsidRDefault="001C5ADF" w:rsidP="001C5ADF">
      <w:pPr>
        <w:spacing w:after="0" w:line="240" w:lineRule="auto"/>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31AA4">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7429504A" w14:textId="77777777" w:rsidR="00731AA4" w:rsidRPr="00731AA4" w:rsidRDefault="00731AA4" w:rsidP="001C5ADF">
      <w:pPr>
        <w:spacing w:after="0" w:line="240" w:lineRule="auto"/>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858E427" w14:textId="77777777" w:rsidR="00731AA4" w:rsidRPr="00731AA4" w:rsidRDefault="00731AA4" w:rsidP="001C5ADF">
      <w:pPr>
        <w:spacing w:after="0" w:line="240" w:lineRule="auto"/>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6D20DCD" w14:textId="77777777" w:rsidR="00731AA4" w:rsidRPr="00731AA4" w:rsidRDefault="00731AA4" w:rsidP="001C5ADF">
      <w:pPr>
        <w:spacing w:after="0" w:line="240" w:lineRule="auto"/>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8D80BC6" w14:textId="77777777" w:rsidR="00731AA4" w:rsidRPr="00731AA4" w:rsidRDefault="00731AA4" w:rsidP="001C5ADF">
      <w:pPr>
        <w:spacing w:after="0" w:line="240" w:lineRule="auto"/>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704FBA5" w14:textId="77777777" w:rsidR="00731AA4" w:rsidRPr="00731AA4" w:rsidRDefault="00731AA4" w:rsidP="001C5ADF">
      <w:pPr>
        <w:spacing w:after="0" w:line="240" w:lineRule="auto"/>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698223E" w14:textId="77777777" w:rsidR="00731AA4" w:rsidRPr="00731AA4" w:rsidRDefault="00731AA4" w:rsidP="001C5ADF">
      <w:pPr>
        <w:spacing w:after="0" w:line="240" w:lineRule="auto"/>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897611E" w14:textId="77777777" w:rsidR="00731AA4" w:rsidRPr="00731AA4" w:rsidRDefault="00731AA4" w:rsidP="001C5ADF">
      <w:pPr>
        <w:spacing w:after="0" w:line="240" w:lineRule="auto"/>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82B954C" w14:textId="77777777" w:rsidR="00731AA4" w:rsidRPr="00731AA4" w:rsidRDefault="00731AA4" w:rsidP="001C5ADF">
      <w:pPr>
        <w:spacing w:after="0" w:line="240" w:lineRule="auto"/>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F66C59D" w14:textId="77777777" w:rsidR="00731AA4" w:rsidRPr="00731AA4" w:rsidRDefault="00731AA4" w:rsidP="001C5ADF">
      <w:pPr>
        <w:spacing w:after="0" w:line="240" w:lineRule="auto"/>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EA071B2" w14:textId="77777777" w:rsidR="00970A65" w:rsidRDefault="00970A65" w:rsidP="00731AA4">
      <w:pPr>
        <w:spacing w:after="0" w:line="240" w:lineRule="auto"/>
        <w:jc w:val="center"/>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449F318" w14:textId="77777777" w:rsidR="00970A65" w:rsidRDefault="00970A65" w:rsidP="00731AA4">
      <w:pPr>
        <w:spacing w:after="0" w:line="240" w:lineRule="auto"/>
        <w:jc w:val="center"/>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7FC6C68" w14:textId="77777777" w:rsidR="00970A65" w:rsidRDefault="00970A65" w:rsidP="00731AA4">
      <w:pPr>
        <w:spacing w:after="0" w:line="240" w:lineRule="auto"/>
        <w:jc w:val="center"/>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77B891F" w14:textId="77777777" w:rsidR="00951048" w:rsidRDefault="00951048" w:rsidP="00731AA4">
      <w:pPr>
        <w:spacing w:after="0" w:line="240" w:lineRule="auto"/>
        <w:jc w:val="center"/>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4F644C8" w14:textId="77777777" w:rsidR="00951048" w:rsidRDefault="00951048" w:rsidP="00731AA4">
      <w:pPr>
        <w:spacing w:after="0" w:line="240" w:lineRule="auto"/>
        <w:jc w:val="center"/>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DDCA343" w14:textId="094847C7" w:rsidR="00541E1C" w:rsidRPr="00731AA4" w:rsidRDefault="001C5ADF" w:rsidP="00731AA4">
      <w:pPr>
        <w:spacing w:after="0" w:line="240" w:lineRule="auto"/>
        <w:jc w:val="center"/>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31AA4">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Eastland Insurance Company Limited</w:t>
      </w:r>
    </w:p>
    <w:p w14:paraId="513B6284" w14:textId="5CB6B411" w:rsidR="006D4B9D" w:rsidRPr="00731AA4" w:rsidRDefault="001C5ADF" w:rsidP="00731AA4">
      <w:pPr>
        <w:spacing w:after="0" w:line="240" w:lineRule="auto"/>
        <w:jc w:val="center"/>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31AA4">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Ba</w:t>
      </w:r>
      <w:r w:rsidR="006D4B9D" w:rsidRPr="00731AA4">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lance sheet</w:t>
      </w:r>
    </w:p>
    <w:p w14:paraId="3A7BE86F" w14:textId="6826D075" w:rsidR="006D4B9D" w:rsidRPr="00731AA4" w:rsidRDefault="001C5ADF" w:rsidP="00731AA4">
      <w:pPr>
        <w:spacing w:after="0" w:line="240" w:lineRule="auto"/>
        <w:jc w:val="center"/>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31AA4">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 at 31 December,201</w:t>
      </w:r>
      <w:r w:rsidR="006D4B9D" w:rsidRPr="00731AA4">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w:t>
      </w:r>
    </w:p>
    <w:p w14:paraId="1811B09D" w14:textId="4E901929" w:rsidR="00731AA4" w:rsidRPr="00731AA4" w:rsidRDefault="00731AA4" w:rsidP="00731AA4">
      <w:pPr>
        <w:spacing w:after="0" w:line="240" w:lineRule="auto"/>
        <w:jc w:val="center"/>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31AA4">
        <w:rPr>
          <w:rFonts w:ascii="Times New Roman" w:hAnsi="Times New Roman" w:cs="Times New Roman"/>
          <w:noProof/>
          <w:color w:val="4472C4" w:themeColor="accent1"/>
          <w:sz w:val="32"/>
          <w:szCs w:val="32"/>
        </w:rPr>
        <w:drawing>
          <wp:inline distT="0" distB="0" distL="0" distR="0" wp14:anchorId="09222AD1" wp14:editId="077D3321">
            <wp:extent cx="5943600" cy="611920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5943600" cy="6119206"/>
                    </a:xfrm>
                    <a:prstGeom prst="rect">
                      <a:avLst/>
                    </a:prstGeom>
                  </pic:spPr>
                </pic:pic>
              </a:graphicData>
            </a:graphic>
          </wp:inline>
        </w:drawing>
      </w:r>
    </w:p>
    <w:p w14:paraId="1DEFE30E" w14:textId="7DB255AB" w:rsidR="001C5ADF" w:rsidRPr="00731AA4" w:rsidRDefault="001C5ADF" w:rsidP="001C5ADF">
      <w:pPr>
        <w:spacing w:after="0" w:line="240" w:lineRule="auto"/>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B8A887C" w14:textId="77777777" w:rsidR="00541E1C" w:rsidRPr="00731AA4" w:rsidRDefault="00541E1C" w:rsidP="00127AD3">
      <w:pPr>
        <w:spacing w:line="240" w:lineRule="auto"/>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15C2EA2" w14:textId="5DB360B9" w:rsidR="00541E1C" w:rsidRPr="00731AA4" w:rsidRDefault="00876686" w:rsidP="00127AD3">
      <w:pPr>
        <w:spacing w:line="240" w:lineRule="auto"/>
        <w:rPr>
          <w:rFonts w:ascii="Times New Roman" w:hAnsi="Times New Roman" w:cs="Times New Roman"/>
          <w:sz w:val="32"/>
          <w:szCs w:val="32"/>
        </w:rPr>
      </w:pPr>
      <w:r w:rsidRPr="00731AA4">
        <w:rPr>
          <w:rFonts w:ascii="Times New Roman" w:hAnsi="Times New Roman" w:cs="Times New Roman"/>
          <w:noProof/>
          <w:sz w:val="32"/>
          <w:szCs w:val="32"/>
        </w:rPr>
        <w:lastRenderedPageBreak/>
        <w:drawing>
          <wp:inline distT="0" distB="0" distL="0" distR="0" wp14:anchorId="4592827B" wp14:editId="221BD105">
            <wp:extent cx="6797040" cy="74599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6797040" cy="7459980"/>
                    </a:xfrm>
                    <a:prstGeom prst="rect">
                      <a:avLst/>
                    </a:prstGeom>
                  </pic:spPr>
                </pic:pic>
              </a:graphicData>
            </a:graphic>
          </wp:inline>
        </w:drawing>
      </w:r>
    </w:p>
    <w:p w14:paraId="2AC8A0D6" w14:textId="77777777" w:rsidR="00541E1C" w:rsidRPr="00731AA4" w:rsidRDefault="00541E1C" w:rsidP="00127AD3">
      <w:pPr>
        <w:spacing w:line="240" w:lineRule="auto"/>
        <w:rPr>
          <w:rFonts w:ascii="Times New Roman" w:hAnsi="Times New Roman" w:cs="Times New Roman"/>
          <w:sz w:val="32"/>
          <w:szCs w:val="32"/>
        </w:rPr>
      </w:pPr>
    </w:p>
    <w:p w14:paraId="3B0D6407" w14:textId="77777777" w:rsidR="00541E1C" w:rsidRPr="00731AA4" w:rsidRDefault="00541E1C" w:rsidP="00127AD3">
      <w:pPr>
        <w:spacing w:line="240" w:lineRule="auto"/>
        <w:rPr>
          <w:rFonts w:ascii="Times New Roman" w:hAnsi="Times New Roman" w:cs="Times New Roman"/>
          <w:sz w:val="32"/>
          <w:szCs w:val="32"/>
        </w:rPr>
      </w:pPr>
    </w:p>
    <w:p w14:paraId="57DDBEBA" w14:textId="6D4FB383" w:rsidR="00541E1C" w:rsidRPr="00731AA4" w:rsidRDefault="00876686" w:rsidP="00731AA4">
      <w:pPr>
        <w:spacing w:after="0" w:line="240" w:lineRule="auto"/>
        <w:jc w:val="center"/>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31AA4">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Eastland Insurance company Limited</w:t>
      </w:r>
    </w:p>
    <w:p w14:paraId="19D9FCE1" w14:textId="25A68A4C" w:rsidR="00876686" w:rsidRPr="00731AA4" w:rsidRDefault="00876686" w:rsidP="00731AA4">
      <w:pPr>
        <w:spacing w:after="0" w:line="240" w:lineRule="auto"/>
        <w:jc w:val="center"/>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31AA4">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Balance Sheet</w:t>
      </w:r>
    </w:p>
    <w:p w14:paraId="6A9C6602" w14:textId="01145A0F" w:rsidR="00876686" w:rsidRPr="00731AA4" w:rsidRDefault="00876686" w:rsidP="00731AA4">
      <w:pPr>
        <w:spacing w:after="0" w:line="240" w:lineRule="auto"/>
        <w:jc w:val="center"/>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31AA4">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 at 31 December,2016</w:t>
      </w:r>
    </w:p>
    <w:p w14:paraId="2BF48A54" w14:textId="5F6B7B93" w:rsidR="00876686" w:rsidRPr="00731AA4" w:rsidRDefault="00876686" w:rsidP="00876686">
      <w:pPr>
        <w:spacing w:after="0" w:line="240" w:lineRule="auto"/>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970A60C" w14:textId="5F2451AF" w:rsidR="00876686" w:rsidRPr="00731AA4" w:rsidRDefault="00876686" w:rsidP="00876686">
      <w:pPr>
        <w:spacing w:after="0" w:line="240" w:lineRule="auto"/>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31AA4">
        <w:rPr>
          <w:rFonts w:ascii="Times New Roman" w:hAnsi="Times New Roman" w:cs="Times New Roman"/>
          <w:noProof/>
          <w:color w:val="4472C4" w:themeColor="accent1"/>
          <w:sz w:val="32"/>
          <w:szCs w:val="32"/>
        </w:rPr>
        <w:drawing>
          <wp:inline distT="0" distB="0" distL="0" distR="0" wp14:anchorId="0F5E8729" wp14:editId="68A44DE5">
            <wp:extent cx="7406640" cy="2384407"/>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7485318" cy="2409736"/>
                    </a:xfrm>
                    <a:prstGeom prst="rect">
                      <a:avLst/>
                    </a:prstGeom>
                  </pic:spPr>
                </pic:pic>
              </a:graphicData>
            </a:graphic>
          </wp:inline>
        </w:drawing>
      </w:r>
    </w:p>
    <w:p w14:paraId="6749A310" w14:textId="4FFB8C2C" w:rsidR="00876686" w:rsidRPr="00731AA4" w:rsidRDefault="00876686" w:rsidP="00876686">
      <w:pPr>
        <w:spacing w:after="0" w:line="240" w:lineRule="auto"/>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9FA6AC2" w14:textId="26DE6626" w:rsidR="00876686" w:rsidRPr="00731AA4" w:rsidRDefault="00876686" w:rsidP="00876686">
      <w:pPr>
        <w:spacing w:after="0" w:line="240" w:lineRule="auto"/>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D019932" w14:textId="1DB8A49F" w:rsidR="00876686" w:rsidRPr="00731AA4" w:rsidRDefault="00C720E9" w:rsidP="00876686">
      <w:pPr>
        <w:spacing w:after="0" w:line="240" w:lineRule="auto"/>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31AA4">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2FF98515" w14:textId="36921E9F" w:rsidR="00876686" w:rsidRPr="00731AA4" w:rsidRDefault="00876686" w:rsidP="00876686">
      <w:pPr>
        <w:spacing w:after="0" w:line="240" w:lineRule="auto"/>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31AA4">
        <w:rPr>
          <w:rFonts w:ascii="Times New Roman" w:hAnsi="Times New Roman" w:cs="Times New Roman"/>
          <w:noProof/>
          <w:color w:val="4472C4" w:themeColor="accent1"/>
          <w:sz w:val="32"/>
          <w:szCs w:val="32"/>
        </w:rPr>
        <w:drawing>
          <wp:inline distT="0" distB="0" distL="0" distR="0" wp14:anchorId="1EAD915B" wp14:editId="0DEFC636">
            <wp:extent cx="7536180" cy="3207741"/>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7585797" cy="3228860"/>
                    </a:xfrm>
                    <a:prstGeom prst="rect">
                      <a:avLst/>
                    </a:prstGeom>
                  </pic:spPr>
                </pic:pic>
              </a:graphicData>
            </a:graphic>
          </wp:inline>
        </w:drawing>
      </w:r>
    </w:p>
    <w:p w14:paraId="6ACF20B1" w14:textId="27260978" w:rsidR="00876686" w:rsidRPr="00731AA4" w:rsidRDefault="00876686" w:rsidP="00876686">
      <w:pPr>
        <w:spacing w:after="0" w:line="240" w:lineRule="auto"/>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94616AF" w14:textId="1FFF1858" w:rsidR="00876686" w:rsidRPr="00731AA4" w:rsidRDefault="00876686" w:rsidP="00876686">
      <w:pPr>
        <w:spacing w:after="0" w:line="240" w:lineRule="auto"/>
        <w:rPr>
          <w:rFonts w:ascii="Times New Roman" w:hAnsi="Times New Roman" w:cs="Times New Roman"/>
          <w:sz w:val="32"/>
          <w:szCs w:val="32"/>
        </w:rPr>
      </w:pPr>
    </w:p>
    <w:p w14:paraId="74D43A0A" w14:textId="77777777" w:rsidR="00951048" w:rsidRDefault="00951048" w:rsidP="00127AD3">
      <w:pPr>
        <w:spacing w:line="240" w:lineRule="auto"/>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36AB62" w14:textId="66B97BEE" w:rsidR="00541E1C" w:rsidRPr="00731AA4" w:rsidRDefault="00876686" w:rsidP="00951048">
      <w:pPr>
        <w:pStyle w:val="Heading3"/>
      </w:pPr>
      <w:bookmarkStart w:id="35" w:name="_Toc178982901"/>
      <w:r w:rsidRPr="00731AA4">
        <w:lastRenderedPageBreak/>
        <w:t>Profitability Ratios Analysis:2016</w:t>
      </w:r>
      <w:bookmarkEnd w:id="35"/>
    </w:p>
    <w:p w14:paraId="279999F9" w14:textId="77777777" w:rsidR="00876686" w:rsidRPr="00731AA4" w:rsidRDefault="00876686" w:rsidP="00731AA4">
      <w:pPr>
        <w:pStyle w:val="ListParagraph"/>
        <w:numPr>
          <w:ilvl w:val="0"/>
          <w:numId w:val="8"/>
        </w:numPr>
        <w:spacing w:line="240" w:lineRule="auto"/>
        <w:jc w:val="both"/>
        <w:rPr>
          <w:rFonts w:ascii="Times New Roman" w:hAnsi="Times New Roman" w:cs="Times New Roman"/>
          <w:sz w:val="24"/>
          <w:szCs w:val="24"/>
        </w:rPr>
      </w:pPr>
      <w:r w:rsidRPr="00731AA4">
        <w:rPr>
          <w:rFonts w:ascii="Times New Roman" w:hAnsi="Times New Roman" w:cs="Times New Roman"/>
          <w:sz w:val="24"/>
          <w:szCs w:val="24"/>
        </w:rPr>
        <w:t xml:space="preserve">Return On Total ASSETS = Return On Total assets (ROA)= </w:t>
      </w:r>
      <w:bookmarkStart w:id="36" w:name="_Hlk60063825"/>
      <w:r w:rsidRPr="00731AA4">
        <w:rPr>
          <w:rFonts w:ascii="Times New Roman" w:hAnsi="Times New Roman" w:cs="Times New Roman"/>
          <w:sz w:val="24"/>
          <w:szCs w:val="24"/>
        </w:rPr>
        <w:t xml:space="preserve">(earnings available For Common stockholders </w:t>
      </w:r>
      <w:bookmarkStart w:id="37" w:name="_Hlk60063683"/>
      <w:r w:rsidRPr="00731AA4">
        <w:rPr>
          <w:rFonts w:ascii="Times New Roman" w:hAnsi="Times New Roman" w:cs="Times New Roman"/>
          <w:sz w:val="24"/>
          <w:szCs w:val="24"/>
        </w:rPr>
        <w:t>÷</w:t>
      </w:r>
      <w:bookmarkEnd w:id="37"/>
      <w:r w:rsidRPr="00731AA4">
        <w:rPr>
          <w:rFonts w:ascii="Times New Roman" w:hAnsi="Times New Roman" w:cs="Times New Roman"/>
          <w:sz w:val="24"/>
          <w:szCs w:val="24"/>
        </w:rPr>
        <w:t xml:space="preserve"> </w:t>
      </w:r>
      <w:bookmarkEnd w:id="36"/>
      <w:r w:rsidRPr="00731AA4">
        <w:rPr>
          <w:rFonts w:ascii="Times New Roman" w:hAnsi="Times New Roman" w:cs="Times New Roman"/>
          <w:sz w:val="24"/>
          <w:szCs w:val="24"/>
        </w:rPr>
        <w:t>Total Assets )</w:t>
      </w:r>
    </w:p>
    <w:p w14:paraId="7ED5AFD8" w14:textId="32F81DC8" w:rsidR="00876686" w:rsidRPr="00731AA4" w:rsidRDefault="00876686" w:rsidP="00731AA4">
      <w:pPr>
        <w:spacing w:line="240" w:lineRule="auto"/>
        <w:ind w:left="180"/>
        <w:jc w:val="both"/>
        <w:rPr>
          <w:rFonts w:ascii="Times New Roman" w:hAnsi="Times New Roman" w:cs="Times New Roman"/>
          <w:sz w:val="24"/>
          <w:szCs w:val="24"/>
        </w:rPr>
      </w:pPr>
      <w:r w:rsidRPr="00731AA4">
        <w:rPr>
          <w:rFonts w:ascii="Times New Roman" w:hAnsi="Times New Roman" w:cs="Times New Roman"/>
          <w:sz w:val="24"/>
          <w:szCs w:val="24"/>
        </w:rPr>
        <w:t xml:space="preserve">                (</w:t>
      </w:r>
      <w:r w:rsidR="009562A9" w:rsidRPr="00731AA4">
        <w:rPr>
          <w:rFonts w:ascii="Times New Roman" w:hAnsi="Times New Roman" w:cs="Times New Roman"/>
          <w:sz w:val="24"/>
          <w:szCs w:val="24"/>
        </w:rPr>
        <w:t>180,398,892 ÷ 2,347,251,953)= 7.69%</w:t>
      </w:r>
    </w:p>
    <w:p w14:paraId="339A7774" w14:textId="455FBD02" w:rsidR="009562A9" w:rsidRPr="00731AA4" w:rsidRDefault="009562A9" w:rsidP="00731AA4">
      <w:pPr>
        <w:pStyle w:val="ListParagraph"/>
        <w:numPr>
          <w:ilvl w:val="0"/>
          <w:numId w:val="8"/>
        </w:numPr>
        <w:spacing w:line="240" w:lineRule="auto"/>
        <w:jc w:val="both"/>
        <w:rPr>
          <w:rFonts w:ascii="Times New Roman" w:hAnsi="Times New Roman" w:cs="Times New Roman"/>
          <w:sz w:val="24"/>
          <w:szCs w:val="24"/>
        </w:rPr>
      </w:pPr>
      <w:r w:rsidRPr="00731AA4">
        <w:rPr>
          <w:rFonts w:ascii="Times New Roman" w:hAnsi="Times New Roman" w:cs="Times New Roman"/>
          <w:sz w:val="24"/>
          <w:szCs w:val="24"/>
        </w:rPr>
        <w:t>Return On Common Equity =(earnings available For Common stockholders ÷ Common stock equity)</w:t>
      </w:r>
    </w:p>
    <w:p w14:paraId="739B5B31" w14:textId="04E2C24F" w:rsidR="009562A9" w:rsidRPr="00731AA4" w:rsidRDefault="009562A9" w:rsidP="00731AA4">
      <w:pPr>
        <w:spacing w:line="240" w:lineRule="auto"/>
        <w:jc w:val="both"/>
        <w:rPr>
          <w:rFonts w:ascii="Times New Roman" w:hAnsi="Times New Roman" w:cs="Times New Roman"/>
          <w:sz w:val="24"/>
          <w:szCs w:val="24"/>
        </w:rPr>
      </w:pPr>
      <w:r w:rsidRPr="00731AA4">
        <w:rPr>
          <w:rFonts w:ascii="Times New Roman" w:hAnsi="Times New Roman" w:cs="Times New Roman"/>
          <w:sz w:val="24"/>
          <w:szCs w:val="24"/>
        </w:rPr>
        <w:t xml:space="preserve">                       ( 180,398,892 ÷  </w:t>
      </w:r>
      <w:bookmarkStart w:id="38" w:name="_Hlk60064431"/>
      <w:r w:rsidRPr="00731AA4">
        <w:rPr>
          <w:rFonts w:ascii="Times New Roman" w:hAnsi="Times New Roman" w:cs="Times New Roman"/>
          <w:sz w:val="24"/>
          <w:szCs w:val="24"/>
        </w:rPr>
        <w:t xml:space="preserve">681,764,294)= </w:t>
      </w:r>
      <w:bookmarkEnd w:id="38"/>
      <w:r w:rsidRPr="00731AA4">
        <w:rPr>
          <w:rFonts w:ascii="Times New Roman" w:hAnsi="Times New Roman" w:cs="Times New Roman"/>
          <w:sz w:val="24"/>
          <w:szCs w:val="24"/>
        </w:rPr>
        <w:t>26.46%</w:t>
      </w:r>
    </w:p>
    <w:p w14:paraId="0A44F63E" w14:textId="0C20B808" w:rsidR="009562A9" w:rsidRPr="00731AA4" w:rsidRDefault="009562A9" w:rsidP="00731AA4">
      <w:pPr>
        <w:pStyle w:val="ListParagraph"/>
        <w:numPr>
          <w:ilvl w:val="0"/>
          <w:numId w:val="8"/>
        </w:numPr>
        <w:spacing w:line="240" w:lineRule="auto"/>
        <w:jc w:val="both"/>
        <w:rPr>
          <w:rFonts w:ascii="Times New Roman" w:hAnsi="Times New Roman" w:cs="Times New Roman"/>
          <w:sz w:val="24"/>
          <w:szCs w:val="24"/>
        </w:rPr>
      </w:pPr>
      <w:r w:rsidRPr="00731AA4">
        <w:rPr>
          <w:rFonts w:ascii="Times New Roman" w:hAnsi="Times New Roman" w:cs="Times New Roman"/>
          <w:sz w:val="24"/>
          <w:szCs w:val="24"/>
        </w:rPr>
        <w:t xml:space="preserve">EPS = (earnings available For Common stockholders </w:t>
      </w:r>
      <w:bookmarkStart w:id="39" w:name="_Hlk60064021"/>
      <w:r w:rsidRPr="00731AA4">
        <w:rPr>
          <w:rFonts w:ascii="Times New Roman" w:hAnsi="Times New Roman" w:cs="Times New Roman"/>
          <w:sz w:val="24"/>
          <w:szCs w:val="24"/>
        </w:rPr>
        <w:t>÷</w:t>
      </w:r>
      <w:bookmarkEnd w:id="39"/>
      <w:r w:rsidRPr="00731AA4">
        <w:rPr>
          <w:rFonts w:ascii="Times New Roman" w:hAnsi="Times New Roman" w:cs="Times New Roman"/>
          <w:sz w:val="24"/>
          <w:szCs w:val="24"/>
        </w:rPr>
        <w:t xml:space="preserve"> Numbers of shares common  Stock)=1.98</w:t>
      </w:r>
    </w:p>
    <w:p w14:paraId="5E40B324" w14:textId="6ACDD94D" w:rsidR="009562A9" w:rsidRPr="00731AA4" w:rsidRDefault="009562A9" w:rsidP="00731AA4">
      <w:pPr>
        <w:pStyle w:val="ListParagraph"/>
        <w:spacing w:line="240" w:lineRule="auto"/>
        <w:ind w:left="540"/>
        <w:jc w:val="both"/>
        <w:rPr>
          <w:rFonts w:ascii="Times New Roman" w:hAnsi="Times New Roman" w:cs="Times New Roman"/>
          <w:sz w:val="24"/>
          <w:szCs w:val="24"/>
        </w:rPr>
      </w:pPr>
    </w:p>
    <w:p w14:paraId="563C852C" w14:textId="2AC7F3D0" w:rsidR="009562A9" w:rsidRPr="00731AA4" w:rsidRDefault="009562A9" w:rsidP="00731AA4">
      <w:pPr>
        <w:pStyle w:val="ListParagraph"/>
        <w:spacing w:line="240" w:lineRule="auto"/>
        <w:ind w:left="540"/>
        <w:jc w:val="both"/>
        <w:rPr>
          <w:rFonts w:ascii="Times New Roman" w:hAnsi="Times New Roman" w:cs="Times New Roman"/>
          <w:sz w:val="24"/>
          <w:szCs w:val="24"/>
        </w:rPr>
      </w:pPr>
      <w:r w:rsidRPr="00731AA4">
        <w:rPr>
          <w:rFonts w:ascii="Times New Roman" w:hAnsi="Times New Roman" w:cs="Times New Roman"/>
          <w:sz w:val="24"/>
          <w:szCs w:val="24"/>
        </w:rPr>
        <w:t xml:space="preserve">Liquidity Ratios Analysis ; 2016 </w:t>
      </w:r>
    </w:p>
    <w:p w14:paraId="53E12E81" w14:textId="45BCD913" w:rsidR="009562A9" w:rsidRPr="00731AA4" w:rsidRDefault="009562A9" w:rsidP="00731AA4">
      <w:pPr>
        <w:pStyle w:val="ListParagraph"/>
        <w:numPr>
          <w:ilvl w:val="0"/>
          <w:numId w:val="8"/>
        </w:numPr>
        <w:spacing w:line="240" w:lineRule="auto"/>
        <w:jc w:val="both"/>
        <w:rPr>
          <w:rFonts w:ascii="Times New Roman" w:hAnsi="Times New Roman" w:cs="Times New Roman"/>
          <w:sz w:val="24"/>
          <w:szCs w:val="24"/>
        </w:rPr>
      </w:pPr>
      <w:r w:rsidRPr="00731AA4">
        <w:rPr>
          <w:rFonts w:ascii="Times New Roman" w:hAnsi="Times New Roman" w:cs="Times New Roman"/>
          <w:sz w:val="24"/>
          <w:szCs w:val="24"/>
        </w:rPr>
        <w:t>Current Ratio = Current Assets ÷  current Liabilities) = 2.42</w:t>
      </w:r>
    </w:p>
    <w:p w14:paraId="78E08E68" w14:textId="59C42A2F" w:rsidR="009562A9" w:rsidRPr="00731AA4" w:rsidRDefault="009562A9" w:rsidP="00731AA4">
      <w:pPr>
        <w:pStyle w:val="ListParagraph"/>
        <w:spacing w:line="240" w:lineRule="auto"/>
        <w:ind w:left="540"/>
        <w:jc w:val="both"/>
        <w:rPr>
          <w:rFonts w:ascii="Times New Roman" w:hAnsi="Times New Roman" w:cs="Times New Roman"/>
          <w:sz w:val="24"/>
          <w:szCs w:val="24"/>
        </w:rPr>
      </w:pPr>
    </w:p>
    <w:p w14:paraId="55933765" w14:textId="335B6E51" w:rsidR="009562A9" w:rsidRPr="00731AA4" w:rsidRDefault="009562A9" w:rsidP="00951048">
      <w:pPr>
        <w:pStyle w:val="Heading3"/>
      </w:pPr>
      <w:bookmarkStart w:id="40" w:name="_Toc178982902"/>
      <w:r w:rsidRPr="00731AA4">
        <w:t>Leverage Ratio analysis : 2016</w:t>
      </w:r>
      <w:bookmarkEnd w:id="40"/>
    </w:p>
    <w:p w14:paraId="55A3D7C4" w14:textId="79714310" w:rsidR="009562A9" w:rsidRPr="00731AA4" w:rsidRDefault="009562A9" w:rsidP="00731AA4">
      <w:pPr>
        <w:pStyle w:val="ListParagraph"/>
        <w:numPr>
          <w:ilvl w:val="0"/>
          <w:numId w:val="8"/>
        </w:numPr>
        <w:jc w:val="both"/>
        <w:rPr>
          <w:rFonts w:ascii="Times New Roman" w:hAnsi="Times New Roman" w:cs="Times New Roman"/>
          <w:sz w:val="24"/>
          <w:szCs w:val="24"/>
        </w:rPr>
      </w:pPr>
      <w:r w:rsidRPr="00731AA4">
        <w:rPr>
          <w:rFonts w:ascii="Times New Roman" w:hAnsi="Times New Roman" w:cs="Times New Roman"/>
          <w:sz w:val="24"/>
          <w:szCs w:val="24"/>
        </w:rPr>
        <w:t xml:space="preserve">Debt To –Assets Ratio=  (Total Debt </w:t>
      </w:r>
      <w:bookmarkStart w:id="41" w:name="_Hlk60064209"/>
      <w:r w:rsidRPr="00731AA4">
        <w:rPr>
          <w:rFonts w:ascii="Times New Roman" w:hAnsi="Times New Roman" w:cs="Times New Roman"/>
          <w:sz w:val="24"/>
          <w:szCs w:val="24"/>
        </w:rPr>
        <w:t>÷</w:t>
      </w:r>
      <w:bookmarkEnd w:id="41"/>
      <w:r w:rsidRPr="00731AA4">
        <w:rPr>
          <w:rFonts w:ascii="Times New Roman" w:hAnsi="Times New Roman" w:cs="Times New Roman"/>
          <w:sz w:val="24"/>
          <w:szCs w:val="24"/>
        </w:rPr>
        <w:t xml:space="preserve"> Total assets)</w:t>
      </w:r>
    </w:p>
    <w:p w14:paraId="19EA46B6" w14:textId="22FE4C6C" w:rsidR="009562A9" w:rsidRPr="00731AA4" w:rsidRDefault="009562A9" w:rsidP="00731AA4">
      <w:pPr>
        <w:jc w:val="both"/>
        <w:rPr>
          <w:rFonts w:ascii="Times New Roman" w:hAnsi="Times New Roman" w:cs="Times New Roman"/>
          <w:sz w:val="24"/>
          <w:szCs w:val="24"/>
        </w:rPr>
      </w:pPr>
      <w:r w:rsidRPr="00731AA4">
        <w:rPr>
          <w:rFonts w:ascii="Times New Roman" w:hAnsi="Times New Roman" w:cs="Times New Roman"/>
          <w:sz w:val="24"/>
          <w:szCs w:val="24"/>
        </w:rPr>
        <w:t xml:space="preserve">                          </w:t>
      </w:r>
      <w:bookmarkStart w:id="42" w:name="_Hlk60064393"/>
      <w:r w:rsidRPr="00731AA4">
        <w:rPr>
          <w:rFonts w:ascii="Times New Roman" w:hAnsi="Times New Roman" w:cs="Times New Roman"/>
          <w:sz w:val="24"/>
          <w:szCs w:val="24"/>
        </w:rPr>
        <w:t>(1,665,487,659</w:t>
      </w:r>
      <w:bookmarkStart w:id="43" w:name="_Hlk60064677"/>
      <w:r w:rsidRPr="00731AA4">
        <w:rPr>
          <w:rFonts w:ascii="Times New Roman" w:hAnsi="Times New Roman" w:cs="Times New Roman"/>
          <w:sz w:val="24"/>
          <w:szCs w:val="24"/>
        </w:rPr>
        <w:t xml:space="preserve">÷  </w:t>
      </w:r>
      <w:bookmarkEnd w:id="42"/>
      <w:r w:rsidRPr="00731AA4">
        <w:rPr>
          <w:rFonts w:ascii="Times New Roman" w:hAnsi="Times New Roman" w:cs="Times New Roman"/>
          <w:sz w:val="24"/>
          <w:szCs w:val="24"/>
        </w:rPr>
        <w:t>2,347,251,953</w:t>
      </w:r>
      <w:bookmarkEnd w:id="43"/>
      <w:r w:rsidRPr="00731AA4">
        <w:rPr>
          <w:rFonts w:ascii="Times New Roman" w:hAnsi="Times New Roman" w:cs="Times New Roman"/>
          <w:sz w:val="24"/>
          <w:szCs w:val="24"/>
        </w:rPr>
        <w:t>)</w:t>
      </w:r>
      <w:r w:rsidR="00F7206E" w:rsidRPr="00731AA4">
        <w:rPr>
          <w:rFonts w:ascii="Times New Roman" w:hAnsi="Times New Roman" w:cs="Times New Roman"/>
          <w:sz w:val="24"/>
          <w:szCs w:val="24"/>
        </w:rPr>
        <w:t>= 70.95%</w:t>
      </w:r>
    </w:p>
    <w:p w14:paraId="274E7AC2" w14:textId="77777777" w:rsidR="00F7206E" w:rsidRPr="00731AA4" w:rsidRDefault="00F7206E" w:rsidP="00731AA4">
      <w:pPr>
        <w:pStyle w:val="ListParagraph"/>
        <w:numPr>
          <w:ilvl w:val="0"/>
          <w:numId w:val="8"/>
        </w:numPr>
        <w:jc w:val="both"/>
        <w:rPr>
          <w:rFonts w:ascii="Times New Roman" w:hAnsi="Times New Roman" w:cs="Times New Roman"/>
          <w:sz w:val="24"/>
          <w:szCs w:val="24"/>
        </w:rPr>
      </w:pPr>
      <w:r w:rsidRPr="00731AA4">
        <w:rPr>
          <w:rFonts w:ascii="Times New Roman" w:hAnsi="Times New Roman" w:cs="Times New Roman"/>
          <w:sz w:val="24"/>
          <w:szCs w:val="24"/>
        </w:rPr>
        <w:t>Debt to Equity Ratio =(total Debt÷  Total Equity)</w:t>
      </w:r>
    </w:p>
    <w:p w14:paraId="351E5647" w14:textId="73C35FAE" w:rsidR="00F7206E" w:rsidRPr="00731AA4" w:rsidRDefault="00F7206E" w:rsidP="00731AA4">
      <w:pPr>
        <w:ind w:left="270"/>
        <w:jc w:val="both"/>
        <w:rPr>
          <w:rFonts w:ascii="Times New Roman" w:hAnsi="Times New Roman" w:cs="Times New Roman"/>
          <w:sz w:val="24"/>
          <w:szCs w:val="24"/>
        </w:rPr>
      </w:pPr>
      <w:r w:rsidRPr="00731AA4">
        <w:rPr>
          <w:rFonts w:ascii="Times New Roman" w:hAnsi="Times New Roman" w:cs="Times New Roman"/>
          <w:sz w:val="24"/>
          <w:szCs w:val="24"/>
        </w:rPr>
        <w:t xml:space="preserve">                     </w:t>
      </w:r>
      <w:bookmarkStart w:id="44" w:name="_Hlk60064515"/>
      <w:r w:rsidRPr="00731AA4">
        <w:rPr>
          <w:rFonts w:ascii="Times New Roman" w:hAnsi="Times New Roman" w:cs="Times New Roman"/>
          <w:sz w:val="24"/>
          <w:szCs w:val="24"/>
        </w:rPr>
        <w:t>(1,665,487,659</w:t>
      </w:r>
      <w:bookmarkStart w:id="45" w:name="_Hlk60064696"/>
      <w:r w:rsidRPr="00731AA4">
        <w:rPr>
          <w:rFonts w:ascii="Times New Roman" w:hAnsi="Times New Roman" w:cs="Times New Roman"/>
          <w:sz w:val="24"/>
          <w:szCs w:val="24"/>
        </w:rPr>
        <w:t>÷  681,764,294)</w:t>
      </w:r>
      <w:bookmarkEnd w:id="44"/>
      <w:bookmarkEnd w:id="45"/>
      <w:r w:rsidRPr="00731AA4">
        <w:rPr>
          <w:rFonts w:ascii="Times New Roman" w:hAnsi="Times New Roman" w:cs="Times New Roman"/>
          <w:sz w:val="24"/>
          <w:szCs w:val="24"/>
        </w:rPr>
        <w:t>= 26.46%</w:t>
      </w:r>
    </w:p>
    <w:p w14:paraId="276288A2" w14:textId="1D11C102" w:rsidR="00F7206E" w:rsidRPr="00731AA4" w:rsidRDefault="00F7206E" w:rsidP="00731AA4">
      <w:pPr>
        <w:pStyle w:val="ListParagraph"/>
        <w:numPr>
          <w:ilvl w:val="0"/>
          <w:numId w:val="8"/>
        </w:numPr>
        <w:jc w:val="both"/>
        <w:rPr>
          <w:rFonts w:ascii="Times New Roman" w:hAnsi="Times New Roman" w:cs="Times New Roman"/>
          <w:sz w:val="24"/>
          <w:szCs w:val="24"/>
        </w:rPr>
      </w:pPr>
      <w:r w:rsidRPr="00731AA4">
        <w:rPr>
          <w:rFonts w:ascii="Times New Roman" w:hAnsi="Times New Roman" w:cs="Times New Roman"/>
          <w:sz w:val="24"/>
          <w:szCs w:val="24"/>
        </w:rPr>
        <w:t xml:space="preserve">Debt to capital Ratio: = Total debt   </w:t>
      </w:r>
      <w:bookmarkStart w:id="46" w:name="_Hlk60064641"/>
      <w:r w:rsidRPr="00731AA4">
        <w:rPr>
          <w:rFonts w:ascii="Times New Roman" w:hAnsi="Times New Roman" w:cs="Times New Roman"/>
          <w:sz w:val="24"/>
          <w:szCs w:val="24"/>
        </w:rPr>
        <w:t>÷</w:t>
      </w:r>
      <w:bookmarkEnd w:id="46"/>
      <w:r w:rsidRPr="00731AA4">
        <w:rPr>
          <w:rFonts w:ascii="Times New Roman" w:hAnsi="Times New Roman" w:cs="Times New Roman"/>
          <w:sz w:val="24"/>
          <w:szCs w:val="24"/>
        </w:rPr>
        <w:t xml:space="preserve"> ( total debt + Total Equity)</w:t>
      </w:r>
    </w:p>
    <w:p w14:paraId="293A8ABA" w14:textId="0B6A927F" w:rsidR="00F7206E" w:rsidRPr="00731AA4" w:rsidRDefault="00F7206E" w:rsidP="00731AA4">
      <w:pPr>
        <w:ind w:left="270"/>
        <w:jc w:val="both"/>
        <w:rPr>
          <w:rFonts w:ascii="Times New Roman" w:hAnsi="Times New Roman" w:cs="Times New Roman"/>
          <w:sz w:val="24"/>
          <w:szCs w:val="24"/>
        </w:rPr>
      </w:pPr>
      <w:r w:rsidRPr="00731AA4">
        <w:rPr>
          <w:rFonts w:ascii="Times New Roman" w:hAnsi="Times New Roman" w:cs="Times New Roman"/>
          <w:sz w:val="24"/>
          <w:szCs w:val="24"/>
        </w:rPr>
        <w:t xml:space="preserve">                          1,665,487,659÷(1,665,487,659+ 681,764,294)= 70.95%</w:t>
      </w:r>
    </w:p>
    <w:p w14:paraId="1282C11F" w14:textId="05835E49" w:rsidR="00F7206E" w:rsidRPr="00731AA4" w:rsidRDefault="00F7206E" w:rsidP="00731AA4">
      <w:pPr>
        <w:pStyle w:val="ListParagraph"/>
        <w:numPr>
          <w:ilvl w:val="0"/>
          <w:numId w:val="8"/>
        </w:numPr>
        <w:jc w:val="both"/>
        <w:rPr>
          <w:rFonts w:ascii="Times New Roman" w:hAnsi="Times New Roman" w:cs="Times New Roman"/>
          <w:sz w:val="24"/>
          <w:szCs w:val="24"/>
        </w:rPr>
      </w:pPr>
      <w:r w:rsidRPr="00731AA4">
        <w:rPr>
          <w:rFonts w:ascii="Times New Roman" w:hAnsi="Times New Roman" w:cs="Times New Roman"/>
          <w:sz w:val="24"/>
          <w:szCs w:val="24"/>
        </w:rPr>
        <w:t>Asset To Equity Ratio = (total Assets ÷ Total Equity)</w:t>
      </w:r>
    </w:p>
    <w:p w14:paraId="1CC0039D" w14:textId="77777777" w:rsidR="00F7206E" w:rsidRPr="00731AA4" w:rsidRDefault="00F7206E" w:rsidP="00731AA4">
      <w:pPr>
        <w:ind w:left="270"/>
        <w:jc w:val="both"/>
        <w:rPr>
          <w:rFonts w:ascii="Times New Roman" w:hAnsi="Times New Roman" w:cs="Times New Roman"/>
          <w:sz w:val="24"/>
          <w:szCs w:val="24"/>
        </w:rPr>
      </w:pPr>
      <w:r w:rsidRPr="00731AA4">
        <w:rPr>
          <w:rFonts w:ascii="Times New Roman" w:hAnsi="Times New Roman" w:cs="Times New Roman"/>
          <w:sz w:val="24"/>
          <w:szCs w:val="24"/>
        </w:rPr>
        <w:t xml:space="preserve">                                    (2,347,251,953÷  681,764,294)= 3.44</w:t>
      </w:r>
    </w:p>
    <w:p w14:paraId="1BC4CAE6" w14:textId="1C88C243" w:rsidR="00F7206E" w:rsidRPr="00731AA4" w:rsidRDefault="00F7206E" w:rsidP="00951048">
      <w:pPr>
        <w:pStyle w:val="Heading3"/>
      </w:pPr>
      <w:bookmarkStart w:id="47" w:name="_Toc178982903"/>
      <w:r w:rsidRPr="00731AA4">
        <w:t>Liquidity ratios Analysis :2015</w:t>
      </w:r>
      <w:bookmarkEnd w:id="47"/>
    </w:p>
    <w:p w14:paraId="45914DFF" w14:textId="3C695DC0" w:rsidR="00F7206E" w:rsidRPr="00731AA4" w:rsidRDefault="00F7206E" w:rsidP="00731AA4">
      <w:pPr>
        <w:pStyle w:val="ListParagraph"/>
        <w:numPr>
          <w:ilvl w:val="0"/>
          <w:numId w:val="8"/>
        </w:numPr>
        <w:jc w:val="both"/>
        <w:rPr>
          <w:rFonts w:ascii="Times New Roman" w:hAnsi="Times New Roman" w:cs="Times New Roman"/>
          <w:sz w:val="24"/>
          <w:szCs w:val="24"/>
        </w:rPr>
      </w:pPr>
      <w:r w:rsidRPr="00731AA4">
        <w:rPr>
          <w:rFonts w:ascii="Times New Roman" w:hAnsi="Times New Roman" w:cs="Times New Roman"/>
          <w:sz w:val="24"/>
          <w:szCs w:val="24"/>
        </w:rPr>
        <w:t xml:space="preserve">Current </w:t>
      </w:r>
      <w:r w:rsidR="00C720E9" w:rsidRPr="00731AA4">
        <w:rPr>
          <w:rFonts w:ascii="Times New Roman" w:hAnsi="Times New Roman" w:cs="Times New Roman"/>
          <w:sz w:val="24"/>
          <w:szCs w:val="24"/>
        </w:rPr>
        <w:t>assets = ( current assets   current liabilities)</w:t>
      </w:r>
    </w:p>
    <w:p w14:paraId="313E5ACE" w14:textId="250B1C1F" w:rsidR="006D4B9D" w:rsidRPr="00731AA4" w:rsidRDefault="006D4B9D" w:rsidP="00731AA4">
      <w:pPr>
        <w:pStyle w:val="ListParagraph"/>
        <w:ind w:left="540"/>
        <w:jc w:val="both"/>
        <w:rPr>
          <w:rFonts w:ascii="Times New Roman" w:hAnsi="Times New Roman" w:cs="Times New Roman"/>
          <w:sz w:val="24"/>
          <w:szCs w:val="24"/>
        </w:rPr>
      </w:pPr>
      <w:r w:rsidRPr="00731AA4">
        <w:rPr>
          <w:rFonts w:ascii="Times New Roman" w:hAnsi="Times New Roman" w:cs="Times New Roman"/>
          <w:sz w:val="24"/>
          <w:szCs w:val="24"/>
        </w:rPr>
        <w:t xml:space="preserve">                      </w:t>
      </w:r>
      <w:r w:rsidR="00F72E41" w:rsidRPr="00731AA4">
        <w:rPr>
          <w:rFonts w:ascii="Times New Roman" w:hAnsi="Times New Roman" w:cs="Times New Roman"/>
          <w:sz w:val="24"/>
          <w:szCs w:val="24"/>
        </w:rPr>
        <w:t>( 1112243855÷ 459604898)=2.42:1</w:t>
      </w:r>
    </w:p>
    <w:p w14:paraId="18D99005" w14:textId="6D76C5FD" w:rsidR="00C720E9" w:rsidRPr="00731AA4" w:rsidRDefault="00C720E9" w:rsidP="00C720E9">
      <w:pPr>
        <w:pStyle w:val="ListParagraph"/>
        <w:ind w:left="630"/>
        <w:rPr>
          <w:rFonts w:ascii="Times New Roman" w:hAnsi="Times New Roman" w:cs="Times New Roman"/>
          <w:sz w:val="32"/>
          <w:szCs w:val="32"/>
        </w:rPr>
      </w:pPr>
    </w:p>
    <w:p w14:paraId="00966144" w14:textId="241E25FA" w:rsidR="00C720E9" w:rsidRPr="00731AA4" w:rsidRDefault="00C720E9" w:rsidP="00C720E9">
      <w:pPr>
        <w:pStyle w:val="ListParagraph"/>
        <w:ind w:left="630"/>
        <w:rPr>
          <w:rFonts w:ascii="Times New Roman" w:hAnsi="Times New Roman" w:cs="Times New Roman"/>
          <w:sz w:val="32"/>
          <w:szCs w:val="32"/>
        </w:rPr>
      </w:pPr>
    </w:p>
    <w:p w14:paraId="31A431A0" w14:textId="77777777" w:rsidR="00731AA4" w:rsidRPr="00731AA4" w:rsidRDefault="00C720E9" w:rsidP="00C720E9">
      <w:pPr>
        <w:pStyle w:val="ListParagraph"/>
        <w:ind w:left="630"/>
        <w:rPr>
          <w:rFonts w:ascii="Times New Roman" w:hAnsi="Times New Roman" w:cs="Times New Roman"/>
          <w:sz w:val="32"/>
          <w:szCs w:val="32"/>
        </w:rPr>
      </w:pPr>
      <w:r w:rsidRPr="00731AA4">
        <w:rPr>
          <w:rFonts w:ascii="Times New Roman" w:hAnsi="Times New Roman" w:cs="Times New Roman"/>
          <w:sz w:val="32"/>
          <w:szCs w:val="32"/>
        </w:rPr>
        <w:t xml:space="preserve">                     </w:t>
      </w:r>
    </w:p>
    <w:p w14:paraId="2B644A4C" w14:textId="77777777" w:rsidR="00731AA4" w:rsidRPr="00731AA4" w:rsidRDefault="00731AA4" w:rsidP="00C720E9">
      <w:pPr>
        <w:pStyle w:val="ListParagraph"/>
        <w:ind w:left="630"/>
        <w:rPr>
          <w:rFonts w:ascii="Times New Roman" w:hAnsi="Times New Roman" w:cs="Times New Roman"/>
          <w:sz w:val="32"/>
          <w:szCs w:val="32"/>
        </w:rPr>
      </w:pPr>
    </w:p>
    <w:p w14:paraId="5DEA4C7F" w14:textId="77777777" w:rsidR="00731AA4" w:rsidRPr="00731AA4" w:rsidRDefault="00731AA4" w:rsidP="00C720E9">
      <w:pPr>
        <w:pStyle w:val="ListParagraph"/>
        <w:ind w:left="630"/>
        <w:rPr>
          <w:rFonts w:ascii="Times New Roman" w:hAnsi="Times New Roman" w:cs="Times New Roman"/>
          <w:sz w:val="32"/>
          <w:szCs w:val="32"/>
        </w:rPr>
      </w:pPr>
    </w:p>
    <w:p w14:paraId="1BE87560" w14:textId="77777777" w:rsidR="00731AA4" w:rsidRPr="00731AA4" w:rsidRDefault="00731AA4" w:rsidP="00C720E9">
      <w:pPr>
        <w:pStyle w:val="ListParagraph"/>
        <w:ind w:left="630"/>
        <w:rPr>
          <w:rFonts w:ascii="Times New Roman" w:hAnsi="Times New Roman" w:cs="Times New Roman"/>
          <w:sz w:val="32"/>
          <w:szCs w:val="32"/>
        </w:rPr>
      </w:pPr>
    </w:p>
    <w:p w14:paraId="59B60274" w14:textId="77777777" w:rsidR="00970A65" w:rsidRDefault="00970A65" w:rsidP="00731AA4">
      <w:pPr>
        <w:pStyle w:val="ListParagraph"/>
        <w:ind w:left="630"/>
        <w:jc w:val="center"/>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FCFEA2A" w14:textId="77777777" w:rsidR="00970A65" w:rsidRDefault="00970A65" w:rsidP="00731AA4">
      <w:pPr>
        <w:pStyle w:val="ListParagraph"/>
        <w:ind w:left="630"/>
        <w:jc w:val="center"/>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A671A9F" w14:textId="26573124" w:rsidR="00C720E9" w:rsidRPr="00951048" w:rsidRDefault="00C720E9" w:rsidP="00951048">
      <w:pPr>
        <w:jc w:val="center"/>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51048">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Eastland Insurance Company Limited</w:t>
      </w:r>
    </w:p>
    <w:p w14:paraId="410B022D" w14:textId="2A1FBCD8" w:rsidR="00C720E9" w:rsidRPr="00731AA4" w:rsidRDefault="00C720E9" w:rsidP="00951048">
      <w:pPr>
        <w:pStyle w:val="ListParagraph"/>
        <w:ind w:left="630"/>
        <w:jc w:val="center"/>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31AA4">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Balance Sheet</w:t>
      </w:r>
    </w:p>
    <w:p w14:paraId="0237C12F" w14:textId="1E9C648A" w:rsidR="00C720E9" w:rsidRPr="00731AA4" w:rsidRDefault="00C720E9" w:rsidP="00951048">
      <w:pPr>
        <w:pStyle w:val="ListParagraph"/>
        <w:ind w:left="630"/>
        <w:jc w:val="center"/>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31AA4">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 at 31 December,2015</w:t>
      </w:r>
    </w:p>
    <w:p w14:paraId="2FEC496F" w14:textId="38FD7A2D" w:rsidR="00541E1C" w:rsidRPr="00731AA4" w:rsidRDefault="00C720E9" w:rsidP="00C720E9">
      <w:pPr>
        <w:rPr>
          <w:rFonts w:ascii="Times New Roman" w:hAnsi="Times New Roman" w:cs="Times New Roman"/>
          <w:sz w:val="28"/>
          <w:szCs w:val="28"/>
        </w:rPr>
      </w:pPr>
      <w:r w:rsidRPr="00731AA4">
        <w:rPr>
          <w:rFonts w:ascii="Times New Roman" w:hAnsi="Times New Roman" w:cs="Times New Roman"/>
          <w:sz w:val="28"/>
          <w:szCs w:val="28"/>
          <w:highlight w:val="darkYellow"/>
        </w:rPr>
        <w:t>Particulars                                                  notes                               2015                   2014</w:t>
      </w:r>
      <w:r w:rsidR="00F7206E" w:rsidRPr="00731AA4">
        <w:rPr>
          <w:rFonts w:ascii="Times New Roman" w:hAnsi="Times New Roman" w:cs="Times New Roman"/>
          <w:sz w:val="28"/>
          <w:szCs w:val="28"/>
        </w:rPr>
        <w:t xml:space="preserve">                                     </w:t>
      </w:r>
    </w:p>
    <w:p w14:paraId="5AA1E7B6" w14:textId="5830D1A0" w:rsidR="00541E1C" w:rsidRPr="00731AA4" w:rsidRDefault="00C720E9" w:rsidP="00127AD3">
      <w:pPr>
        <w:spacing w:line="240" w:lineRule="auto"/>
        <w:rPr>
          <w:rFonts w:ascii="Times New Roman" w:hAnsi="Times New Roman" w:cs="Times New Roman"/>
          <w:sz w:val="32"/>
          <w:szCs w:val="32"/>
        </w:rPr>
      </w:pPr>
      <w:r w:rsidRPr="00731AA4">
        <w:rPr>
          <w:rFonts w:ascii="Times New Roman" w:hAnsi="Times New Roman" w:cs="Times New Roman"/>
          <w:noProof/>
          <w:sz w:val="32"/>
          <w:szCs w:val="32"/>
        </w:rPr>
        <w:drawing>
          <wp:inline distT="0" distB="0" distL="0" distR="0" wp14:anchorId="63E6D950" wp14:editId="6A3972FE">
            <wp:extent cx="6819195" cy="659130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6857869" cy="6628682"/>
                    </a:xfrm>
                    <a:prstGeom prst="rect">
                      <a:avLst/>
                    </a:prstGeom>
                  </pic:spPr>
                </pic:pic>
              </a:graphicData>
            </a:graphic>
          </wp:inline>
        </w:drawing>
      </w:r>
    </w:p>
    <w:p w14:paraId="771F29A3" w14:textId="77777777" w:rsidR="00541E1C" w:rsidRPr="00731AA4" w:rsidRDefault="00541E1C" w:rsidP="00127AD3">
      <w:pPr>
        <w:spacing w:line="240" w:lineRule="auto"/>
        <w:rPr>
          <w:rFonts w:ascii="Times New Roman" w:hAnsi="Times New Roman" w:cs="Times New Roman"/>
          <w:sz w:val="32"/>
          <w:szCs w:val="32"/>
        </w:rPr>
      </w:pPr>
    </w:p>
    <w:p w14:paraId="00779278" w14:textId="5392F1F2" w:rsidR="00541E1C" w:rsidRPr="00731AA4" w:rsidRDefault="00C720E9" w:rsidP="00127AD3">
      <w:pPr>
        <w:spacing w:line="240" w:lineRule="auto"/>
        <w:rPr>
          <w:rFonts w:ascii="Times New Roman" w:hAnsi="Times New Roman" w:cs="Times New Roman"/>
          <w:sz w:val="32"/>
          <w:szCs w:val="32"/>
        </w:rPr>
      </w:pPr>
      <w:r w:rsidRPr="00731AA4">
        <w:rPr>
          <w:rFonts w:ascii="Times New Roman" w:hAnsi="Times New Roman" w:cs="Times New Roman"/>
          <w:noProof/>
          <w:sz w:val="32"/>
          <w:szCs w:val="32"/>
        </w:rPr>
        <w:drawing>
          <wp:inline distT="0" distB="0" distL="0" distR="0" wp14:anchorId="182CAF40" wp14:editId="6A03D118">
            <wp:extent cx="7071360" cy="77038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a:extLst>
                        <a:ext uri="{28A0092B-C50C-407E-A947-70E740481C1C}">
                          <a14:useLocalDpi xmlns:a14="http://schemas.microsoft.com/office/drawing/2010/main" val="0"/>
                        </a:ext>
                      </a:extLst>
                    </a:blip>
                    <a:stretch>
                      <a:fillRect/>
                    </a:stretch>
                  </pic:blipFill>
                  <pic:spPr>
                    <a:xfrm>
                      <a:off x="0" y="0"/>
                      <a:ext cx="7071360" cy="7703820"/>
                    </a:xfrm>
                    <a:prstGeom prst="rect">
                      <a:avLst/>
                    </a:prstGeom>
                  </pic:spPr>
                </pic:pic>
              </a:graphicData>
            </a:graphic>
          </wp:inline>
        </w:drawing>
      </w:r>
    </w:p>
    <w:p w14:paraId="15A9DB6A" w14:textId="09B86043" w:rsidR="00541E1C" w:rsidRPr="00731AA4" w:rsidRDefault="00C720E9" w:rsidP="00731AA4">
      <w:pPr>
        <w:spacing w:after="0" w:line="240" w:lineRule="auto"/>
        <w:jc w:val="center"/>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31AA4">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Eastland Insurance Company Limited</w:t>
      </w:r>
    </w:p>
    <w:p w14:paraId="7B5B4741" w14:textId="0151B340" w:rsidR="00C720E9" w:rsidRPr="00731AA4" w:rsidRDefault="00C720E9" w:rsidP="00731AA4">
      <w:pPr>
        <w:spacing w:after="0" w:line="240" w:lineRule="auto"/>
        <w:jc w:val="center"/>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31AA4">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Profit And Loss Account</w:t>
      </w:r>
    </w:p>
    <w:p w14:paraId="5D721F19" w14:textId="3656479D" w:rsidR="00C720E9" w:rsidRPr="00731AA4" w:rsidRDefault="00C720E9" w:rsidP="00731AA4">
      <w:pPr>
        <w:spacing w:after="0" w:line="240" w:lineRule="auto"/>
        <w:jc w:val="center"/>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31AA4">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 at 31 December, 2015</w:t>
      </w:r>
    </w:p>
    <w:p w14:paraId="280681F6" w14:textId="094E4F7F" w:rsidR="00541E1C" w:rsidRPr="00731AA4" w:rsidRDefault="00397948" w:rsidP="00127AD3">
      <w:pPr>
        <w:spacing w:line="240" w:lineRule="auto"/>
        <w:rPr>
          <w:rFonts w:ascii="Times New Roman" w:hAnsi="Times New Roman" w:cs="Times New Roman"/>
          <w:sz w:val="32"/>
          <w:szCs w:val="32"/>
        </w:rPr>
      </w:pPr>
      <w:r w:rsidRPr="00731AA4">
        <w:rPr>
          <w:rFonts w:ascii="Times New Roman" w:hAnsi="Times New Roman" w:cs="Times New Roman"/>
          <w:noProof/>
          <w:color w:val="4472C4" w:themeColor="accent1"/>
          <w:sz w:val="32"/>
          <w:szCs w:val="32"/>
        </w:rPr>
        <w:drawing>
          <wp:inline distT="0" distB="0" distL="0" distR="0" wp14:anchorId="373261D9" wp14:editId="56F0CFFE">
            <wp:extent cx="7459980" cy="2049780"/>
            <wp:effectExtent l="0" t="0" r="762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3">
                      <a:extLst>
                        <a:ext uri="{28A0092B-C50C-407E-A947-70E740481C1C}">
                          <a14:useLocalDpi xmlns:a14="http://schemas.microsoft.com/office/drawing/2010/main" val="0"/>
                        </a:ext>
                      </a:extLst>
                    </a:blip>
                    <a:stretch>
                      <a:fillRect/>
                    </a:stretch>
                  </pic:blipFill>
                  <pic:spPr>
                    <a:xfrm>
                      <a:off x="0" y="0"/>
                      <a:ext cx="7461927" cy="2050315"/>
                    </a:xfrm>
                    <a:prstGeom prst="rect">
                      <a:avLst/>
                    </a:prstGeom>
                  </pic:spPr>
                </pic:pic>
              </a:graphicData>
            </a:graphic>
          </wp:inline>
        </w:drawing>
      </w:r>
    </w:p>
    <w:p w14:paraId="529315DF" w14:textId="60E2DE85" w:rsidR="00541E1C" w:rsidRPr="00731AA4" w:rsidRDefault="00397948" w:rsidP="00127AD3">
      <w:pPr>
        <w:spacing w:line="240" w:lineRule="auto"/>
        <w:rPr>
          <w:rFonts w:ascii="Times New Roman" w:hAnsi="Times New Roman" w:cs="Times New Roman"/>
          <w:sz w:val="32"/>
          <w:szCs w:val="32"/>
        </w:rPr>
      </w:pPr>
      <w:r w:rsidRPr="00731AA4">
        <w:rPr>
          <w:rFonts w:ascii="Times New Roman" w:hAnsi="Times New Roman" w:cs="Times New Roman"/>
          <w:noProof/>
          <w:sz w:val="32"/>
          <w:szCs w:val="32"/>
        </w:rPr>
        <w:drawing>
          <wp:inline distT="0" distB="0" distL="0" distR="0" wp14:anchorId="7A7F860E" wp14:editId="79CFC462">
            <wp:extent cx="7635240" cy="1897380"/>
            <wp:effectExtent l="0" t="0" r="381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4">
                      <a:extLst>
                        <a:ext uri="{28A0092B-C50C-407E-A947-70E740481C1C}">
                          <a14:useLocalDpi xmlns:a14="http://schemas.microsoft.com/office/drawing/2010/main" val="0"/>
                        </a:ext>
                      </a:extLst>
                    </a:blip>
                    <a:stretch>
                      <a:fillRect/>
                    </a:stretch>
                  </pic:blipFill>
                  <pic:spPr>
                    <a:xfrm>
                      <a:off x="0" y="0"/>
                      <a:ext cx="7637357" cy="1897906"/>
                    </a:xfrm>
                    <a:prstGeom prst="rect">
                      <a:avLst/>
                    </a:prstGeom>
                  </pic:spPr>
                </pic:pic>
              </a:graphicData>
            </a:graphic>
          </wp:inline>
        </w:drawing>
      </w:r>
      <w:r w:rsidRPr="00731AA4">
        <w:rPr>
          <w:rFonts w:ascii="Times New Roman" w:hAnsi="Times New Roman" w:cs="Times New Roman"/>
          <w:noProof/>
          <w:sz w:val="32"/>
          <w:szCs w:val="32"/>
        </w:rPr>
        <w:drawing>
          <wp:inline distT="0" distB="0" distL="0" distR="0" wp14:anchorId="07612B04" wp14:editId="5F2576E7">
            <wp:extent cx="7414260" cy="274129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5">
                      <a:extLst>
                        <a:ext uri="{28A0092B-C50C-407E-A947-70E740481C1C}">
                          <a14:useLocalDpi xmlns:a14="http://schemas.microsoft.com/office/drawing/2010/main" val="0"/>
                        </a:ext>
                      </a:extLst>
                    </a:blip>
                    <a:stretch>
                      <a:fillRect/>
                    </a:stretch>
                  </pic:blipFill>
                  <pic:spPr>
                    <a:xfrm>
                      <a:off x="0" y="0"/>
                      <a:ext cx="7414260" cy="2741295"/>
                    </a:xfrm>
                    <a:prstGeom prst="rect">
                      <a:avLst/>
                    </a:prstGeom>
                  </pic:spPr>
                </pic:pic>
              </a:graphicData>
            </a:graphic>
          </wp:inline>
        </w:drawing>
      </w:r>
    </w:p>
    <w:p w14:paraId="6FF6CF07" w14:textId="77777777" w:rsidR="00541E1C" w:rsidRPr="00731AA4" w:rsidRDefault="00541E1C" w:rsidP="00127AD3">
      <w:pPr>
        <w:spacing w:line="240" w:lineRule="auto"/>
        <w:rPr>
          <w:rFonts w:ascii="Times New Roman" w:hAnsi="Times New Roman" w:cs="Times New Roman"/>
          <w:sz w:val="32"/>
          <w:szCs w:val="32"/>
        </w:rPr>
      </w:pPr>
    </w:p>
    <w:p w14:paraId="156816FB" w14:textId="5E48C160" w:rsidR="00541E1C" w:rsidRPr="00731AA4" w:rsidRDefault="00651FDB" w:rsidP="00951048">
      <w:pPr>
        <w:pStyle w:val="Heading3"/>
      </w:pPr>
      <w:bookmarkStart w:id="48" w:name="_Toc178982904"/>
      <w:r w:rsidRPr="00731AA4">
        <w:lastRenderedPageBreak/>
        <w:t>Profitability Ratios Analysis :2015</w:t>
      </w:r>
      <w:bookmarkEnd w:id="48"/>
    </w:p>
    <w:p w14:paraId="282F6C4D" w14:textId="77777777" w:rsidR="006C4CB5" w:rsidRPr="00731AA4" w:rsidRDefault="006C4CB5" w:rsidP="00127AD3">
      <w:pPr>
        <w:spacing w:line="240" w:lineRule="auto"/>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AC08A1" w14:textId="405F4F15" w:rsidR="00651FDB" w:rsidRPr="00731AA4" w:rsidRDefault="00651FDB" w:rsidP="00731AA4">
      <w:pPr>
        <w:pStyle w:val="ListParagraph"/>
        <w:numPr>
          <w:ilvl w:val="0"/>
          <w:numId w:val="8"/>
        </w:numPr>
        <w:jc w:val="both"/>
        <w:rPr>
          <w:rFonts w:ascii="Times New Roman" w:hAnsi="Times New Roman" w:cs="Times New Roman"/>
          <w:sz w:val="24"/>
          <w:szCs w:val="24"/>
        </w:rPr>
      </w:pPr>
      <w:r w:rsidRPr="00731AA4">
        <w:rPr>
          <w:rFonts w:ascii="Times New Roman" w:hAnsi="Times New Roman" w:cs="Times New Roman"/>
          <w:sz w:val="24"/>
          <w:szCs w:val="24"/>
        </w:rPr>
        <w:t>Return On Total Assets = ( Earnings avialable for common stockholders   Total assets )</w:t>
      </w:r>
    </w:p>
    <w:p w14:paraId="22650B12" w14:textId="4445444A" w:rsidR="00651FDB" w:rsidRPr="00731AA4" w:rsidRDefault="00651FDB" w:rsidP="00731AA4">
      <w:pPr>
        <w:pStyle w:val="ListParagraph"/>
        <w:ind w:left="630"/>
        <w:jc w:val="both"/>
        <w:rPr>
          <w:rFonts w:ascii="Times New Roman" w:hAnsi="Times New Roman" w:cs="Times New Roman"/>
          <w:sz w:val="24"/>
          <w:szCs w:val="24"/>
        </w:rPr>
      </w:pPr>
      <w:r w:rsidRPr="00731AA4">
        <w:rPr>
          <w:rFonts w:ascii="Times New Roman" w:hAnsi="Times New Roman" w:cs="Times New Roman"/>
          <w:sz w:val="24"/>
          <w:szCs w:val="24"/>
        </w:rPr>
        <w:t xml:space="preserve">                (170,127,986 </w:t>
      </w:r>
      <w:r w:rsidR="00F72E41" w:rsidRPr="00731AA4">
        <w:rPr>
          <w:rFonts w:ascii="Times New Roman" w:hAnsi="Times New Roman" w:cs="Times New Roman"/>
          <w:sz w:val="24"/>
          <w:szCs w:val="24"/>
        </w:rPr>
        <w:t>÷</w:t>
      </w:r>
      <w:r w:rsidRPr="00731AA4">
        <w:rPr>
          <w:rFonts w:ascii="Times New Roman" w:hAnsi="Times New Roman" w:cs="Times New Roman"/>
          <w:sz w:val="24"/>
          <w:szCs w:val="24"/>
        </w:rPr>
        <w:t xml:space="preserve"> 2,170,113,358)</w:t>
      </w:r>
    </w:p>
    <w:p w14:paraId="08A3EB26" w14:textId="77777777" w:rsidR="00F72E41" w:rsidRPr="00731AA4" w:rsidRDefault="00651FDB" w:rsidP="00731AA4">
      <w:pPr>
        <w:pStyle w:val="ListParagraph"/>
        <w:numPr>
          <w:ilvl w:val="0"/>
          <w:numId w:val="8"/>
        </w:numPr>
        <w:jc w:val="both"/>
        <w:rPr>
          <w:rFonts w:ascii="Times New Roman" w:hAnsi="Times New Roman" w:cs="Times New Roman"/>
          <w:sz w:val="24"/>
          <w:szCs w:val="24"/>
        </w:rPr>
      </w:pPr>
      <w:r w:rsidRPr="00731AA4">
        <w:rPr>
          <w:rFonts w:ascii="Times New Roman" w:hAnsi="Times New Roman" w:cs="Times New Roman"/>
          <w:sz w:val="24"/>
          <w:szCs w:val="24"/>
        </w:rPr>
        <w:t xml:space="preserve">Return on Common equity = ( </w:t>
      </w:r>
      <w:bookmarkStart w:id="49" w:name="_Hlk60074092"/>
      <w:r w:rsidRPr="00731AA4">
        <w:rPr>
          <w:rFonts w:ascii="Times New Roman" w:hAnsi="Times New Roman" w:cs="Times New Roman"/>
          <w:sz w:val="24"/>
          <w:szCs w:val="24"/>
        </w:rPr>
        <w:t xml:space="preserve">Earnings avialable for common stockholders </w:t>
      </w:r>
      <w:r w:rsidR="00F72E41" w:rsidRPr="00731AA4">
        <w:rPr>
          <w:rFonts w:ascii="Times New Roman" w:hAnsi="Times New Roman" w:cs="Times New Roman"/>
          <w:sz w:val="24"/>
          <w:szCs w:val="24"/>
        </w:rPr>
        <w:t>÷</w:t>
      </w:r>
    </w:p>
    <w:p w14:paraId="2976D41A" w14:textId="7AE39A50" w:rsidR="00651FDB" w:rsidRPr="00731AA4" w:rsidRDefault="00651FDB" w:rsidP="00731AA4">
      <w:pPr>
        <w:pStyle w:val="ListParagraph"/>
        <w:numPr>
          <w:ilvl w:val="0"/>
          <w:numId w:val="8"/>
        </w:numPr>
        <w:jc w:val="both"/>
        <w:rPr>
          <w:rFonts w:ascii="Times New Roman" w:hAnsi="Times New Roman" w:cs="Times New Roman"/>
          <w:sz w:val="24"/>
          <w:szCs w:val="24"/>
        </w:rPr>
      </w:pPr>
      <w:r w:rsidRPr="00731AA4">
        <w:rPr>
          <w:rFonts w:ascii="Times New Roman" w:hAnsi="Times New Roman" w:cs="Times New Roman"/>
          <w:sz w:val="24"/>
          <w:szCs w:val="24"/>
        </w:rPr>
        <w:t xml:space="preserve">  Common stock equity )</w:t>
      </w:r>
    </w:p>
    <w:bookmarkEnd w:id="49"/>
    <w:p w14:paraId="2E110822" w14:textId="5DA651FF" w:rsidR="00651FDB" w:rsidRPr="00731AA4" w:rsidRDefault="00651FDB" w:rsidP="00731AA4">
      <w:pPr>
        <w:pStyle w:val="ListParagraph"/>
        <w:ind w:left="630"/>
        <w:jc w:val="both"/>
        <w:rPr>
          <w:rFonts w:ascii="Times New Roman" w:hAnsi="Times New Roman" w:cs="Times New Roman"/>
          <w:sz w:val="24"/>
          <w:szCs w:val="24"/>
        </w:rPr>
      </w:pPr>
      <w:r w:rsidRPr="00731AA4">
        <w:rPr>
          <w:rFonts w:ascii="Times New Roman" w:hAnsi="Times New Roman" w:cs="Times New Roman"/>
          <w:sz w:val="24"/>
          <w:szCs w:val="24"/>
        </w:rPr>
        <w:t xml:space="preserve">                    ( 170,127,986 </w:t>
      </w:r>
      <w:r w:rsidR="00F72E41" w:rsidRPr="00731AA4">
        <w:rPr>
          <w:rFonts w:ascii="Times New Roman" w:hAnsi="Times New Roman" w:cs="Times New Roman"/>
          <w:sz w:val="24"/>
          <w:szCs w:val="24"/>
        </w:rPr>
        <w:t>÷</w:t>
      </w:r>
      <w:r w:rsidRPr="00731AA4">
        <w:rPr>
          <w:rFonts w:ascii="Times New Roman" w:hAnsi="Times New Roman" w:cs="Times New Roman"/>
          <w:sz w:val="24"/>
          <w:szCs w:val="24"/>
        </w:rPr>
        <w:t xml:space="preserve"> 632,610,478)</w:t>
      </w:r>
    </w:p>
    <w:p w14:paraId="1941EBAE" w14:textId="1FC05695" w:rsidR="00651FDB" w:rsidRPr="00731AA4" w:rsidRDefault="00651FDB" w:rsidP="00731AA4">
      <w:pPr>
        <w:pStyle w:val="ListParagraph"/>
        <w:numPr>
          <w:ilvl w:val="0"/>
          <w:numId w:val="8"/>
        </w:numPr>
        <w:jc w:val="both"/>
        <w:rPr>
          <w:rFonts w:ascii="Times New Roman" w:hAnsi="Times New Roman" w:cs="Times New Roman"/>
          <w:sz w:val="24"/>
          <w:szCs w:val="24"/>
        </w:rPr>
      </w:pPr>
      <w:r w:rsidRPr="00731AA4">
        <w:rPr>
          <w:rFonts w:ascii="Times New Roman" w:hAnsi="Times New Roman" w:cs="Times New Roman"/>
          <w:sz w:val="24"/>
          <w:szCs w:val="24"/>
        </w:rPr>
        <w:t xml:space="preserve">EPS= Earnings avialable for common stockholders  </w:t>
      </w:r>
      <w:r w:rsidR="00F72E41" w:rsidRPr="00731AA4">
        <w:rPr>
          <w:rFonts w:ascii="Times New Roman" w:hAnsi="Times New Roman" w:cs="Times New Roman"/>
          <w:sz w:val="24"/>
          <w:szCs w:val="24"/>
        </w:rPr>
        <w:t>÷</w:t>
      </w:r>
      <w:r w:rsidRPr="00731AA4">
        <w:rPr>
          <w:rFonts w:ascii="Times New Roman" w:hAnsi="Times New Roman" w:cs="Times New Roman"/>
          <w:sz w:val="24"/>
          <w:szCs w:val="24"/>
        </w:rPr>
        <w:t xml:space="preserve"> Common stock equity )    =</w:t>
      </w:r>
      <w:r w:rsidR="000E00FC" w:rsidRPr="00731AA4">
        <w:rPr>
          <w:rFonts w:ascii="Times New Roman" w:hAnsi="Times New Roman" w:cs="Times New Roman"/>
          <w:sz w:val="24"/>
          <w:szCs w:val="24"/>
        </w:rPr>
        <w:t xml:space="preserve"> 2.02</w:t>
      </w:r>
    </w:p>
    <w:p w14:paraId="7BA2A338" w14:textId="77777777" w:rsidR="006C4CB5" w:rsidRPr="00731AA4" w:rsidRDefault="006C4CB5" w:rsidP="006C4CB5">
      <w:pPr>
        <w:pStyle w:val="ListParagraph"/>
        <w:ind w:left="540"/>
        <w:rPr>
          <w:rFonts w:ascii="Times New Roman" w:hAnsi="Times New Roman" w:cs="Times New Roman"/>
          <w:sz w:val="32"/>
          <w:szCs w:val="32"/>
        </w:rPr>
      </w:pPr>
    </w:p>
    <w:p w14:paraId="77BB7DAE" w14:textId="59648CA1" w:rsidR="006C4CB5" w:rsidRPr="00731AA4" w:rsidRDefault="006C4CB5" w:rsidP="00951048">
      <w:pPr>
        <w:pStyle w:val="Heading3"/>
      </w:pPr>
      <w:bookmarkStart w:id="50" w:name="_Toc178982905"/>
      <w:r w:rsidRPr="00731AA4">
        <w:t>Leverage Ratios Analysis : 2015</w:t>
      </w:r>
      <w:bookmarkEnd w:id="50"/>
      <w:r w:rsidRPr="00731AA4">
        <w:t xml:space="preserve"> </w:t>
      </w:r>
    </w:p>
    <w:p w14:paraId="327025BD" w14:textId="77777777" w:rsidR="006C4CB5" w:rsidRPr="00731AA4" w:rsidRDefault="006C4CB5" w:rsidP="000E00FC">
      <w:pP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0CDA7A" w14:textId="13089053" w:rsidR="000E00FC" w:rsidRPr="00731AA4" w:rsidRDefault="000E00FC" w:rsidP="00731AA4">
      <w:pPr>
        <w:pStyle w:val="ListParagraph"/>
        <w:numPr>
          <w:ilvl w:val="0"/>
          <w:numId w:val="8"/>
        </w:numPr>
        <w:jc w:val="both"/>
        <w:rPr>
          <w:rFonts w:ascii="Times New Roman" w:hAnsi="Times New Roman" w:cs="Times New Roman"/>
          <w:sz w:val="24"/>
          <w:szCs w:val="24"/>
        </w:rPr>
      </w:pPr>
      <w:r w:rsidRPr="00731AA4">
        <w:rPr>
          <w:rFonts w:ascii="Times New Roman" w:hAnsi="Times New Roman" w:cs="Times New Roman"/>
          <w:sz w:val="24"/>
          <w:szCs w:val="24"/>
        </w:rPr>
        <w:t>Debt to Assets Ratio= (Total Debt ÷ Total Equity )</w:t>
      </w:r>
    </w:p>
    <w:p w14:paraId="5845C6CD" w14:textId="23C4AF0D" w:rsidR="000E00FC" w:rsidRPr="00731AA4" w:rsidRDefault="000E00FC" w:rsidP="00731AA4">
      <w:pPr>
        <w:pStyle w:val="ListParagraph"/>
        <w:ind w:left="630"/>
        <w:jc w:val="both"/>
        <w:rPr>
          <w:rFonts w:ascii="Times New Roman" w:hAnsi="Times New Roman" w:cs="Times New Roman"/>
          <w:sz w:val="24"/>
          <w:szCs w:val="24"/>
        </w:rPr>
      </w:pPr>
      <w:r w:rsidRPr="00731AA4">
        <w:rPr>
          <w:rFonts w:ascii="Times New Roman" w:hAnsi="Times New Roman" w:cs="Times New Roman"/>
          <w:sz w:val="24"/>
          <w:szCs w:val="24"/>
        </w:rPr>
        <w:t xml:space="preserve">                           </w:t>
      </w:r>
      <w:bookmarkStart w:id="51" w:name="_Hlk60074719"/>
      <w:r w:rsidRPr="00731AA4">
        <w:rPr>
          <w:rFonts w:ascii="Times New Roman" w:hAnsi="Times New Roman" w:cs="Times New Roman"/>
          <w:sz w:val="24"/>
          <w:szCs w:val="24"/>
        </w:rPr>
        <w:t xml:space="preserve">( </w:t>
      </w:r>
      <w:bookmarkStart w:id="52" w:name="_Hlk60074778"/>
      <w:r w:rsidRPr="00731AA4">
        <w:rPr>
          <w:rFonts w:ascii="Times New Roman" w:hAnsi="Times New Roman" w:cs="Times New Roman"/>
          <w:sz w:val="24"/>
          <w:szCs w:val="24"/>
        </w:rPr>
        <w:t xml:space="preserve">1,537,502,880 </w:t>
      </w:r>
      <w:bookmarkStart w:id="53" w:name="_Hlk60074791"/>
      <w:bookmarkEnd w:id="52"/>
      <w:r w:rsidRPr="00731AA4">
        <w:rPr>
          <w:rFonts w:ascii="Times New Roman" w:hAnsi="Times New Roman" w:cs="Times New Roman"/>
          <w:sz w:val="24"/>
          <w:szCs w:val="24"/>
        </w:rPr>
        <w:t>÷</w:t>
      </w:r>
      <w:bookmarkEnd w:id="53"/>
      <w:r w:rsidRPr="00731AA4">
        <w:rPr>
          <w:rFonts w:ascii="Times New Roman" w:hAnsi="Times New Roman" w:cs="Times New Roman"/>
          <w:sz w:val="24"/>
          <w:szCs w:val="24"/>
        </w:rPr>
        <w:t xml:space="preserve"> </w:t>
      </w:r>
      <w:bookmarkEnd w:id="51"/>
      <w:r w:rsidRPr="00731AA4">
        <w:rPr>
          <w:rFonts w:ascii="Times New Roman" w:hAnsi="Times New Roman" w:cs="Times New Roman"/>
          <w:sz w:val="24"/>
          <w:szCs w:val="24"/>
        </w:rPr>
        <w:t>2,170,113,358)= 70.85%</w:t>
      </w:r>
    </w:p>
    <w:p w14:paraId="694BFA23" w14:textId="5B134D27" w:rsidR="000E00FC" w:rsidRPr="00731AA4" w:rsidRDefault="000E00FC" w:rsidP="00731AA4">
      <w:pPr>
        <w:pStyle w:val="ListParagraph"/>
        <w:numPr>
          <w:ilvl w:val="0"/>
          <w:numId w:val="8"/>
        </w:numPr>
        <w:jc w:val="both"/>
        <w:rPr>
          <w:rFonts w:ascii="Times New Roman" w:hAnsi="Times New Roman" w:cs="Times New Roman"/>
          <w:sz w:val="24"/>
          <w:szCs w:val="24"/>
        </w:rPr>
      </w:pPr>
      <w:r w:rsidRPr="00731AA4">
        <w:rPr>
          <w:rFonts w:ascii="Times New Roman" w:hAnsi="Times New Roman" w:cs="Times New Roman"/>
          <w:sz w:val="24"/>
          <w:szCs w:val="24"/>
        </w:rPr>
        <w:t>Debt To Equity Ratio=</w:t>
      </w:r>
      <w:r w:rsidR="00651FDB" w:rsidRPr="00731AA4">
        <w:rPr>
          <w:rFonts w:ascii="Times New Roman" w:hAnsi="Times New Roman" w:cs="Times New Roman"/>
          <w:sz w:val="24"/>
          <w:szCs w:val="24"/>
        </w:rPr>
        <w:t xml:space="preserve"> </w:t>
      </w:r>
      <w:r w:rsidRPr="00731AA4">
        <w:rPr>
          <w:rFonts w:ascii="Times New Roman" w:hAnsi="Times New Roman" w:cs="Times New Roman"/>
          <w:sz w:val="24"/>
          <w:szCs w:val="24"/>
        </w:rPr>
        <w:t>(</w:t>
      </w:r>
      <w:r w:rsidR="00651FDB" w:rsidRPr="00731AA4">
        <w:rPr>
          <w:rFonts w:ascii="Times New Roman" w:hAnsi="Times New Roman" w:cs="Times New Roman"/>
          <w:sz w:val="24"/>
          <w:szCs w:val="24"/>
        </w:rPr>
        <w:t xml:space="preserve"> </w:t>
      </w:r>
      <w:r w:rsidRPr="00731AA4">
        <w:rPr>
          <w:rFonts w:ascii="Times New Roman" w:hAnsi="Times New Roman" w:cs="Times New Roman"/>
          <w:sz w:val="24"/>
          <w:szCs w:val="24"/>
        </w:rPr>
        <w:t>Total Debt  ÷ Total Equity)</w:t>
      </w:r>
    </w:p>
    <w:p w14:paraId="6E80117F" w14:textId="35151910" w:rsidR="000E00FC" w:rsidRPr="00731AA4" w:rsidRDefault="000E00FC" w:rsidP="00731AA4">
      <w:pPr>
        <w:jc w:val="both"/>
        <w:rPr>
          <w:rFonts w:ascii="Times New Roman" w:hAnsi="Times New Roman" w:cs="Times New Roman"/>
          <w:sz w:val="24"/>
          <w:szCs w:val="24"/>
        </w:rPr>
      </w:pPr>
      <w:r w:rsidRPr="00731AA4">
        <w:rPr>
          <w:rFonts w:ascii="Times New Roman" w:hAnsi="Times New Roman" w:cs="Times New Roman"/>
          <w:sz w:val="24"/>
          <w:szCs w:val="24"/>
        </w:rPr>
        <w:t xml:space="preserve">                                 (</w:t>
      </w:r>
      <w:bookmarkStart w:id="54" w:name="_Hlk60074756"/>
      <w:r w:rsidRPr="00731AA4">
        <w:rPr>
          <w:rFonts w:ascii="Times New Roman" w:hAnsi="Times New Roman" w:cs="Times New Roman"/>
          <w:sz w:val="24"/>
          <w:szCs w:val="24"/>
        </w:rPr>
        <w:t xml:space="preserve">1,537,502,880 </w:t>
      </w:r>
      <w:bookmarkStart w:id="55" w:name="_Hlk60074929"/>
      <w:r w:rsidRPr="00731AA4">
        <w:rPr>
          <w:rFonts w:ascii="Times New Roman" w:hAnsi="Times New Roman" w:cs="Times New Roman"/>
          <w:sz w:val="24"/>
          <w:szCs w:val="24"/>
        </w:rPr>
        <w:t>÷ 623,610,478)</w:t>
      </w:r>
      <w:bookmarkEnd w:id="54"/>
      <w:bookmarkEnd w:id="55"/>
    </w:p>
    <w:p w14:paraId="11DDF185" w14:textId="3DDEC737" w:rsidR="00651FDB" w:rsidRPr="00731AA4" w:rsidRDefault="00651FDB" w:rsidP="00731AA4">
      <w:pPr>
        <w:pStyle w:val="ListParagraph"/>
        <w:numPr>
          <w:ilvl w:val="0"/>
          <w:numId w:val="8"/>
        </w:numPr>
        <w:jc w:val="both"/>
        <w:rPr>
          <w:rFonts w:ascii="Times New Roman" w:hAnsi="Times New Roman" w:cs="Times New Roman"/>
          <w:sz w:val="24"/>
          <w:szCs w:val="24"/>
        </w:rPr>
      </w:pPr>
      <w:r w:rsidRPr="00731AA4">
        <w:rPr>
          <w:rFonts w:ascii="Times New Roman" w:hAnsi="Times New Roman" w:cs="Times New Roman"/>
          <w:sz w:val="24"/>
          <w:szCs w:val="24"/>
        </w:rPr>
        <w:t xml:space="preserve"> </w:t>
      </w:r>
      <w:r w:rsidR="000E00FC" w:rsidRPr="00731AA4">
        <w:rPr>
          <w:rFonts w:ascii="Times New Roman" w:hAnsi="Times New Roman" w:cs="Times New Roman"/>
          <w:sz w:val="24"/>
          <w:szCs w:val="24"/>
        </w:rPr>
        <w:t xml:space="preserve">Debt to capital Ratio: = Total debt   </w:t>
      </w:r>
      <w:bookmarkStart w:id="56" w:name="_Hlk60074591"/>
      <w:r w:rsidR="000E00FC" w:rsidRPr="00731AA4">
        <w:rPr>
          <w:rFonts w:ascii="Times New Roman" w:hAnsi="Times New Roman" w:cs="Times New Roman"/>
          <w:sz w:val="24"/>
          <w:szCs w:val="24"/>
        </w:rPr>
        <w:t>÷</w:t>
      </w:r>
      <w:bookmarkEnd w:id="56"/>
      <w:r w:rsidR="000E00FC" w:rsidRPr="00731AA4">
        <w:rPr>
          <w:rFonts w:ascii="Times New Roman" w:hAnsi="Times New Roman" w:cs="Times New Roman"/>
          <w:sz w:val="24"/>
          <w:szCs w:val="24"/>
        </w:rPr>
        <w:t xml:space="preserve"> ( total debt + Total Equity)</w:t>
      </w:r>
    </w:p>
    <w:p w14:paraId="70D1CA4B" w14:textId="355071DB" w:rsidR="00651FDB" w:rsidRPr="00731AA4" w:rsidRDefault="000E00FC" w:rsidP="00731AA4">
      <w:pPr>
        <w:jc w:val="both"/>
        <w:rPr>
          <w:rFonts w:ascii="Times New Roman" w:hAnsi="Times New Roman" w:cs="Times New Roman"/>
          <w:sz w:val="24"/>
          <w:szCs w:val="24"/>
        </w:rPr>
      </w:pPr>
      <w:r w:rsidRPr="00731AA4">
        <w:rPr>
          <w:rFonts w:ascii="Times New Roman" w:hAnsi="Times New Roman" w:cs="Times New Roman"/>
          <w:sz w:val="24"/>
          <w:szCs w:val="24"/>
        </w:rPr>
        <w:t xml:space="preserve">                             1,537,502,880 </w:t>
      </w:r>
      <w:bookmarkStart w:id="57" w:name="_Hlk60074898"/>
      <w:r w:rsidR="006C4CB5" w:rsidRPr="00731AA4">
        <w:rPr>
          <w:rFonts w:ascii="Times New Roman" w:hAnsi="Times New Roman" w:cs="Times New Roman"/>
          <w:sz w:val="24"/>
          <w:szCs w:val="24"/>
        </w:rPr>
        <w:t>÷</w:t>
      </w:r>
      <w:bookmarkEnd w:id="57"/>
      <w:r w:rsidRPr="00731AA4">
        <w:rPr>
          <w:rFonts w:ascii="Times New Roman" w:hAnsi="Times New Roman" w:cs="Times New Roman"/>
          <w:sz w:val="24"/>
          <w:szCs w:val="24"/>
        </w:rPr>
        <w:t xml:space="preserve"> ( 1,537,502,880 +623,610,478)</w:t>
      </w:r>
      <w:r w:rsidR="006C4CB5" w:rsidRPr="00731AA4">
        <w:rPr>
          <w:rFonts w:ascii="Times New Roman" w:hAnsi="Times New Roman" w:cs="Times New Roman"/>
          <w:sz w:val="24"/>
          <w:szCs w:val="24"/>
        </w:rPr>
        <w:t>=70.85%</w:t>
      </w:r>
    </w:p>
    <w:p w14:paraId="6A2CB5B3" w14:textId="50B5C12C" w:rsidR="006C4CB5" w:rsidRPr="00731AA4" w:rsidRDefault="006C4CB5" w:rsidP="00731AA4">
      <w:pPr>
        <w:pStyle w:val="ListParagraph"/>
        <w:numPr>
          <w:ilvl w:val="0"/>
          <w:numId w:val="8"/>
        </w:numPr>
        <w:jc w:val="both"/>
        <w:rPr>
          <w:rFonts w:ascii="Times New Roman" w:hAnsi="Times New Roman" w:cs="Times New Roman"/>
          <w:sz w:val="24"/>
          <w:szCs w:val="24"/>
        </w:rPr>
      </w:pPr>
      <w:r w:rsidRPr="00731AA4">
        <w:rPr>
          <w:rFonts w:ascii="Times New Roman" w:hAnsi="Times New Roman" w:cs="Times New Roman"/>
          <w:sz w:val="24"/>
          <w:szCs w:val="24"/>
        </w:rPr>
        <w:t>Asset TO Equity Ratio= (  Total Assets  ÷Total Equity )</w:t>
      </w:r>
    </w:p>
    <w:p w14:paraId="67C09A5C" w14:textId="1364A2E6" w:rsidR="006C4CB5" w:rsidRPr="00731AA4" w:rsidRDefault="006C4CB5" w:rsidP="00731AA4">
      <w:pPr>
        <w:pStyle w:val="ListParagraph"/>
        <w:ind w:left="540"/>
        <w:jc w:val="both"/>
        <w:rPr>
          <w:rFonts w:ascii="Times New Roman" w:hAnsi="Times New Roman" w:cs="Times New Roman"/>
          <w:sz w:val="24"/>
          <w:szCs w:val="24"/>
        </w:rPr>
      </w:pPr>
      <w:r w:rsidRPr="00731AA4">
        <w:rPr>
          <w:rFonts w:ascii="Times New Roman" w:hAnsi="Times New Roman" w:cs="Times New Roman"/>
          <w:sz w:val="24"/>
          <w:szCs w:val="24"/>
        </w:rPr>
        <w:t xml:space="preserve">                                     (2,170,113,358÷ 623,610,478)=3.43</w:t>
      </w:r>
    </w:p>
    <w:p w14:paraId="16C9FFDD" w14:textId="5E14BE67" w:rsidR="006C4CB5" w:rsidRPr="00731AA4" w:rsidRDefault="006C4CB5" w:rsidP="006C4CB5">
      <w:pPr>
        <w:pStyle w:val="ListParagraph"/>
        <w:ind w:left="540"/>
        <w:rPr>
          <w:rFonts w:ascii="Times New Roman" w:hAnsi="Times New Roman" w:cs="Times New Roman"/>
          <w:sz w:val="32"/>
          <w:szCs w:val="32"/>
        </w:rPr>
      </w:pPr>
    </w:p>
    <w:p w14:paraId="1C2EF5B2" w14:textId="77777777" w:rsidR="006C4CB5" w:rsidRPr="00731AA4" w:rsidRDefault="006C4CB5" w:rsidP="00951048">
      <w:pPr>
        <w:pStyle w:val="Heading3"/>
      </w:pPr>
      <w:bookmarkStart w:id="58" w:name="_Toc178982906"/>
      <w:r w:rsidRPr="00731AA4">
        <w:t>Liquidity Ratios Analysis : 2015</w:t>
      </w:r>
      <w:bookmarkEnd w:id="58"/>
      <w:r w:rsidRPr="00731AA4">
        <w:t xml:space="preserve"> </w:t>
      </w:r>
    </w:p>
    <w:p w14:paraId="5CD96CC7" w14:textId="6EC1C25C" w:rsidR="006C4CB5" w:rsidRPr="00731AA4" w:rsidRDefault="006C4CB5" w:rsidP="00731AA4">
      <w:pPr>
        <w:pStyle w:val="ListParagraph"/>
        <w:numPr>
          <w:ilvl w:val="0"/>
          <w:numId w:val="8"/>
        </w:numPr>
        <w:jc w:val="both"/>
        <w:rPr>
          <w:rFonts w:ascii="Times New Roman" w:hAnsi="Times New Roman" w:cs="Times New Roman"/>
          <w:sz w:val="24"/>
          <w:szCs w:val="24"/>
        </w:rPr>
      </w:pPr>
      <w:r w:rsidRPr="00731AA4">
        <w:rPr>
          <w:rFonts w:ascii="Times New Roman" w:hAnsi="Times New Roman" w:cs="Times New Roman"/>
          <w:sz w:val="24"/>
          <w:szCs w:val="24"/>
        </w:rPr>
        <w:t>Current Ratio = (Current Assets ÷ Current Liabilities)</w:t>
      </w:r>
    </w:p>
    <w:p w14:paraId="1A4A34DE" w14:textId="21BAF5C3" w:rsidR="006C4CB5" w:rsidRPr="00731AA4" w:rsidRDefault="006C4CB5" w:rsidP="00731AA4">
      <w:pPr>
        <w:pStyle w:val="ListParagraph"/>
        <w:ind w:left="540"/>
        <w:jc w:val="both"/>
        <w:rPr>
          <w:rFonts w:ascii="Times New Roman" w:hAnsi="Times New Roman" w:cs="Times New Roman"/>
          <w:sz w:val="24"/>
          <w:szCs w:val="24"/>
        </w:rPr>
      </w:pPr>
      <w:r w:rsidRPr="00731AA4">
        <w:rPr>
          <w:rFonts w:ascii="Times New Roman" w:hAnsi="Times New Roman" w:cs="Times New Roman"/>
          <w:sz w:val="24"/>
          <w:szCs w:val="24"/>
        </w:rPr>
        <w:t xml:space="preserve">    </w:t>
      </w:r>
      <w:r w:rsidR="00F72E41" w:rsidRPr="00731AA4">
        <w:rPr>
          <w:rFonts w:ascii="Times New Roman" w:hAnsi="Times New Roman" w:cs="Times New Roman"/>
          <w:sz w:val="24"/>
          <w:szCs w:val="24"/>
        </w:rPr>
        <w:t xml:space="preserve">             (977118283 ÷</w:t>
      </w:r>
      <w:r w:rsidRPr="00731AA4">
        <w:rPr>
          <w:rFonts w:ascii="Times New Roman" w:hAnsi="Times New Roman" w:cs="Times New Roman"/>
          <w:sz w:val="24"/>
          <w:szCs w:val="24"/>
        </w:rPr>
        <w:t xml:space="preserve"> </w:t>
      </w:r>
      <w:r w:rsidR="00F72E41" w:rsidRPr="00731AA4">
        <w:rPr>
          <w:rFonts w:ascii="Times New Roman" w:hAnsi="Times New Roman" w:cs="Times New Roman"/>
          <w:sz w:val="24"/>
          <w:szCs w:val="24"/>
        </w:rPr>
        <w:t>383183640)= 2.55:1</w:t>
      </w:r>
      <w:r w:rsidRPr="00731AA4">
        <w:rPr>
          <w:rFonts w:ascii="Times New Roman" w:hAnsi="Times New Roman" w:cs="Times New Roman"/>
          <w:sz w:val="24"/>
          <w:szCs w:val="24"/>
        </w:rPr>
        <w:t xml:space="preserve">       </w:t>
      </w:r>
      <w:r w:rsidR="00F72E41" w:rsidRPr="00731AA4">
        <w:rPr>
          <w:rFonts w:ascii="Times New Roman" w:hAnsi="Times New Roman" w:cs="Times New Roman"/>
          <w:sz w:val="24"/>
          <w:szCs w:val="24"/>
        </w:rPr>
        <w:t xml:space="preserve"> </w:t>
      </w:r>
      <w:r w:rsidRPr="00731AA4">
        <w:rPr>
          <w:rFonts w:ascii="Times New Roman" w:hAnsi="Times New Roman" w:cs="Times New Roman"/>
          <w:sz w:val="24"/>
          <w:szCs w:val="24"/>
        </w:rPr>
        <w:t xml:space="preserve">          </w:t>
      </w:r>
    </w:p>
    <w:p w14:paraId="06223CED" w14:textId="77777777" w:rsidR="00541E1C" w:rsidRPr="00731AA4" w:rsidRDefault="00541E1C" w:rsidP="00731AA4">
      <w:pPr>
        <w:jc w:val="both"/>
        <w:rPr>
          <w:rFonts w:ascii="Times New Roman" w:hAnsi="Times New Roman" w:cs="Times New Roman"/>
          <w:sz w:val="24"/>
          <w:szCs w:val="24"/>
        </w:rPr>
      </w:pPr>
    </w:p>
    <w:p w14:paraId="6BA133FA" w14:textId="6F65B18A" w:rsidR="00834F93" w:rsidRPr="00731AA4" w:rsidRDefault="00834F93" w:rsidP="00731AA4">
      <w:pPr>
        <w:pStyle w:val="ListParagraph"/>
        <w:numPr>
          <w:ilvl w:val="0"/>
          <w:numId w:val="13"/>
        </w:numPr>
        <w:spacing w:line="240" w:lineRule="auto"/>
        <w:jc w:val="both"/>
        <w:rPr>
          <w:rFonts w:ascii="Times New Roman" w:hAnsi="Times New Roman" w:cs="Times New Roman"/>
          <w:sz w:val="24"/>
          <w:szCs w:val="24"/>
        </w:rPr>
      </w:pPr>
      <w:r w:rsidRPr="00731AA4">
        <w:rPr>
          <w:rFonts w:ascii="Times New Roman" w:hAnsi="Times New Roman" w:cs="Times New Roman"/>
          <w:sz w:val="24"/>
          <w:szCs w:val="24"/>
        </w:rPr>
        <w:t>We have mentioned</w:t>
      </w:r>
      <w:r w:rsidR="00AE7165" w:rsidRPr="00731AA4">
        <w:rPr>
          <w:rFonts w:ascii="Times New Roman" w:hAnsi="Times New Roman" w:cs="Times New Roman"/>
          <w:sz w:val="24"/>
          <w:szCs w:val="24"/>
        </w:rPr>
        <w:t xml:space="preserve"> the Mathematical Analysis of the ratios mentioned in the previous .</w:t>
      </w:r>
      <w:r w:rsidR="00791C80" w:rsidRPr="00731AA4">
        <w:rPr>
          <w:rFonts w:ascii="Times New Roman" w:hAnsi="Times New Roman" w:cs="Times New Roman"/>
          <w:sz w:val="24"/>
          <w:szCs w:val="24"/>
        </w:rPr>
        <w:t xml:space="preserve"> </w:t>
      </w:r>
      <w:r w:rsidR="00AE7165" w:rsidRPr="00731AA4">
        <w:rPr>
          <w:rFonts w:ascii="Times New Roman" w:hAnsi="Times New Roman" w:cs="Times New Roman"/>
          <w:sz w:val="24"/>
          <w:szCs w:val="24"/>
        </w:rPr>
        <w:t>Now we will show the Graphical analysis  of the ratios.</w:t>
      </w:r>
    </w:p>
    <w:p w14:paraId="0A480950" w14:textId="77777777" w:rsidR="00834F93" w:rsidRPr="00731AA4" w:rsidRDefault="00834F93" w:rsidP="00731AA4">
      <w:pPr>
        <w:spacing w:line="240" w:lineRule="auto"/>
        <w:jc w:val="both"/>
        <w:rPr>
          <w:rFonts w:ascii="Times New Roman" w:hAnsi="Times New Roman" w:cs="Times New Roman"/>
          <w:sz w:val="24"/>
          <w:szCs w:val="24"/>
        </w:rPr>
      </w:pPr>
    </w:p>
    <w:p w14:paraId="28F99542" w14:textId="28F22C6B" w:rsidR="00127AD3" w:rsidRPr="00731AA4" w:rsidRDefault="00AE7165" w:rsidP="00731AA4">
      <w:pPr>
        <w:spacing w:line="240" w:lineRule="auto"/>
        <w:jc w:val="both"/>
        <w:rPr>
          <w:rFonts w:ascii="Times New Roman" w:hAnsi="Times New Roman" w:cs="Times New Roman"/>
          <w:sz w:val="24"/>
          <w:szCs w:val="24"/>
        </w:rPr>
      </w:pPr>
      <w:r w:rsidRPr="00731AA4">
        <w:rPr>
          <w:rFonts w:ascii="Times New Roman" w:hAnsi="Times New Roman" w:cs="Times New Roman"/>
          <w:sz w:val="24"/>
          <w:szCs w:val="24"/>
        </w:rPr>
        <w:t>Profitability means the ability of a company to earn a profit. Firm’s profitability is very important both for stockholders and creditors because revenue in the form of dividends is being derived from profits, as well as profits are one source of funds for covering debts. Profitability ratio analysis is a good way to measure company’s performance. Profitability ratios can be divided into two types: margins, indicating the firm’s ability to transform money from sales into profits, and returns, showing the ability of a company to generate returns for its shareholders.</w:t>
      </w:r>
    </w:p>
    <w:p w14:paraId="1E25A533" w14:textId="253F537F" w:rsidR="009F1F33" w:rsidRPr="00731AA4" w:rsidRDefault="0086279E" w:rsidP="00731AA4">
      <w:pPr>
        <w:spacing w:line="276" w:lineRule="auto"/>
        <w:jc w:val="both"/>
        <w:rPr>
          <w:rFonts w:ascii="Times New Roman" w:hAnsi="Times New Roman" w:cs="Times New Roman"/>
          <w:sz w:val="24"/>
          <w:szCs w:val="24"/>
        </w:rPr>
      </w:pPr>
      <w:r w:rsidRPr="00731AA4">
        <w:rPr>
          <w:rFonts w:ascii="Times New Roman" w:hAnsi="Times New Roman" w:cs="Times New Roman"/>
          <w:sz w:val="24"/>
          <w:szCs w:val="24"/>
          <w:u w:val="single"/>
        </w:rPr>
        <w:t>Return on total assets (ROA)</w:t>
      </w:r>
      <w:r w:rsidRPr="00731AA4">
        <w:rPr>
          <w:rFonts w:ascii="Times New Roman" w:hAnsi="Times New Roman" w:cs="Times New Roman"/>
          <w:sz w:val="24"/>
          <w:szCs w:val="24"/>
        </w:rPr>
        <w:t xml:space="preserve"> is a ratio that measures a company's </w:t>
      </w:r>
      <w:hyperlink r:id="rId26" w:history="1">
        <w:r w:rsidRPr="00731AA4">
          <w:rPr>
            <w:rFonts w:ascii="Times New Roman" w:hAnsi="Times New Roman" w:cs="Times New Roman"/>
            <w:sz w:val="24"/>
            <w:szCs w:val="24"/>
          </w:rPr>
          <w:t>earnings</w:t>
        </w:r>
      </w:hyperlink>
      <w:r w:rsidRPr="00731AA4">
        <w:rPr>
          <w:rFonts w:ascii="Times New Roman" w:hAnsi="Times New Roman" w:cs="Times New Roman"/>
          <w:sz w:val="24"/>
          <w:szCs w:val="24"/>
        </w:rPr>
        <w:t xml:space="preserve"> before interest and taxes (EBIT) relative to its total net assets. It is defined as the ratio between net income and total </w:t>
      </w:r>
      <w:r w:rsidRPr="00731AA4">
        <w:rPr>
          <w:rFonts w:ascii="Times New Roman" w:hAnsi="Times New Roman" w:cs="Times New Roman"/>
          <w:sz w:val="24"/>
          <w:szCs w:val="24"/>
        </w:rPr>
        <w:lastRenderedPageBreak/>
        <w:t>average assets, or the amount of financial and operational income a company receives in a financial year as compared to the average of that company's total assets.The ratio is considered to be an indicator of how effectively a company is using its </w:t>
      </w:r>
      <w:hyperlink r:id="rId27" w:history="1">
        <w:r w:rsidRPr="00731AA4">
          <w:rPr>
            <w:rFonts w:ascii="Times New Roman" w:hAnsi="Times New Roman" w:cs="Times New Roman"/>
            <w:sz w:val="24"/>
            <w:szCs w:val="24"/>
          </w:rPr>
          <w:t>assets</w:t>
        </w:r>
      </w:hyperlink>
      <w:r w:rsidRPr="00731AA4">
        <w:rPr>
          <w:rFonts w:ascii="Times New Roman" w:hAnsi="Times New Roman" w:cs="Times New Roman"/>
          <w:sz w:val="24"/>
          <w:szCs w:val="24"/>
        </w:rPr>
        <w:t> to generate earnings. </w:t>
      </w:r>
    </w:p>
    <w:p w14:paraId="36C27058" w14:textId="78BC6B1A" w:rsidR="00127AD3" w:rsidRPr="00731AA4" w:rsidRDefault="0086279E" w:rsidP="00BC6FEB">
      <w:pPr>
        <w:spacing w:line="276" w:lineRule="auto"/>
        <w:rPr>
          <w:rStyle w:val="SubtleEmphasis"/>
          <w:rFonts w:ascii="Times New Roman" w:hAnsi="Times New Roman" w:cs="Times New Roman"/>
          <w:i w:val="0"/>
          <w:iCs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31AA4">
        <w:rPr>
          <w:rStyle w:val="SubtleEmphasis"/>
          <w:rFonts w:ascii="Times New Roman" w:hAnsi="Times New Roman" w:cs="Times New Roman"/>
          <w:i w:val="0"/>
          <w:iCs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791C80" w:rsidRPr="00731AA4">
        <w:rPr>
          <w:rStyle w:val="SubtleEmphasis"/>
          <w:rFonts w:ascii="Times New Roman" w:hAnsi="Times New Roman" w:cs="Times New Roman"/>
          <w:i w:val="0"/>
          <w:iCs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Return On Total Assets</w:t>
      </w:r>
    </w:p>
    <w:p w14:paraId="6DDADA27" w14:textId="2B58E6F5" w:rsidR="00127AD3" w:rsidRPr="00731AA4" w:rsidRDefault="002C7CC7" w:rsidP="00BC6FEB">
      <w:pPr>
        <w:spacing w:line="276" w:lineRule="auto"/>
        <w:rPr>
          <w:rStyle w:val="SubtleEmphasis"/>
          <w:rFonts w:ascii="Times New Roman" w:hAnsi="Times New Roman" w:cs="Times New Roman"/>
          <w:i w:val="0"/>
          <w:iCs w:val="0"/>
          <w:color w:val="auto"/>
          <w:sz w:val="32"/>
          <w:szCs w:val="32"/>
        </w:rPr>
      </w:pPr>
      <w:r w:rsidRPr="00731AA4">
        <w:rPr>
          <w:rFonts w:ascii="Times New Roman" w:hAnsi="Times New Roman" w:cs="Times New Roman"/>
          <w:noProof/>
          <w:sz w:val="32"/>
          <w:szCs w:val="32"/>
        </w:rPr>
        <w:drawing>
          <wp:inline distT="0" distB="0" distL="0" distR="0" wp14:anchorId="0DB80215" wp14:editId="38C450AE">
            <wp:extent cx="5486400" cy="2880360"/>
            <wp:effectExtent l="0" t="0" r="0" b="1524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0CA1072B" w14:textId="1B7710CC" w:rsidR="00791C80" w:rsidRPr="00731AA4" w:rsidRDefault="00791C80" w:rsidP="00731AA4">
      <w:pPr>
        <w:spacing w:line="276" w:lineRule="auto"/>
        <w:jc w:val="both"/>
        <w:rPr>
          <w:rFonts w:ascii="Times New Roman" w:hAnsi="Times New Roman" w:cs="Times New Roman"/>
          <w:sz w:val="24"/>
          <w:szCs w:val="24"/>
        </w:rPr>
      </w:pPr>
      <w:r w:rsidRPr="00731AA4">
        <w:rPr>
          <w:rFonts w:ascii="Times New Roman" w:hAnsi="Times New Roman" w:cs="Times New Roman"/>
          <w:sz w:val="24"/>
          <w:szCs w:val="24"/>
        </w:rPr>
        <w:t>The </w:t>
      </w:r>
      <w:r w:rsidRPr="00731AA4">
        <w:rPr>
          <w:rFonts w:ascii="Times New Roman" w:hAnsi="Times New Roman" w:cs="Times New Roman"/>
          <w:b/>
          <w:bCs/>
          <w:sz w:val="24"/>
          <w:szCs w:val="24"/>
          <w:u w:val="single"/>
        </w:rPr>
        <w:t>return on equity ratio</w:t>
      </w:r>
      <w:r w:rsidRPr="00731AA4">
        <w:rPr>
          <w:rFonts w:ascii="Times New Roman" w:hAnsi="Times New Roman" w:cs="Times New Roman"/>
          <w:sz w:val="24"/>
          <w:szCs w:val="24"/>
        </w:rPr>
        <w:t> or </w:t>
      </w:r>
      <w:r w:rsidRPr="00731AA4">
        <w:rPr>
          <w:rFonts w:ascii="Times New Roman" w:hAnsi="Times New Roman" w:cs="Times New Roman"/>
          <w:b/>
          <w:bCs/>
          <w:sz w:val="24"/>
          <w:szCs w:val="24"/>
        </w:rPr>
        <w:t>ROE</w:t>
      </w:r>
      <w:r w:rsidRPr="00731AA4">
        <w:rPr>
          <w:rFonts w:ascii="Times New Roman" w:hAnsi="Times New Roman" w:cs="Times New Roman"/>
          <w:sz w:val="24"/>
          <w:szCs w:val="24"/>
        </w:rPr>
        <w:t> is a profitability </w:t>
      </w:r>
      <w:r w:rsidRPr="00731AA4">
        <w:rPr>
          <w:rFonts w:ascii="Times New Roman" w:hAnsi="Times New Roman" w:cs="Times New Roman"/>
          <w:b/>
          <w:bCs/>
          <w:sz w:val="24"/>
          <w:szCs w:val="24"/>
        </w:rPr>
        <w:t>ratio</w:t>
      </w:r>
      <w:r w:rsidRPr="00731AA4">
        <w:rPr>
          <w:rFonts w:ascii="Times New Roman" w:hAnsi="Times New Roman" w:cs="Times New Roman"/>
          <w:sz w:val="24"/>
          <w:szCs w:val="24"/>
        </w:rPr>
        <w:t> that measures the ability of a firm to generate profits from its shareholders investments in the company. ... This is an important measurement for potential investors because they want to see how efficiently a company will use their money to generate net income.</w:t>
      </w:r>
    </w:p>
    <w:p w14:paraId="41CC1A02" w14:textId="77777777" w:rsidR="009F1F33" w:rsidRPr="00731AA4" w:rsidRDefault="009F1F33" w:rsidP="00731AA4">
      <w:pPr>
        <w:spacing w:line="276" w:lineRule="auto"/>
        <w:jc w:val="both"/>
        <w:rPr>
          <w:rFonts w:ascii="Times New Roman" w:hAnsi="Times New Roman" w:cs="Times New Roman"/>
          <w:sz w:val="24"/>
          <w:szCs w:val="24"/>
        </w:rPr>
      </w:pPr>
    </w:p>
    <w:p w14:paraId="68D3C4BE" w14:textId="1F2F90C1" w:rsidR="00791C80" w:rsidRPr="00731AA4" w:rsidRDefault="00791C80" w:rsidP="00BC6FEB">
      <w:pPr>
        <w:spacing w:line="276" w:lineRule="auto"/>
        <w:rPr>
          <w:rFonts w:ascii="Times New Roman" w:hAnsi="Times New Roman" w:cs="Times New Roman"/>
          <w:sz w:val="28"/>
          <w:szCs w:val="28"/>
        </w:rPr>
      </w:pPr>
    </w:p>
    <w:p w14:paraId="7ED10CE2" w14:textId="31833EEA" w:rsidR="00791C80" w:rsidRPr="00731AA4" w:rsidRDefault="00791C80" w:rsidP="00BC6FEB">
      <w:pPr>
        <w:spacing w:line="276" w:lineRule="auto"/>
        <w:rPr>
          <w:rStyle w:val="SubtleEmphasis"/>
          <w:rFonts w:ascii="Times New Roman" w:hAnsi="Times New Roman" w:cs="Times New Roman"/>
          <w:i w:val="0"/>
          <w:iCs w:val="0"/>
          <w:color w:val="auto"/>
          <w:sz w:val="28"/>
          <w:szCs w:val="28"/>
        </w:rPr>
      </w:pPr>
      <w:r w:rsidRPr="00731AA4">
        <w:rPr>
          <w:rFonts w:ascii="Times New Roman" w:hAnsi="Times New Roman" w:cs="Times New Roman"/>
          <w:noProof/>
          <w:sz w:val="28"/>
          <w:szCs w:val="28"/>
        </w:rPr>
        <w:lastRenderedPageBreak/>
        <w:drawing>
          <wp:inline distT="0" distB="0" distL="0" distR="0" wp14:anchorId="227640B4" wp14:editId="2027E41A">
            <wp:extent cx="5486400" cy="3055620"/>
            <wp:effectExtent l="0" t="0" r="0" b="1143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13115859" w14:textId="77777777" w:rsidR="009F1F33" w:rsidRPr="00731AA4" w:rsidRDefault="009F1F33" w:rsidP="00BC6FEB">
      <w:pPr>
        <w:spacing w:line="276" w:lineRule="auto"/>
        <w:rPr>
          <w:rStyle w:val="SubtleEmphasis"/>
          <w:rFonts w:ascii="Times New Roman" w:hAnsi="Times New Roman" w:cs="Times New Roman"/>
          <w:i w:val="0"/>
          <w:iCs w:val="0"/>
          <w:color w:val="auto"/>
          <w:sz w:val="28"/>
          <w:szCs w:val="28"/>
        </w:rPr>
      </w:pPr>
    </w:p>
    <w:p w14:paraId="5E9CABD2" w14:textId="59D45349" w:rsidR="00791C80" w:rsidRPr="00731AA4" w:rsidRDefault="00987868" w:rsidP="00731AA4">
      <w:pPr>
        <w:spacing w:line="276" w:lineRule="auto"/>
        <w:jc w:val="both"/>
        <w:rPr>
          <w:rFonts w:ascii="Times New Roman" w:hAnsi="Times New Roman" w:cs="Times New Roman"/>
          <w:sz w:val="28"/>
          <w:szCs w:val="28"/>
        </w:rPr>
      </w:pPr>
      <w:r w:rsidRPr="00731AA4">
        <w:rPr>
          <w:rStyle w:val="SubtleEmphasis"/>
          <w:rFonts w:ascii="Times New Roman" w:hAnsi="Times New Roman" w:cs="Times New Roman"/>
          <w:i w:val="0"/>
          <w:iCs w:val="0"/>
          <w:color w:val="auto"/>
          <w:sz w:val="28"/>
          <w:szCs w:val="28"/>
        </w:rPr>
        <w:t xml:space="preserve"> </w:t>
      </w:r>
      <w:r w:rsidR="002D70FC" w:rsidRPr="00731AA4">
        <w:rPr>
          <w:rFonts w:ascii="Times New Roman" w:hAnsi="Times New Roman" w:cs="Times New Roman"/>
          <w:b/>
          <w:bCs/>
          <w:sz w:val="24"/>
          <w:szCs w:val="24"/>
        </w:rPr>
        <w:t>Earnings per share</w:t>
      </w:r>
      <w:r w:rsidR="002D70FC" w:rsidRPr="00731AA4">
        <w:rPr>
          <w:rFonts w:ascii="Times New Roman" w:hAnsi="Times New Roman" w:cs="Times New Roman"/>
          <w:sz w:val="24"/>
          <w:szCs w:val="24"/>
        </w:rPr>
        <w:t> (</w:t>
      </w:r>
      <w:r w:rsidR="002D70FC" w:rsidRPr="00731AA4">
        <w:rPr>
          <w:rFonts w:ascii="Times New Roman" w:hAnsi="Times New Roman" w:cs="Times New Roman"/>
          <w:b/>
          <w:bCs/>
          <w:sz w:val="24"/>
          <w:szCs w:val="24"/>
        </w:rPr>
        <w:t>EPS</w:t>
      </w:r>
      <w:r w:rsidR="002D70FC" w:rsidRPr="00731AA4">
        <w:rPr>
          <w:rFonts w:ascii="Times New Roman" w:hAnsi="Times New Roman" w:cs="Times New Roman"/>
          <w:sz w:val="24"/>
          <w:szCs w:val="24"/>
        </w:rPr>
        <w:t>) </w:t>
      </w:r>
      <w:r w:rsidR="002D70FC" w:rsidRPr="00731AA4">
        <w:rPr>
          <w:rFonts w:ascii="Times New Roman" w:hAnsi="Times New Roman" w:cs="Times New Roman"/>
          <w:b/>
          <w:bCs/>
          <w:sz w:val="24"/>
          <w:szCs w:val="24"/>
        </w:rPr>
        <w:t>ratio</w:t>
      </w:r>
      <w:r w:rsidR="002D70FC" w:rsidRPr="00731AA4">
        <w:rPr>
          <w:rFonts w:ascii="Times New Roman" w:hAnsi="Times New Roman" w:cs="Times New Roman"/>
          <w:sz w:val="24"/>
          <w:szCs w:val="24"/>
        </w:rPr>
        <w:t> measures how many dollars of net income have been earned by each share of common stock during a certain time period. It is computed by dividing net income less preferred dividend by the number of shares of common stock outstanding during the period</w:t>
      </w:r>
      <w:r w:rsidR="002D70FC" w:rsidRPr="00731AA4">
        <w:rPr>
          <w:rFonts w:ascii="Times New Roman" w:hAnsi="Times New Roman" w:cs="Times New Roman"/>
          <w:sz w:val="28"/>
          <w:szCs w:val="28"/>
        </w:rPr>
        <w:t>.</w:t>
      </w:r>
    </w:p>
    <w:p w14:paraId="418BF6AE" w14:textId="77777777" w:rsidR="009F1F33" w:rsidRPr="00731AA4" w:rsidRDefault="009F1F33" w:rsidP="00BC6FEB">
      <w:pPr>
        <w:spacing w:line="276" w:lineRule="auto"/>
        <w:rPr>
          <w:rStyle w:val="SubtleEmphasis"/>
          <w:rFonts w:ascii="Times New Roman" w:hAnsi="Times New Roman" w:cs="Times New Roman"/>
          <w:i w:val="0"/>
          <w:iCs w:val="0"/>
          <w:color w:val="auto"/>
          <w:sz w:val="28"/>
          <w:szCs w:val="28"/>
        </w:rPr>
      </w:pP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2D70FC" w:rsidRPr="00731AA4" w14:paraId="53CDBB12" w14:textId="77777777" w:rsidTr="002D70FC">
        <w:tc>
          <w:tcPr>
            <w:tcW w:w="1558" w:type="dxa"/>
          </w:tcPr>
          <w:p w14:paraId="6C924A98" w14:textId="3CBF6C2E" w:rsidR="002D70FC" w:rsidRPr="00731AA4" w:rsidRDefault="002D70FC" w:rsidP="00BC6FEB">
            <w:pPr>
              <w:spacing w:line="276" w:lineRule="auto"/>
              <w:rPr>
                <w:rStyle w:val="SubtleEmphasis"/>
                <w:rFonts w:ascii="Times New Roman" w:hAnsi="Times New Roman" w:cs="Times New Roman"/>
                <w:i w:val="0"/>
                <w:iCs w:val="0"/>
                <w:color w:val="auto"/>
                <w:sz w:val="28"/>
                <w:szCs w:val="28"/>
              </w:rPr>
            </w:pPr>
            <w:r w:rsidRPr="00731AA4">
              <w:rPr>
                <w:rStyle w:val="SubtleEmphasis"/>
                <w:rFonts w:ascii="Times New Roman" w:hAnsi="Times New Roman" w:cs="Times New Roman"/>
                <w:i w:val="0"/>
                <w:iCs w:val="0"/>
                <w:color w:val="auto"/>
                <w:sz w:val="28"/>
                <w:szCs w:val="28"/>
              </w:rPr>
              <w:t xml:space="preserve">   </w:t>
            </w:r>
            <w:r w:rsidR="009F1F33" w:rsidRPr="00731AA4">
              <w:rPr>
                <w:rStyle w:val="SubtleEmphasis"/>
                <w:rFonts w:ascii="Times New Roman" w:hAnsi="Times New Roman" w:cs="Times New Roman"/>
                <w:i w:val="0"/>
                <w:iCs w:val="0"/>
                <w:color w:val="auto"/>
                <w:sz w:val="28"/>
                <w:szCs w:val="28"/>
              </w:rPr>
              <w:t xml:space="preserve">   </w:t>
            </w:r>
            <w:r w:rsidRPr="00731AA4">
              <w:rPr>
                <w:rStyle w:val="SubtleEmphasis"/>
                <w:rFonts w:ascii="Times New Roman" w:hAnsi="Times New Roman" w:cs="Times New Roman"/>
                <w:i w:val="0"/>
                <w:iCs w:val="0"/>
                <w:color w:val="auto"/>
                <w:sz w:val="28"/>
                <w:szCs w:val="28"/>
              </w:rPr>
              <w:t xml:space="preserve"> Year</w:t>
            </w:r>
          </w:p>
        </w:tc>
        <w:tc>
          <w:tcPr>
            <w:tcW w:w="1558" w:type="dxa"/>
          </w:tcPr>
          <w:p w14:paraId="4344AB72" w14:textId="6DE92F14" w:rsidR="009F1F33" w:rsidRPr="00731AA4" w:rsidRDefault="009F1F33" w:rsidP="00BC6FEB">
            <w:pPr>
              <w:spacing w:line="276" w:lineRule="auto"/>
              <w:rPr>
                <w:rStyle w:val="SubtleEmphasis"/>
                <w:rFonts w:ascii="Times New Roman" w:hAnsi="Times New Roman" w:cs="Times New Roman"/>
                <w:i w:val="0"/>
                <w:iCs w:val="0"/>
                <w:color w:val="auto"/>
                <w:sz w:val="28"/>
                <w:szCs w:val="28"/>
              </w:rPr>
            </w:pPr>
            <w:r w:rsidRPr="00731AA4">
              <w:rPr>
                <w:rStyle w:val="SubtleEmphasis"/>
                <w:rFonts w:ascii="Times New Roman" w:hAnsi="Times New Roman" w:cs="Times New Roman"/>
                <w:i w:val="0"/>
                <w:iCs w:val="0"/>
                <w:color w:val="auto"/>
                <w:sz w:val="28"/>
                <w:szCs w:val="28"/>
              </w:rPr>
              <w:t>2015</w:t>
            </w:r>
          </w:p>
        </w:tc>
        <w:tc>
          <w:tcPr>
            <w:tcW w:w="1558" w:type="dxa"/>
          </w:tcPr>
          <w:p w14:paraId="3C720291" w14:textId="21C89B41" w:rsidR="002D70FC" w:rsidRPr="00731AA4" w:rsidRDefault="009F1F33" w:rsidP="00BC6FEB">
            <w:pPr>
              <w:spacing w:line="276" w:lineRule="auto"/>
              <w:rPr>
                <w:rStyle w:val="SubtleEmphasis"/>
                <w:rFonts w:ascii="Times New Roman" w:hAnsi="Times New Roman" w:cs="Times New Roman"/>
                <w:i w:val="0"/>
                <w:iCs w:val="0"/>
                <w:color w:val="auto"/>
                <w:sz w:val="28"/>
                <w:szCs w:val="28"/>
              </w:rPr>
            </w:pPr>
            <w:r w:rsidRPr="00731AA4">
              <w:rPr>
                <w:rStyle w:val="SubtleEmphasis"/>
                <w:rFonts w:ascii="Times New Roman" w:hAnsi="Times New Roman" w:cs="Times New Roman"/>
                <w:i w:val="0"/>
                <w:iCs w:val="0"/>
                <w:color w:val="auto"/>
                <w:sz w:val="28"/>
                <w:szCs w:val="28"/>
              </w:rPr>
              <w:t xml:space="preserve">   2016</w:t>
            </w:r>
          </w:p>
        </w:tc>
        <w:tc>
          <w:tcPr>
            <w:tcW w:w="1558" w:type="dxa"/>
          </w:tcPr>
          <w:p w14:paraId="7CD93975" w14:textId="0449A880" w:rsidR="002D70FC" w:rsidRPr="00731AA4" w:rsidRDefault="009F1F33" w:rsidP="00BC6FEB">
            <w:pPr>
              <w:spacing w:line="276" w:lineRule="auto"/>
              <w:rPr>
                <w:rStyle w:val="SubtleEmphasis"/>
                <w:rFonts w:ascii="Times New Roman" w:hAnsi="Times New Roman" w:cs="Times New Roman"/>
                <w:i w:val="0"/>
                <w:iCs w:val="0"/>
                <w:color w:val="auto"/>
                <w:sz w:val="28"/>
                <w:szCs w:val="28"/>
              </w:rPr>
            </w:pPr>
            <w:r w:rsidRPr="00731AA4">
              <w:rPr>
                <w:rStyle w:val="SubtleEmphasis"/>
                <w:rFonts w:ascii="Times New Roman" w:hAnsi="Times New Roman" w:cs="Times New Roman"/>
                <w:i w:val="0"/>
                <w:iCs w:val="0"/>
                <w:color w:val="auto"/>
                <w:sz w:val="28"/>
                <w:szCs w:val="28"/>
              </w:rPr>
              <w:t xml:space="preserve">   2017</w:t>
            </w:r>
          </w:p>
        </w:tc>
        <w:tc>
          <w:tcPr>
            <w:tcW w:w="1559" w:type="dxa"/>
          </w:tcPr>
          <w:p w14:paraId="347E33F7" w14:textId="36622C70" w:rsidR="002D70FC" w:rsidRPr="00731AA4" w:rsidRDefault="009F1F33" w:rsidP="00BC6FEB">
            <w:pPr>
              <w:spacing w:line="276" w:lineRule="auto"/>
              <w:rPr>
                <w:rStyle w:val="SubtleEmphasis"/>
                <w:rFonts w:ascii="Times New Roman" w:hAnsi="Times New Roman" w:cs="Times New Roman"/>
                <w:i w:val="0"/>
                <w:iCs w:val="0"/>
                <w:color w:val="auto"/>
                <w:sz w:val="28"/>
                <w:szCs w:val="28"/>
              </w:rPr>
            </w:pPr>
            <w:r w:rsidRPr="00731AA4">
              <w:rPr>
                <w:rStyle w:val="SubtleEmphasis"/>
                <w:rFonts w:ascii="Times New Roman" w:hAnsi="Times New Roman" w:cs="Times New Roman"/>
                <w:i w:val="0"/>
                <w:iCs w:val="0"/>
                <w:color w:val="auto"/>
                <w:sz w:val="28"/>
                <w:szCs w:val="28"/>
              </w:rPr>
              <w:t xml:space="preserve">   2018</w:t>
            </w:r>
          </w:p>
        </w:tc>
        <w:tc>
          <w:tcPr>
            <w:tcW w:w="1559" w:type="dxa"/>
          </w:tcPr>
          <w:p w14:paraId="689C6B50" w14:textId="36563B5A" w:rsidR="002D70FC" w:rsidRPr="00731AA4" w:rsidRDefault="009F1F33" w:rsidP="00BC6FEB">
            <w:pPr>
              <w:spacing w:line="276" w:lineRule="auto"/>
              <w:rPr>
                <w:rStyle w:val="SubtleEmphasis"/>
                <w:rFonts w:ascii="Times New Roman" w:hAnsi="Times New Roman" w:cs="Times New Roman"/>
                <w:i w:val="0"/>
                <w:iCs w:val="0"/>
                <w:color w:val="auto"/>
                <w:sz w:val="28"/>
                <w:szCs w:val="28"/>
              </w:rPr>
            </w:pPr>
            <w:r w:rsidRPr="00731AA4">
              <w:rPr>
                <w:rStyle w:val="SubtleEmphasis"/>
                <w:rFonts w:ascii="Times New Roman" w:hAnsi="Times New Roman" w:cs="Times New Roman"/>
                <w:i w:val="0"/>
                <w:iCs w:val="0"/>
                <w:color w:val="auto"/>
                <w:sz w:val="28"/>
                <w:szCs w:val="28"/>
              </w:rPr>
              <w:t xml:space="preserve">   2019</w:t>
            </w:r>
          </w:p>
        </w:tc>
      </w:tr>
      <w:tr w:rsidR="002D70FC" w:rsidRPr="00731AA4" w14:paraId="65F84E40" w14:textId="77777777" w:rsidTr="002D70FC">
        <w:tc>
          <w:tcPr>
            <w:tcW w:w="1558" w:type="dxa"/>
          </w:tcPr>
          <w:p w14:paraId="168E87AB" w14:textId="22B7E84C" w:rsidR="002D70FC" w:rsidRPr="00731AA4" w:rsidRDefault="002D70FC" w:rsidP="00BC6FEB">
            <w:pPr>
              <w:spacing w:line="276" w:lineRule="auto"/>
              <w:rPr>
                <w:rStyle w:val="SubtleEmphasis"/>
                <w:rFonts w:ascii="Times New Roman" w:hAnsi="Times New Roman" w:cs="Times New Roman"/>
                <w:i w:val="0"/>
                <w:iCs w:val="0"/>
                <w:color w:val="auto"/>
                <w:sz w:val="28"/>
                <w:szCs w:val="28"/>
              </w:rPr>
            </w:pPr>
            <w:r w:rsidRPr="00731AA4">
              <w:rPr>
                <w:rStyle w:val="SubtleEmphasis"/>
                <w:rFonts w:ascii="Times New Roman" w:hAnsi="Times New Roman" w:cs="Times New Roman"/>
                <w:i w:val="0"/>
                <w:iCs w:val="0"/>
                <w:color w:val="auto"/>
                <w:sz w:val="28"/>
                <w:szCs w:val="28"/>
              </w:rPr>
              <w:t xml:space="preserve">       EPS</w:t>
            </w:r>
          </w:p>
        </w:tc>
        <w:tc>
          <w:tcPr>
            <w:tcW w:w="1558" w:type="dxa"/>
          </w:tcPr>
          <w:p w14:paraId="74F774B3" w14:textId="450DC02D" w:rsidR="002D70FC" w:rsidRPr="00731AA4" w:rsidRDefault="009F1F33" w:rsidP="00BC6FEB">
            <w:pPr>
              <w:spacing w:line="276" w:lineRule="auto"/>
              <w:rPr>
                <w:rStyle w:val="SubtleEmphasis"/>
                <w:rFonts w:ascii="Times New Roman" w:hAnsi="Times New Roman" w:cs="Times New Roman"/>
                <w:i w:val="0"/>
                <w:iCs w:val="0"/>
                <w:color w:val="auto"/>
                <w:sz w:val="28"/>
                <w:szCs w:val="28"/>
              </w:rPr>
            </w:pPr>
            <w:r w:rsidRPr="00731AA4">
              <w:rPr>
                <w:rStyle w:val="SubtleEmphasis"/>
                <w:rFonts w:ascii="Times New Roman" w:hAnsi="Times New Roman" w:cs="Times New Roman"/>
                <w:i w:val="0"/>
                <w:iCs w:val="0"/>
                <w:color w:val="auto"/>
                <w:sz w:val="28"/>
                <w:szCs w:val="28"/>
              </w:rPr>
              <w:t>2.02</w:t>
            </w:r>
          </w:p>
        </w:tc>
        <w:tc>
          <w:tcPr>
            <w:tcW w:w="1558" w:type="dxa"/>
          </w:tcPr>
          <w:p w14:paraId="5444DF1A" w14:textId="77E32D76" w:rsidR="002D70FC" w:rsidRPr="00731AA4" w:rsidRDefault="009F1F33" w:rsidP="00BC6FEB">
            <w:pPr>
              <w:spacing w:line="276" w:lineRule="auto"/>
              <w:rPr>
                <w:rStyle w:val="SubtleEmphasis"/>
                <w:rFonts w:ascii="Times New Roman" w:hAnsi="Times New Roman" w:cs="Times New Roman"/>
                <w:i w:val="0"/>
                <w:iCs w:val="0"/>
                <w:color w:val="auto"/>
                <w:sz w:val="28"/>
                <w:szCs w:val="28"/>
              </w:rPr>
            </w:pPr>
            <w:r w:rsidRPr="00731AA4">
              <w:rPr>
                <w:rStyle w:val="SubtleEmphasis"/>
                <w:rFonts w:ascii="Times New Roman" w:hAnsi="Times New Roman" w:cs="Times New Roman"/>
                <w:i w:val="0"/>
                <w:iCs w:val="0"/>
                <w:color w:val="auto"/>
                <w:sz w:val="28"/>
                <w:szCs w:val="28"/>
              </w:rPr>
              <w:t xml:space="preserve">   1.98</w:t>
            </w:r>
          </w:p>
        </w:tc>
        <w:tc>
          <w:tcPr>
            <w:tcW w:w="1558" w:type="dxa"/>
          </w:tcPr>
          <w:p w14:paraId="712FCDD2" w14:textId="58C6E226" w:rsidR="002D70FC" w:rsidRPr="00731AA4" w:rsidRDefault="009F1F33" w:rsidP="00BC6FEB">
            <w:pPr>
              <w:spacing w:line="276" w:lineRule="auto"/>
              <w:rPr>
                <w:rStyle w:val="SubtleEmphasis"/>
                <w:rFonts w:ascii="Times New Roman" w:hAnsi="Times New Roman" w:cs="Times New Roman"/>
                <w:i w:val="0"/>
                <w:iCs w:val="0"/>
                <w:color w:val="auto"/>
                <w:sz w:val="28"/>
                <w:szCs w:val="28"/>
              </w:rPr>
            </w:pPr>
            <w:r w:rsidRPr="00731AA4">
              <w:rPr>
                <w:rStyle w:val="SubtleEmphasis"/>
                <w:rFonts w:ascii="Times New Roman" w:hAnsi="Times New Roman" w:cs="Times New Roman"/>
                <w:i w:val="0"/>
                <w:iCs w:val="0"/>
                <w:color w:val="auto"/>
                <w:sz w:val="28"/>
                <w:szCs w:val="28"/>
              </w:rPr>
              <w:t xml:space="preserve">   2.02</w:t>
            </w:r>
          </w:p>
        </w:tc>
        <w:tc>
          <w:tcPr>
            <w:tcW w:w="1559" w:type="dxa"/>
          </w:tcPr>
          <w:p w14:paraId="51F7E846" w14:textId="3EB07E9A" w:rsidR="002D70FC" w:rsidRPr="00731AA4" w:rsidRDefault="009F1F33" w:rsidP="00BC6FEB">
            <w:pPr>
              <w:spacing w:line="276" w:lineRule="auto"/>
              <w:rPr>
                <w:rStyle w:val="SubtleEmphasis"/>
                <w:rFonts w:ascii="Times New Roman" w:hAnsi="Times New Roman" w:cs="Times New Roman"/>
                <w:i w:val="0"/>
                <w:iCs w:val="0"/>
                <w:color w:val="auto"/>
                <w:sz w:val="28"/>
                <w:szCs w:val="28"/>
              </w:rPr>
            </w:pPr>
            <w:r w:rsidRPr="00731AA4">
              <w:rPr>
                <w:rStyle w:val="SubtleEmphasis"/>
                <w:rFonts w:ascii="Times New Roman" w:hAnsi="Times New Roman" w:cs="Times New Roman"/>
                <w:i w:val="0"/>
                <w:iCs w:val="0"/>
                <w:color w:val="auto"/>
                <w:sz w:val="28"/>
                <w:szCs w:val="28"/>
              </w:rPr>
              <w:t xml:space="preserve">   1.48</w:t>
            </w:r>
          </w:p>
        </w:tc>
        <w:tc>
          <w:tcPr>
            <w:tcW w:w="1559" w:type="dxa"/>
          </w:tcPr>
          <w:p w14:paraId="2E96B05B" w14:textId="38A2FCE3" w:rsidR="002D70FC" w:rsidRPr="00731AA4" w:rsidRDefault="009F1F33" w:rsidP="00BC6FEB">
            <w:pPr>
              <w:spacing w:line="276" w:lineRule="auto"/>
              <w:rPr>
                <w:rStyle w:val="SubtleEmphasis"/>
                <w:rFonts w:ascii="Times New Roman" w:hAnsi="Times New Roman" w:cs="Times New Roman"/>
                <w:i w:val="0"/>
                <w:iCs w:val="0"/>
                <w:color w:val="auto"/>
                <w:sz w:val="28"/>
                <w:szCs w:val="28"/>
              </w:rPr>
            </w:pPr>
            <w:r w:rsidRPr="00731AA4">
              <w:rPr>
                <w:rStyle w:val="SubtleEmphasis"/>
                <w:rFonts w:ascii="Times New Roman" w:hAnsi="Times New Roman" w:cs="Times New Roman"/>
                <w:i w:val="0"/>
                <w:iCs w:val="0"/>
                <w:color w:val="auto"/>
                <w:sz w:val="28"/>
                <w:szCs w:val="28"/>
              </w:rPr>
              <w:t xml:space="preserve">  1.45</w:t>
            </w:r>
          </w:p>
        </w:tc>
      </w:tr>
    </w:tbl>
    <w:p w14:paraId="636CD9B4" w14:textId="6CC0453F" w:rsidR="00791C80" w:rsidRPr="00731AA4" w:rsidRDefault="009F1F33" w:rsidP="00BC6FEB">
      <w:pPr>
        <w:spacing w:line="276" w:lineRule="auto"/>
        <w:rPr>
          <w:rStyle w:val="SubtleEmphasis"/>
          <w:rFonts w:ascii="Times New Roman" w:hAnsi="Times New Roman" w:cs="Times New Roman"/>
          <w:i w:val="0"/>
          <w:iCs w:val="0"/>
          <w:color w:val="auto"/>
          <w:sz w:val="28"/>
          <w:szCs w:val="28"/>
        </w:rPr>
      </w:pPr>
      <w:r w:rsidRPr="00731AA4">
        <w:rPr>
          <w:rStyle w:val="SubtleEmphasis"/>
          <w:rFonts w:ascii="Times New Roman" w:hAnsi="Times New Roman" w:cs="Times New Roman"/>
          <w:i w:val="0"/>
          <w:iCs w:val="0"/>
          <w:color w:val="auto"/>
          <w:sz w:val="28"/>
          <w:szCs w:val="28"/>
        </w:rPr>
        <w:t xml:space="preserve">  </w:t>
      </w:r>
    </w:p>
    <w:p w14:paraId="272D743B" w14:textId="512606ED" w:rsidR="009F1F33" w:rsidRPr="00731AA4" w:rsidRDefault="009F1F33" w:rsidP="00BC6FEB">
      <w:pPr>
        <w:spacing w:line="276" w:lineRule="auto"/>
        <w:rPr>
          <w:rStyle w:val="SubtleEmphasis"/>
          <w:rFonts w:ascii="Times New Roman" w:hAnsi="Times New Roman" w:cs="Times New Roman"/>
          <w:i w:val="0"/>
          <w:iCs w:val="0"/>
          <w:color w:val="auto"/>
          <w:sz w:val="28"/>
          <w:szCs w:val="28"/>
        </w:rPr>
      </w:pPr>
    </w:p>
    <w:p w14:paraId="02E6E5E8" w14:textId="0972EAEF" w:rsidR="009F1F33" w:rsidRPr="00731AA4" w:rsidRDefault="009F1F33" w:rsidP="00BC6FEB">
      <w:pPr>
        <w:spacing w:line="276" w:lineRule="auto"/>
        <w:rPr>
          <w:rStyle w:val="SubtleEmphasis"/>
          <w:rFonts w:ascii="Times New Roman" w:hAnsi="Times New Roman" w:cs="Times New Roman"/>
          <w:i w:val="0"/>
          <w:iCs w:val="0"/>
          <w:color w:val="auto"/>
          <w:sz w:val="28"/>
          <w:szCs w:val="28"/>
        </w:rPr>
      </w:pPr>
      <w:r w:rsidRPr="00731AA4">
        <w:rPr>
          <w:rFonts w:ascii="Times New Roman" w:hAnsi="Times New Roman" w:cs="Times New Roman"/>
          <w:noProof/>
          <w:sz w:val="28"/>
          <w:szCs w:val="28"/>
        </w:rPr>
        <w:lastRenderedPageBreak/>
        <w:drawing>
          <wp:inline distT="0" distB="0" distL="0" distR="0" wp14:anchorId="0C03B46D" wp14:editId="356E0C22">
            <wp:extent cx="5486400" cy="3200400"/>
            <wp:effectExtent l="0" t="0" r="0"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18AB845B" w14:textId="2AC084C4" w:rsidR="009F1F33" w:rsidRPr="00731AA4" w:rsidRDefault="009F1F33" w:rsidP="00731AA4">
      <w:pPr>
        <w:spacing w:line="276" w:lineRule="auto"/>
        <w:jc w:val="both"/>
        <w:rPr>
          <w:rFonts w:ascii="Times New Roman" w:hAnsi="Times New Roman" w:cs="Times New Roman"/>
          <w:sz w:val="24"/>
          <w:szCs w:val="24"/>
        </w:rPr>
      </w:pPr>
      <w:r w:rsidRPr="00731AA4">
        <w:rPr>
          <w:rStyle w:val="SubtleEmphasis"/>
          <w:rFonts w:ascii="Times New Roman" w:hAnsi="Times New Roman" w:cs="Times New Roman"/>
          <w:i w:val="0"/>
          <w:iCs w:val="0"/>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Leverage Ratios Ana</w:t>
      </w:r>
      <w:r w:rsidR="0049596D" w:rsidRPr="00731AA4">
        <w:rPr>
          <w:rStyle w:val="SubtleEmphasis"/>
          <w:rFonts w:ascii="Times New Roman" w:hAnsi="Times New Roman" w:cs="Times New Roman"/>
          <w:i w:val="0"/>
          <w:iCs w:val="0"/>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lysis</w:t>
      </w:r>
      <w:r w:rsidR="0049596D" w:rsidRPr="00731AA4">
        <w:rPr>
          <w:rStyle w:val="SubtleEmphasis"/>
          <w:rFonts w:ascii="Times New Roman" w:hAnsi="Times New Roman" w:cs="Times New Roman"/>
          <w:i w:val="0"/>
          <w:iCs w:val="0"/>
          <w:color w:val="auto"/>
          <w:sz w:val="24"/>
          <w:szCs w:val="24"/>
        </w:rPr>
        <w:t>:</w:t>
      </w:r>
      <w:r w:rsidR="0049596D" w:rsidRPr="00731AA4">
        <w:rPr>
          <w:rFonts w:ascii="Times New Roman" w:hAnsi="Times New Roman" w:cs="Times New Roman"/>
          <w:sz w:val="24"/>
          <w:szCs w:val="24"/>
        </w:rPr>
        <w:t xml:space="preserve"> A Leverage ratio is any kind of </w:t>
      </w:r>
      <w:hyperlink r:id="rId31" w:history="1">
        <w:r w:rsidR="0049596D" w:rsidRPr="00731AA4">
          <w:rPr>
            <w:rFonts w:ascii="Times New Roman" w:hAnsi="Times New Roman" w:cs="Times New Roman"/>
            <w:sz w:val="24"/>
            <w:szCs w:val="24"/>
          </w:rPr>
          <w:t>financial ratio</w:t>
        </w:r>
      </w:hyperlink>
      <w:r w:rsidR="0049596D" w:rsidRPr="00731AA4">
        <w:rPr>
          <w:rFonts w:ascii="Times New Roman" w:hAnsi="Times New Roman" w:cs="Times New Roman"/>
          <w:sz w:val="24"/>
          <w:szCs w:val="24"/>
        </w:rPr>
        <w:t> that indicates the level of debt incurred by a business entity against several other accounts in its </w:t>
      </w:r>
      <w:hyperlink r:id="rId32" w:history="1">
        <w:r w:rsidR="0049596D" w:rsidRPr="00731AA4">
          <w:rPr>
            <w:rFonts w:ascii="Times New Roman" w:hAnsi="Times New Roman" w:cs="Times New Roman"/>
            <w:sz w:val="24"/>
            <w:szCs w:val="24"/>
          </w:rPr>
          <w:t>balance sheet</w:t>
        </w:r>
      </w:hyperlink>
      <w:r w:rsidR="0049596D" w:rsidRPr="00731AA4">
        <w:rPr>
          <w:rFonts w:ascii="Times New Roman" w:hAnsi="Times New Roman" w:cs="Times New Roman"/>
          <w:sz w:val="24"/>
          <w:szCs w:val="24"/>
        </w:rPr>
        <w:t>, </w:t>
      </w:r>
      <w:hyperlink r:id="rId33" w:history="1">
        <w:r w:rsidR="0049596D" w:rsidRPr="00731AA4">
          <w:rPr>
            <w:rFonts w:ascii="Times New Roman" w:hAnsi="Times New Roman" w:cs="Times New Roman"/>
            <w:sz w:val="24"/>
            <w:szCs w:val="24"/>
          </w:rPr>
          <w:t>income statement</w:t>
        </w:r>
      </w:hyperlink>
      <w:r w:rsidR="0049596D" w:rsidRPr="00731AA4">
        <w:rPr>
          <w:rFonts w:ascii="Times New Roman" w:hAnsi="Times New Roman" w:cs="Times New Roman"/>
          <w:sz w:val="24"/>
          <w:szCs w:val="24"/>
        </w:rPr>
        <w:t>, or </w:t>
      </w:r>
      <w:hyperlink r:id="rId34" w:history="1">
        <w:r w:rsidR="0049596D" w:rsidRPr="00731AA4">
          <w:rPr>
            <w:rFonts w:ascii="Times New Roman" w:hAnsi="Times New Roman" w:cs="Times New Roman"/>
            <w:sz w:val="24"/>
            <w:szCs w:val="24"/>
          </w:rPr>
          <w:t>cash flow statement</w:t>
        </w:r>
      </w:hyperlink>
      <w:r w:rsidR="0049596D" w:rsidRPr="00731AA4">
        <w:rPr>
          <w:rFonts w:ascii="Times New Roman" w:hAnsi="Times New Roman" w:cs="Times New Roman"/>
          <w:sz w:val="24"/>
          <w:szCs w:val="24"/>
        </w:rPr>
        <w:t>.  These ratios provide an indication of how the company’s assets and business operations are financed (using debt or equity). Below is an illustration of two common leverage ratios: debt/equity and debt/capital.</w:t>
      </w:r>
    </w:p>
    <w:p w14:paraId="36B22DB8" w14:textId="77777777" w:rsidR="00C9573E" w:rsidRPr="00731AA4" w:rsidRDefault="00C9573E" w:rsidP="00BC6FEB">
      <w:pPr>
        <w:spacing w:line="276" w:lineRule="auto"/>
        <w:rPr>
          <w:rFonts w:ascii="Times New Roman" w:hAnsi="Times New Roman" w:cs="Times New Roman"/>
          <w:sz w:val="32"/>
          <w:szCs w:val="32"/>
        </w:rPr>
      </w:pPr>
    </w:p>
    <w:p w14:paraId="085F0A3B" w14:textId="5334A480" w:rsidR="00C9573E" w:rsidRPr="00731AA4" w:rsidRDefault="00C9573E" w:rsidP="00731AA4">
      <w:pPr>
        <w:spacing w:line="276" w:lineRule="auto"/>
        <w:jc w:val="both"/>
        <w:rPr>
          <w:rStyle w:val="SubtleEmphasis"/>
          <w:rFonts w:ascii="Times New Roman" w:hAnsi="Times New Roman" w:cs="Times New Roman"/>
          <w:i w:val="0"/>
          <w:iCs w:val="0"/>
          <w:color w:val="auto"/>
          <w:sz w:val="24"/>
          <w:szCs w:val="24"/>
        </w:rPr>
      </w:pPr>
      <w:r w:rsidRPr="00731AA4">
        <w:rPr>
          <w:rFonts w:ascii="Times New Roman" w:hAnsi="Times New Roman" w:cs="Times New Roman"/>
          <w:sz w:val="24"/>
          <w:szCs w:val="24"/>
        </w:rPr>
        <w:t>The </w:t>
      </w:r>
      <w:r w:rsidRPr="00731AA4">
        <w:rPr>
          <w:rFonts w:ascii="Times New Roman" w:hAnsi="Times New Roman" w:cs="Times New Roman"/>
          <w:b/>
          <w:bCs/>
          <w:sz w:val="24"/>
          <w:szCs w:val="24"/>
        </w:rPr>
        <w:t>debt to asset ratio</w:t>
      </w:r>
      <w:r w:rsidRPr="00731AA4">
        <w:rPr>
          <w:rFonts w:ascii="Times New Roman" w:hAnsi="Times New Roman" w:cs="Times New Roman"/>
          <w:sz w:val="24"/>
          <w:szCs w:val="24"/>
        </w:rPr>
        <w:t> is commonly used by analysts, investors, and creditors to determine the overall risk of a company. ... It indicates that the company is highly leveraged. A ratio greater than one (&gt;1) means the company owns more liabilities than it does assets.</w:t>
      </w:r>
    </w:p>
    <w:p w14:paraId="19EAD8F9" w14:textId="77777777" w:rsidR="00CD4906" w:rsidRPr="00731AA4" w:rsidRDefault="00CD4906" w:rsidP="00BC6FEB">
      <w:pPr>
        <w:spacing w:line="276" w:lineRule="auto"/>
        <w:rPr>
          <w:rStyle w:val="SubtleEmphasis"/>
          <w:rFonts w:ascii="Times New Roman" w:hAnsi="Times New Roman" w:cs="Times New Roman"/>
          <w:i w:val="0"/>
          <w:iCs w:val="0"/>
          <w:color w:val="auto"/>
          <w:sz w:val="32"/>
          <w:szCs w:val="32"/>
        </w:rPr>
      </w:pPr>
    </w:p>
    <w:p w14:paraId="4DCE58CB" w14:textId="77777777" w:rsidR="00CD4906" w:rsidRPr="00731AA4" w:rsidRDefault="00CD4906" w:rsidP="00BC6FEB">
      <w:pPr>
        <w:spacing w:line="276" w:lineRule="auto"/>
        <w:rPr>
          <w:rStyle w:val="SubtleEmphasis"/>
          <w:rFonts w:ascii="Times New Roman" w:hAnsi="Times New Roman" w:cs="Times New Roman"/>
          <w:i w:val="0"/>
          <w:iCs w:val="0"/>
          <w:color w:val="auto"/>
          <w:sz w:val="32"/>
          <w:szCs w:val="32"/>
        </w:rPr>
      </w:pPr>
    </w:p>
    <w:p w14:paraId="7EC935FE" w14:textId="77777777" w:rsidR="00CD4906" w:rsidRPr="00731AA4" w:rsidRDefault="00CD4906" w:rsidP="00BC6FEB">
      <w:pPr>
        <w:spacing w:line="276" w:lineRule="auto"/>
        <w:rPr>
          <w:rStyle w:val="SubtleEmphasis"/>
          <w:rFonts w:ascii="Times New Roman" w:hAnsi="Times New Roman" w:cs="Times New Roman"/>
          <w:i w:val="0"/>
          <w:iCs w:val="0"/>
          <w:color w:val="auto"/>
          <w:sz w:val="32"/>
          <w:szCs w:val="32"/>
        </w:rPr>
      </w:pPr>
    </w:p>
    <w:p w14:paraId="40ABAF60" w14:textId="77777777" w:rsidR="00731AA4" w:rsidRPr="00731AA4" w:rsidRDefault="00CD4906" w:rsidP="00BC6FEB">
      <w:pPr>
        <w:spacing w:line="276" w:lineRule="auto"/>
        <w:rPr>
          <w:rStyle w:val="SubtleEmphasis"/>
          <w:rFonts w:ascii="Times New Roman" w:hAnsi="Times New Roman" w:cs="Times New Roman"/>
          <w:i w:val="0"/>
          <w:iCs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31AA4">
        <w:rPr>
          <w:rStyle w:val="SubtleEmphasis"/>
          <w:rFonts w:ascii="Times New Roman" w:hAnsi="Times New Roman" w:cs="Times New Roman"/>
          <w:i w:val="0"/>
          <w:iCs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E76D27" w:rsidRPr="00731AA4">
        <w:rPr>
          <w:rStyle w:val="SubtleEmphasis"/>
          <w:rFonts w:ascii="Times New Roman" w:hAnsi="Times New Roman" w:cs="Times New Roman"/>
          <w:i w:val="0"/>
          <w:iCs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731AA4">
        <w:rPr>
          <w:rStyle w:val="SubtleEmphasis"/>
          <w:rFonts w:ascii="Times New Roman" w:hAnsi="Times New Roman" w:cs="Times New Roman"/>
          <w:i w:val="0"/>
          <w:iCs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13BB7646" w14:textId="77777777" w:rsidR="00731AA4" w:rsidRPr="00731AA4" w:rsidRDefault="00731AA4" w:rsidP="00BC6FEB">
      <w:pPr>
        <w:spacing w:line="276" w:lineRule="auto"/>
        <w:rPr>
          <w:rStyle w:val="SubtleEmphasis"/>
          <w:rFonts w:ascii="Times New Roman" w:hAnsi="Times New Roman" w:cs="Times New Roman"/>
          <w:i w:val="0"/>
          <w:iCs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0FE57FB" w14:textId="77777777" w:rsidR="00731AA4" w:rsidRPr="00731AA4" w:rsidRDefault="00731AA4" w:rsidP="00BC6FEB">
      <w:pPr>
        <w:spacing w:line="276" w:lineRule="auto"/>
        <w:rPr>
          <w:rStyle w:val="SubtleEmphasis"/>
          <w:rFonts w:ascii="Times New Roman" w:hAnsi="Times New Roman" w:cs="Times New Roman"/>
          <w:i w:val="0"/>
          <w:iCs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BE05263" w14:textId="77777777" w:rsidR="00E94AEB" w:rsidRDefault="00E94AEB" w:rsidP="00BC6FEB">
      <w:pPr>
        <w:spacing w:line="276" w:lineRule="auto"/>
        <w:rPr>
          <w:rStyle w:val="SubtleEmphasis"/>
          <w:rFonts w:ascii="Times New Roman" w:hAnsi="Times New Roman" w:cs="Times New Roman"/>
          <w:i w:val="0"/>
          <w:iCs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4BA2EC9" w14:textId="6BE3C3ED" w:rsidR="00CD4906" w:rsidRPr="00731AA4" w:rsidRDefault="00CD4906" w:rsidP="00BC6FEB">
      <w:pPr>
        <w:spacing w:line="276" w:lineRule="auto"/>
        <w:rPr>
          <w:rStyle w:val="SubtleEmphasis"/>
          <w:rFonts w:ascii="Times New Roman" w:hAnsi="Times New Roman" w:cs="Times New Roman"/>
          <w:i w:val="0"/>
          <w:iCs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31AA4">
        <w:rPr>
          <w:rStyle w:val="SubtleEmphasis"/>
          <w:rFonts w:ascii="Times New Roman" w:hAnsi="Times New Roman" w:cs="Times New Roman"/>
          <w:i w:val="0"/>
          <w:iCs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Debt To Assets Ratio</w:t>
      </w:r>
    </w:p>
    <w:p w14:paraId="72903A98" w14:textId="279DCEE5" w:rsidR="0049596D" w:rsidRPr="00731AA4" w:rsidRDefault="00C9573E" w:rsidP="00BC6FEB">
      <w:pPr>
        <w:spacing w:line="276" w:lineRule="auto"/>
        <w:rPr>
          <w:rStyle w:val="SubtleEmphasis"/>
          <w:rFonts w:ascii="Times New Roman" w:hAnsi="Times New Roman" w:cs="Times New Roman"/>
          <w:i w:val="0"/>
          <w:iCs w:val="0"/>
          <w:color w:val="auto"/>
          <w:sz w:val="32"/>
          <w:szCs w:val="32"/>
        </w:rPr>
      </w:pPr>
      <w:r w:rsidRPr="00731AA4">
        <w:rPr>
          <w:rFonts w:ascii="Times New Roman" w:hAnsi="Times New Roman" w:cs="Times New Roman"/>
          <w:noProof/>
          <w:sz w:val="32"/>
          <w:szCs w:val="32"/>
        </w:rPr>
        <w:drawing>
          <wp:inline distT="0" distB="0" distL="0" distR="0" wp14:anchorId="0255EB0D" wp14:editId="60513643">
            <wp:extent cx="5486400" cy="3200400"/>
            <wp:effectExtent l="0" t="0" r="0" b="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6C16EA1A" w14:textId="3AD30238" w:rsidR="00CD4906" w:rsidRPr="00731AA4" w:rsidRDefault="00CD4906" w:rsidP="00731AA4">
      <w:pPr>
        <w:spacing w:line="276" w:lineRule="auto"/>
        <w:jc w:val="both"/>
        <w:rPr>
          <w:rFonts w:ascii="Times New Roman" w:hAnsi="Times New Roman" w:cs="Times New Roman"/>
          <w:sz w:val="24"/>
          <w:szCs w:val="24"/>
        </w:rPr>
      </w:pPr>
      <w:r w:rsidRPr="00731AA4">
        <w:rPr>
          <w:rStyle w:val="SubtleEmphasis"/>
          <w:rFonts w:ascii="Times New Roman" w:hAnsi="Times New Roman" w:cs="Times New Roman"/>
          <w:i w:val="0"/>
          <w:iCs w:val="0"/>
          <w:color w:val="auto"/>
          <w:sz w:val="28"/>
          <w:szCs w:val="28"/>
        </w:rPr>
        <w:t xml:space="preserve"> </w:t>
      </w:r>
      <w:r w:rsidRPr="00731AA4">
        <w:rPr>
          <w:rFonts w:ascii="Times New Roman" w:hAnsi="Times New Roman" w:cs="Times New Roman"/>
          <w:sz w:val="24"/>
          <w:szCs w:val="24"/>
        </w:rPr>
        <w:t xml:space="preserve">The </w:t>
      </w:r>
      <w:r w:rsidRPr="00731AA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debt-to-equity (D/E) </w:t>
      </w:r>
      <w:r w:rsidRPr="00731AA4">
        <w:rPr>
          <w:rFonts w:ascii="Times New Roman" w:hAnsi="Times New Roman" w:cs="Times New Roman"/>
          <w:sz w:val="24"/>
          <w:szCs w:val="24"/>
        </w:rPr>
        <w:t>ratio compares a company's total liabilities to its shareholder equity and can be used to evaluate how much leverage a company is using. Higher leverage ratios tend to indicate a company or stock with higher risk to shareholders.</w:t>
      </w:r>
    </w:p>
    <w:p w14:paraId="1B00D373" w14:textId="352C46E3" w:rsidR="00CD4906" w:rsidRPr="00731AA4" w:rsidRDefault="00CD4906" w:rsidP="00BC6FEB">
      <w:pPr>
        <w:spacing w:line="276" w:lineRule="auto"/>
        <w:rPr>
          <w:rStyle w:val="SubtleEmphasis"/>
          <w:rFonts w:ascii="Times New Roman" w:hAnsi="Times New Roman" w:cs="Times New Roman"/>
          <w:i w:val="0"/>
          <w:iCs w:val="0"/>
          <w:color w:val="auto"/>
          <w:sz w:val="28"/>
          <w:szCs w:val="28"/>
        </w:rPr>
      </w:pPr>
      <w:r w:rsidRPr="00731AA4">
        <w:rPr>
          <w:rFonts w:ascii="Times New Roman" w:hAnsi="Times New Roman" w:cs="Times New Roman"/>
          <w:noProof/>
          <w:sz w:val="28"/>
          <w:szCs w:val="28"/>
        </w:rPr>
        <w:drawing>
          <wp:inline distT="0" distB="0" distL="0" distR="0" wp14:anchorId="64E2E191" wp14:editId="05858DBC">
            <wp:extent cx="5486400" cy="3200400"/>
            <wp:effectExtent l="0" t="0" r="0" b="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7EA84A21" w14:textId="5F04E9B9" w:rsidR="00CD4906" w:rsidRPr="00731AA4" w:rsidRDefault="00CD4906" w:rsidP="00731AA4">
      <w:pPr>
        <w:spacing w:line="276" w:lineRule="auto"/>
        <w:jc w:val="both"/>
        <w:rPr>
          <w:rFonts w:ascii="Times New Roman" w:hAnsi="Times New Roman" w:cs="Times New Roman"/>
          <w:sz w:val="28"/>
          <w:szCs w:val="28"/>
        </w:rPr>
      </w:pPr>
      <w:r w:rsidRPr="00731AA4">
        <w:rPr>
          <w:rFonts w:ascii="Times New Roman" w:hAnsi="Times New Roman" w:cs="Times New Roman"/>
          <w:sz w:val="24"/>
          <w:szCs w:val="24"/>
        </w:rPr>
        <w:t>The total </w:t>
      </w:r>
      <w:r w:rsidRPr="00731AA4">
        <w:rPr>
          <w:rFonts w:ascii="Times New Roman" w:hAnsi="Times New Roman" w:cs="Times New Roman"/>
          <w:b/>
          <w:bCs/>
          <w:sz w:val="24"/>
          <w:szCs w:val="24"/>
        </w:rPr>
        <w:t>debt to capitalization ratio</w:t>
      </w:r>
      <w:r w:rsidRPr="00731AA4">
        <w:rPr>
          <w:rFonts w:ascii="Times New Roman" w:hAnsi="Times New Roman" w:cs="Times New Roman"/>
          <w:sz w:val="24"/>
          <w:szCs w:val="24"/>
        </w:rPr>
        <w:t xml:space="preserve"> is a solvency measure that shows the proportion of debt a company uses to finance its assets, relative to the amount of equity used for the same purpose. A </w:t>
      </w:r>
      <w:r w:rsidRPr="00731AA4">
        <w:rPr>
          <w:rFonts w:ascii="Times New Roman" w:hAnsi="Times New Roman" w:cs="Times New Roman"/>
          <w:sz w:val="24"/>
          <w:szCs w:val="24"/>
        </w:rPr>
        <w:lastRenderedPageBreak/>
        <w:t>higher ratio result means that a company is more highly leveraged, which carries a higher risk of insolvency</w:t>
      </w:r>
      <w:r w:rsidRPr="00731AA4">
        <w:rPr>
          <w:rFonts w:ascii="Times New Roman" w:hAnsi="Times New Roman" w:cs="Times New Roman"/>
          <w:sz w:val="28"/>
          <w:szCs w:val="28"/>
        </w:rPr>
        <w:t>.</w:t>
      </w:r>
    </w:p>
    <w:p w14:paraId="5A874E39" w14:textId="77777777" w:rsidR="00E76D27" w:rsidRPr="00731AA4" w:rsidRDefault="00E76D27" w:rsidP="00BC6FEB">
      <w:pPr>
        <w:spacing w:line="276" w:lineRule="auto"/>
        <w:rPr>
          <w:rFonts w:ascii="Times New Roman" w:hAnsi="Times New Roman" w:cs="Times New Roman"/>
          <w:sz w:val="28"/>
          <w:szCs w:val="28"/>
        </w:rPr>
      </w:pPr>
    </w:p>
    <w:p w14:paraId="5F316F1A" w14:textId="2E33A0E1" w:rsidR="00CD4906" w:rsidRPr="00731AA4" w:rsidRDefault="00E76D27" w:rsidP="00BC6FEB">
      <w:pPr>
        <w:spacing w:line="276" w:lineRule="auto"/>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31AA4">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Debt To Capital Ratio</w:t>
      </w:r>
    </w:p>
    <w:p w14:paraId="7B69BF41" w14:textId="13D0CFC1" w:rsidR="00CD4906" w:rsidRPr="00731AA4" w:rsidRDefault="00E76D27" w:rsidP="00BC6FEB">
      <w:pPr>
        <w:spacing w:line="276" w:lineRule="auto"/>
        <w:rPr>
          <w:rStyle w:val="SubtleEmphasis"/>
          <w:rFonts w:ascii="Times New Roman" w:hAnsi="Times New Roman" w:cs="Times New Roman"/>
          <w:i w:val="0"/>
          <w:iCs w:val="0"/>
          <w:color w:val="auto"/>
          <w:sz w:val="28"/>
          <w:szCs w:val="28"/>
        </w:rPr>
      </w:pPr>
      <w:r w:rsidRPr="00731AA4">
        <w:rPr>
          <w:rFonts w:ascii="Times New Roman" w:hAnsi="Times New Roman" w:cs="Times New Roman"/>
          <w:noProof/>
          <w:sz w:val="28"/>
          <w:szCs w:val="28"/>
        </w:rPr>
        <w:drawing>
          <wp:inline distT="0" distB="0" distL="0" distR="0" wp14:anchorId="528319D6" wp14:editId="7B67F155">
            <wp:extent cx="5486400" cy="3200400"/>
            <wp:effectExtent l="0" t="0" r="0" b="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4CBED9EE" w14:textId="77777777" w:rsidR="00E76D27" w:rsidRPr="00731AA4" w:rsidRDefault="00E76D27" w:rsidP="00BC6FEB">
      <w:pPr>
        <w:spacing w:line="276" w:lineRule="auto"/>
        <w:rPr>
          <w:rStyle w:val="SubtleEmphasis"/>
          <w:rFonts w:ascii="Times New Roman" w:hAnsi="Times New Roman" w:cs="Times New Roman"/>
          <w:i w:val="0"/>
          <w:iCs w:val="0"/>
          <w:color w:val="auto"/>
          <w:sz w:val="28"/>
          <w:szCs w:val="28"/>
        </w:rPr>
      </w:pPr>
    </w:p>
    <w:p w14:paraId="1D32B8B6" w14:textId="0C855EEE" w:rsidR="00960235" w:rsidRPr="00731AA4" w:rsidRDefault="00E76D27" w:rsidP="00731AA4">
      <w:pPr>
        <w:spacing w:line="276" w:lineRule="auto"/>
        <w:jc w:val="both"/>
        <w:rPr>
          <w:rStyle w:val="SubtleEmphasis"/>
          <w:rFonts w:ascii="Times New Roman" w:hAnsi="Times New Roman" w:cs="Times New Roman"/>
          <w:i w:val="0"/>
          <w:iCs w:val="0"/>
          <w:color w:val="auto"/>
          <w:sz w:val="28"/>
          <w:szCs w:val="28"/>
        </w:rPr>
      </w:pPr>
      <w:r w:rsidRPr="00731AA4">
        <w:rPr>
          <w:rFonts w:ascii="Times New Roman" w:hAnsi="Times New Roman" w:cs="Times New Roman"/>
          <w:sz w:val="24"/>
          <w:szCs w:val="24"/>
        </w:rPr>
        <w:t xml:space="preserve">The </w:t>
      </w:r>
      <w:r w:rsidRPr="00731AA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asset/equity </w:t>
      </w:r>
      <w:r w:rsidRPr="00731AA4">
        <w:rPr>
          <w:rFonts w:ascii="Times New Roman" w:hAnsi="Times New Roman" w:cs="Times New Roman"/>
          <w:sz w:val="24"/>
          <w:szCs w:val="24"/>
        </w:rPr>
        <w:t>ratio shows the relationship of the total assets of the firm to the portion owned by shareholders. This ratio is an indicator of the company’s leverage (debt) used to finance the f</w:t>
      </w:r>
      <w:r w:rsidR="00960235" w:rsidRPr="00731AA4">
        <w:rPr>
          <w:rFonts w:ascii="Times New Roman" w:hAnsi="Times New Roman" w:cs="Times New Roman"/>
          <w:sz w:val="24"/>
          <w:szCs w:val="24"/>
        </w:rPr>
        <w:t>irm</w:t>
      </w:r>
      <w:r w:rsidR="00960235" w:rsidRPr="00731AA4">
        <w:rPr>
          <w:rFonts w:ascii="Times New Roman" w:hAnsi="Times New Roman" w:cs="Times New Roman"/>
          <w:sz w:val="28"/>
          <w:szCs w:val="28"/>
        </w:rPr>
        <w:t>.</w:t>
      </w:r>
    </w:p>
    <w:p w14:paraId="00553232" w14:textId="77777777" w:rsidR="00960235" w:rsidRPr="00731AA4" w:rsidRDefault="00E76D27" w:rsidP="00BC6FEB">
      <w:pPr>
        <w:spacing w:line="276" w:lineRule="auto"/>
        <w:rPr>
          <w:rStyle w:val="SubtleEmphasis"/>
          <w:rFonts w:ascii="Times New Roman" w:hAnsi="Times New Roman" w:cs="Times New Roman"/>
          <w:i w:val="0"/>
          <w:iCs w:val="0"/>
          <w:color w:val="auto"/>
          <w:sz w:val="28"/>
          <w:szCs w:val="28"/>
        </w:rPr>
      </w:pPr>
      <w:r w:rsidRPr="00731AA4">
        <w:rPr>
          <w:rStyle w:val="SubtleEmphasis"/>
          <w:rFonts w:ascii="Times New Roman" w:hAnsi="Times New Roman" w:cs="Times New Roman"/>
          <w:i w:val="0"/>
          <w:iCs w:val="0"/>
          <w:color w:val="auto"/>
          <w:sz w:val="28"/>
          <w:szCs w:val="28"/>
        </w:rPr>
        <w:t xml:space="preserve">              </w:t>
      </w:r>
      <w:r w:rsidR="00960235" w:rsidRPr="00731AA4">
        <w:rPr>
          <w:rStyle w:val="SubtleEmphasis"/>
          <w:rFonts w:ascii="Times New Roman" w:hAnsi="Times New Roman" w:cs="Times New Roman"/>
          <w:i w:val="0"/>
          <w:iCs w:val="0"/>
          <w:color w:val="auto"/>
          <w:sz w:val="28"/>
          <w:szCs w:val="28"/>
        </w:rPr>
        <w:t xml:space="preserve">             </w:t>
      </w:r>
      <w:r w:rsidRPr="00731AA4">
        <w:rPr>
          <w:rStyle w:val="SubtleEmphasis"/>
          <w:rFonts w:ascii="Times New Roman" w:hAnsi="Times New Roman" w:cs="Times New Roman"/>
          <w:i w:val="0"/>
          <w:iCs w:val="0"/>
          <w:color w:val="auto"/>
          <w:sz w:val="28"/>
          <w:szCs w:val="28"/>
        </w:rPr>
        <w:t xml:space="preserve">         </w:t>
      </w:r>
      <w:r w:rsidR="00B7513E" w:rsidRPr="00731AA4">
        <w:rPr>
          <w:rStyle w:val="SubtleEmphasis"/>
          <w:rFonts w:ascii="Times New Roman" w:hAnsi="Times New Roman" w:cs="Times New Roman"/>
          <w:i w:val="0"/>
          <w:iCs w:val="0"/>
          <w:color w:val="auto"/>
          <w:sz w:val="28"/>
          <w:szCs w:val="28"/>
        </w:rPr>
        <w:t xml:space="preserve">  </w:t>
      </w:r>
    </w:p>
    <w:p w14:paraId="664D82BC" w14:textId="77777777" w:rsidR="00960235" w:rsidRPr="00731AA4" w:rsidRDefault="00960235" w:rsidP="00BC6FEB">
      <w:pPr>
        <w:spacing w:line="276" w:lineRule="auto"/>
        <w:rPr>
          <w:rStyle w:val="SubtleEmphasis"/>
          <w:rFonts w:ascii="Times New Roman" w:hAnsi="Times New Roman" w:cs="Times New Roman"/>
          <w:i w:val="0"/>
          <w:iCs w:val="0"/>
          <w:color w:val="auto"/>
          <w:sz w:val="28"/>
          <w:szCs w:val="28"/>
        </w:rPr>
      </w:pPr>
    </w:p>
    <w:p w14:paraId="1BF6F644" w14:textId="77777777" w:rsidR="00960235" w:rsidRPr="00731AA4" w:rsidRDefault="00960235" w:rsidP="00BC6FEB">
      <w:pPr>
        <w:spacing w:line="276" w:lineRule="auto"/>
        <w:rPr>
          <w:rStyle w:val="SubtleEmphasis"/>
          <w:rFonts w:ascii="Times New Roman" w:hAnsi="Times New Roman" w:cs="Times New Roman"/>
          <w:i w:val="0"/>
          <w:iCs w:val="0"/>
          <w:color w:val="auto"/>
          <w:sz w:val="28"/>
          <w:szCs w:val="28"/>
        </w:rPr>
      </w:pPr>
    </w:p>
    <w:p w14:paraId="2C6B1D3E" w14:textId="77777777" w:rsidR="00960235" w:rsidRPr="00731AA4" w:rsidRDefault="00960235" w:rsidP="00BC6FEB">
      <w:pPr>
        <w:spacing w:line="276" w:lineRule="auto"/>
        <w:rPr>
          <w:rStyle w:val="SubtleEmphasis"/>
          <w:rFonts w:ascii="Times New Roman" w:hAnsi="Times New Roman" w:cs="Times New Roman"/>
          <w:i w:val="0"/>
          <w:iCs w:val="0"/>
          <w:color w:val="auto"/>
          <w:sz w:val="28"/>
          <w:szCs w:val="28"/>
        </w:rPr>
      </w:pPr>
    </w:p>
    <w:p w14:paraId="09F84B9D" w14:textId="77777777" w:rsidR="00960235" w:rsidRPr="00731AA4" w:rsidRDefault="00960235" w:rsidP="00BC6FEB">
      <w:pPr>
        <w:spacing w:line="276" w:lineRule="auto"/>
        <w:rPr>
          <w:rStyle w:val="SubtleEmphasis"/>
          <w:rFonts w:ascii="Times New Roman" w:hAnsi="Times New Roman" w:cs="Times New Roman"/>
          <w:i w:val="0"/>
          <w:iCs w:val="0"/>
          <w:color w:val="auto"/>
          <w:sz w:val="28"/>
          <w:szCs w:val="28"/>
        </w:rPr>
      </w:pPr>
    </w:p>
    <w:p w14:paraId="1A8FE7DF" w14:textId="77777777" w:rsidR="00731AA4" w:rsidRPr="00731AA4" w:rsidRDefault="00960235" w:rsidP="00BC6FEB">
      <w:pPr>
        <w:spacing w:line="276" w:lineRule="auto"/>
        <w:rPr>
          <w:rStyle w:val="SubtleEmphasis"/>
          <w:rFonts w:ascii="Times New Roman" w:hAnsi="Times New Roman" w:cs="Times New Roman"/>
          <w:i w:val="0"/>
          <w:iCs w:val="0"/>
          <w:color w:val="auto"/>
          <w:sz w:val="28"/>
          <w:szCs w:val="28"/>
        </w:rPr>
      </w:pPr>
      <w:r w:rsidRPr="00731AA4">
        <w:rPr>
          <w:rStyle w:val="SubtleEmphasis"/>
          <w:rFonts w:ascii="Times New Roman" w:hAnsi="Times New Roman" w:cs="Times New Roman"/>
          <w:i w:val="0"/>
          <w:iCs w:val="0"/>
          <w:color w:val="auto"/>
          <w:sz w:val="28"/>
          <w:szCs w:val="28"/>
        </w:rPr>
        <w:t xml:space="preserve">                                       </w:t>
      </w:r>
      <w:r w:rsidR="00B7513E" w:rsidRPr="00731AA4">
        <w:rPr>
          <w:rStyle w:val="SubtleEmphasis"/>
          <w:rFonts w:ascii="Times New Roman" w:hAnsi="Times New Roman" w:cs="Times New Roman"/>
          <w:i w:val="0"/>
          <w:iCs w:val="0"/>
          <w:color w:val="auto"/>
          <w:sz w:val="28"/>
          <w:szCs w:val="28"/>
        </w:rPr>
        <w:t xml:space="preserve"> </w:t>
      </w:r>
      <w:r w:rsidR="00E76D27" w:rsidRPr="00731AA4">
        <w:rPr>
          <w:rStyle w:val="SubtleEmphasis"/>
          <w:rFonts w:ascii="Times New Roman" w:hAnsi="Times New Roman" w:cs="Times New Roman"/>
          <w:i w:val="0"/>
          <w:iCs w:val="0"/>
          <w:color w:val="auto"/>
          <w:sz w:val="28"/>
          <w:szCs w:val="28"/>
        </w:rPr>
        <w:t xml:space="preserve"> </w:t>
      </w:r>
    </w:p>
    <w:p w14:paraId="64A281FF" w14:textId="77777777" w:rsidR="00951048" w:rsidRDefault="00951048" w:rsidP="00BC6FEB">
      <w:pPr>
        <w:spacing w:line="276" w:lineRule="auto"/>
        <w:rPr>
          <w:rStyle w:val="SubtleEmphasis"/>
          <w:rFonts w:ascii="Times New Roman" w:hAnsi="Times New Roman" w:cs="Times New Roman"/>
          <w:i w:val="0"/>
          <w:iCs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0F0C42D" w14:textId="77777777" w:rsidR="00951048" w:rsidRDefault="00951048" w:rsidP="00BC6FEB">
      <w:pPr>
        <w:spacing w:line="276" w:lineRule="auto"/>
        <w:rPr>
          <w:rStyle w:val="SubtleEmphasis"/>
          <w:rFonts w:ascii="Times New Roman" w:hAnsi="Times New Roman" w:cs="Times New Roman"/>
          <w:i w:val="0"/>
          <w:iCs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4159862" w14:textId="77777777" w:rsidR="00951048" w:rsidRDefault="00951048" w:rsidP="00BC6FEB">
      <w:pPr>
        <w:spacing w:line="276" w:lineRule="auto"/>
        <w:rPr>
          <w:rStyle w:val="SubtleEmphasis"/>
          <w:rFonts w:ascii="Times New Roman" w:hAnsi="Times New Roman" w:cs="Times New Roman"/>
          <w:i w:val="0"/>
          <w:iCs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2A87F20" w14:textId="3FA2D015" w:rsidR="00E76D27" w:rsidRPr="00731AA4" w:rsidRDefault="00E76D27" w:rsidP="00BC6FEB">
      <w:pPr>
        <w:spacing w:line="276" w:lineRule="auto"/>
        <w:rPr>
          <w:rStyle w:val="SubtleEmphasis"/>
          <w:rFonts w:ascii="Times New Roman" w:hAnsi="Times New Roman" w:cs="Times New Roman"/>
          <w:i w:val="0"/>
          <w:iCs w:val="0"/>
          <w:color w:val="auto"/>
          <w:sz w:val="28"/>
          <w:szCs w:val="28"/>
        </w:rPr>
      </w:pPr>
      <w:r w:rsidRPr="00731AA4">
        <w:rPr>
          <w:rStyle w:val="SubtleEmphasis"/>
          <w:rFonts w:ascii="Times New Roman" w:hAnsi="Times New Roman" w:cs="Times New Roman"/>
          <w:i w:val="0"/>
          <w:iCs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Asset </w:t>
      </w:r>
      <w:r w:rsidR="00B7513E" w:rsidRPr="00731AA4">
        <w:rPr>
          <w:rStyle w:val="SubtleEmphasis"/>
          <w:rFonts w:ascii="Times New Roman" w:hAnsi="Times New Roman" w:cs="Times New Roman"/>
          <w:i w:val="0"/>
          <w:iCs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731AA4">
        <w:rPr>
          <w:rStyle w:val="SubtleEmphasis"/>
          <w:rFonts w:ascii="Times New Roman" w:hAnsi="Times New Roman" w:cs="Times New Roman"/>
          <w:i w:val="0"/>
          <w:iCs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Equity Ratio</w:t>
      </w:r>
    </w:p>
    <w:p w14:paraId="503866D9" w14:textId="57AC0F47" w:rsidR="00E76D27" w:rsidRPr="00731AA4" w:rsidRDefault="00E76D27" w:rsidP="00BC6FEB">
      <w:pPr>
        <w:spacing w:line="276" w:lineRule="auto"/>
        <w:rPr>
          <w:rStyle w:val="SubtleEmphasis"/>
          <w:rFonts w:ascii="Times New Roman" w:hAnsi="Times New Roman" w:cs="Times New Roman"/>
          <w:i w:val="0"/>
          <w:iCs w:val="0"/>
          <w:color w:val="auto"/>
          <w:sz w:val="28"/>
          <w:szCs w:val="28"/>
        </w:rPr>
      </w:pPr>
      <w:r w:rsidRPr="00731AA4">
        <w:rPr>
          <w:rFonts w:ascii="Times New Roman" w:hAnsi="Times New Roman" w:cs="Times New Roman"/>
          <w:noProof/>
          <w:sz w:val="28"/>
          <w:szCs w:val="28"/>
        </w:rPr>
        <w:drawing>
          <wp:inline distT="0" distB="0" distL="0" distR="0" wp14:anchorId="73E51E38" wp14:editId="3B22B390">
            <wp:extent cx="5356860" cy="3040380"/>
            <wp:effectExtent l="0" t="0" r="15240" b="762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7ED2FC64" w14:textId="77777777" w:rsidR="00B7513E" w:rsidRPr="00731AA4" w:rsidRDefault="00B7513E" w:rsidP="00BC6FEB">
      <w:pPr>
        <w:spacing w:line="276" w:lineRule="auto"/>
        <w:rPr>
          <w:rStyle w:val="SubtleEmphasis"/>
          <w:rFonts w:ascii="Times New Roman" w:hAnsi="Times New Roman" w:cs="Times New Roman"/>
          <w:i w:val="0"/>
          <w:iCs w:val="0"/>
          <w:color w:val="auto"/>
          <w:sz w:val="28"/>
          <w:szCs w:val="28"/>
        </w:rPr>
      </w:pPr>
    </w:p>
    <w:p w14:paraId="020791C8" w14:textId="08B3B89B" w:rsidR="00B7513E" w:rsidRPr="00731AA4" w:rsidRDefault="00B7513E" w:rsidP="00731AA4">
      <w:pPr>
        <w:spacing w:line="276" w:lineRule="auto"/>
        <w:jc w:val="both"/>
        <w:rPr>
          <w:rFonts w:ascii="Times New Roman" w:hAnsi="Times New Roman" w:cs="Times New Roman"/>
          <w:sz w:val="24"/>
          <w:szCs w:val="24"/>
        </w:rPr>
      </w:pPr>
      <w:r w:rsidRPr="00731AA4">
        <w:rPr>
          <w:rStyle w:val="SubtleEmphasis"/>
          <w:rFonts w:ascii="Times New Roman" w:hAnsi="Times New Roman" w:cs="Times New Roman"/>
          <w:i w:val="0"/>
          <w:i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31AA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Liquidity ratios </w:t>
      </w:r>
      <w:r w:rsidRPr="00731AA4">
        <w:rPr>
          <w:rFonts w:ascii="Times New Roman" w:hAnsi="Times New Roman" w:cs="Times New Roman"/>
          <w:sz w:val="24"/>
          <w:szCs w:val="24"/>
        </w:rPr>
        <w:t>are an important class of financial metrics used to determine a debtor's ability to pay off current debt obligations without raising external capital.</w:t>
      </w:r>
    </w:p>
    <w:p w14:paraId="2D239300" w14:textId="7AED72FF" w:rsidR="00B7513E" w:rsidRPr="00731AA4" w:rsidRDefault="00B7513E" w:rsidP="00731AA4">
      <w:pPr>
        <w:spacing w:line="276" w:lineRule="auto"/>
        <w:jc w:val="both"/>
        <w:rPr>
          <w:rFonts w:ascii="Times New Roman" w:hAnsi="Times New Roman" w:cs="Times New Roman"/>
          <w:sz w:val="24"/>
          <w:szCs w:val="24"/>
        </w:rPr>
      </w:pPr>
      <w:r w:rsidRPr="00731AA4">
        <w:rPr>
          <w:rFonts w:ascii="Times New Roman" w:hAnsi="Times New Roman" w:cs="Times New Roman"/>
          <w:sz w:val="24"/>
          <w:szCs w:val="24"/>
        </w:rPr>
        <w:t xml:space="preserve">The </w:t>
      </w:r>
      <w:r w:rsidRPr="00731AA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current ratio </w:t>
      </w:r>
      <w:r w:rsidRPr="00731AA4">
        <w:rPr>
          <w:rFonts w:ascii="Times New Roman" w:hAnsi="Times New Roman" w:cs="Times New Roman"/>
          <w:sz w:val="24"/>
          <w:szCs w:val="24"/>
        </w:rPr>
        <w:t>is a </w:t>
      </w:r>
      <w:hyperlink r:id="rId39" w:history="1">
        <w:r w:rsidRPr="00731AA4">
          <w:rPr>
            <w:rFonts w:ascii="Times New Roman" w:hAnsi="Times New Roman" w:cs="Times New Roman"/>
            <w:sz w:val="24"/>
            <w:szCs w:val="24"/>
          </w:rPr>
          <w:t>liquidity</w:t>
        </w:r>
      </w:hyperlink>
      <w:r w:rsidRPr="00731AA4">
        <w:rPr>
          <w:rFonts w:ascii="Times New Roman" w:hAnsi="Times New Roman" w:cs="Times New Roman"/>
          <w:sz w:val="24"/>
          <w:szCs w:val="24"/>
        </w:rPr>
        <w:t>  that measures a firm’s ability to pay off its short-term liabilities with its current assets. The current ratio is an important measure of liquidity because short-term liabilities are due within the next year.</w:t>
      </w:r>
    </w:p>
    <w:p w14:paraId="02619DFF" w14:textId="77777777" w:rsidR="00960235" w:rsidRPr="00731AA4" w:rsidRDefault="00960235" w:rsidP="00BC6FEB">
      <w:pPr>
        <w:spacing w:line="276" w:lineRule="auto"/>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557"/>
        <w:gridCol w:w="1558"/>
        <w:gridCol w:w="1558"/>
        <w:gridCol w:w="1559"/>
        <w:gridCol w:w="1559"/>
        <w:gridCol w:w="1559"/>
      </w:tblGrid>
      <w:tr w:rsidR="00B7513E" w:rsidRPr="00731AA4" w14:paraId="14F515AC" w14:textId="77777777" w:rsidTr="00960235">
        <w:tc>
          <w:tcPr>
            <w:tcW w:w="1557" w:type="dxa"/>
          </w:tcPr>
          <w:p w14:paraId="5EBA940D" w14:textId="445818A3" w:rsidR="00B7513E" w:rsidRPr="00731AA4" w:rsidRDefault="00B7513E" w:rsidP="00BC6FEB">
            <w:pPr>
              <w:spacing w:line="276" w:lineRule="auto"/>
              <w:rPr>
                <w:rFonts w:ascii="Times New Roman" w:hAnsi="Times New Roman" w:cs="Times New Roman"/>
                <w:sz w:val="28"/>
                <w:szCs w:val="28"/>
              </w:rPr>
            </w:pPr>
            <w:r w:rsidRPr="00731AA4">
              <w:rPr>
                <w:rFonts w:ascii="Times New Roman" w:hAnsi="Times New Roman" w:cs="Times New Roman"/>
                <w:sz w:val="28"/>
                <w:szCs w:val="28"/>
              </w:rPr>
              <w:t xml:space="preserve">       Year</w:t>
            </w:r>
          </w:p>
        </w:tc>
        <w:tc>
          <w:tcPr>
            <w:tcW w:w="1558" w:type="dxa"/>
          </w:tcPr>
          <w:p w14:paraId="36CE9AC1" w14:textId="39AF01AC" w:rsidR="00B7513E" w:rsidRPr="00731AA4" w:rsidRDefault="00B7513E" w:rsidP="00BC6FEB">
            <w:pPr>
              <w:spacing w:line="276" w:lineRule="auto"/>
              <w:rPr>
                <w:rFonts w:ascii="Times New Roman" w:hAnsi="Times New Roman" w:cs="Times New Roman"/>
                <w:sz w:val="28"/>
                <w:szCs w:val="28"/>
              </w:rPr>
            </w:pPr>
            <w:r w:rsidRPr="00731AA4">
              <w:rPr>
                <w:rFonts w:ascii="Times New Roman" w:hAnsi="Times New Roman" w:cs="Times New Roman"/>
                <w:sz w:val="28"/>
                <w:szCs w:val="28"/>
              </w:rPr>
              <w:t xml:space="preserve">    2015</w:t>
            </w:r>
          </w:p>
        </w:tc>
        <w:tc>
          <w:tcPr>
            <w:tcW w:w="1558" w:type="dxa"/>
          </w:tcPr>
          <w:p w14:paraId="2F13A466" w14:textId="4D60CD0D" w:rsidR="00B7513E" w:rsidRPr="00731AA4" w:rsidRDefault="00B7513E" w:rsidP="00BC6FEB">
            <w:pPr>
              <w:spacing w:line="276" w:lineRule="auto"/>
              <w:rPr>
                <w:rFonts w:ascii="Times New Roman" w:hAnsi="Times New Roman" w:cs="Times New Roman"/>
                <w:sz w:val="28"/>
                <w:szCs w:val="28"/>
              </w:rPr>
            </w:pPr>
            <w:r w:rsidRPr="00731AA4">
              <w:rPr>
                <w:rFonts w:ascii="Times New Roman" w:hAnsi="Times New Roman" w:cs="Times New Roman"/>
                <w:sz w:val="28"/>
                <w:szCs w:val="28"/>
              </w:rPr>
              <w:t xml:space="preserve">   2016</w:t>
            </w:r>
          </w:p>
        </w:tc>
        <w:tc>
          <w:tcPr>
            <w:tcW w:w="1559" w:type="dxa"/>
          </w:tcPr>
          <w:p w14:paraId="1F969F12" w14:textId="2DE5D7D3" w:rsidR="00B7513E" w:rsidRPr="00731AA4" w:rsidRDefault="00B7513E" w:rsidP="00BC6FEB">
            <w:pPr>
              <w:spacing w:line="276" w:lineRule="auto"/>
              <w:rPr>
                <w:rFonts w:ascii="Times New Roman" w:hAnsi="Times New Roman" w:cs="Times New Roman"/>
                <w:sz w:val="28"/>
                <w:szCs w:val="28"/>
              </w:rPr>
            </w:pPr>
            <w:r w:rsidRPr="00731AA4">
              <w:rPr>
                <w:rFonts w:ascii="Times New Roman" w:hAnsi="Times New Roman" w:cs="Times New Roman"/>
                <w:sz w:val="28"/>
                <w:szCs w:val="28"/>
              </w:rPr>
              <w:t xml:space="preserve">       2017</w:t>
            </w:r>
          </w:p>
        </w:tc>
        <w:tc>
          <w:tcPr>
            <w:tcW w:w="1559" w:type="dxa"/>
          </w:tcPr>
          <w:p w14:paraId="706129FC" w14:textId="70DD12AA" w:rsidR="00B7513E" w:rsidRPr="00731AA4" w:rsidRDefault="00B7513E" w:rsidP="00BC6FEB">
            <w:pPr>
              <w:spacing w:line="276" w:lineRule="auto"/>
              <w:rPr>
                <w:rFonts w:ascii="Times New Roman" w:hAnsi="Times New Roman" w:cs="Times New Roman"/>
                <w:sz w:val="28"/>
                <w:szCs w:val="28"/>
              </w:rPr>
            </w:pPr>
            <w:r w:rsidRPr="00731AA4">
              <w:rPr>
                <w:rFonts w:ascii="Times New Roman" w:hAnsi="Times New Roman" w:cs="Times New Roman"/>
                <w:sz w:val="28"/>
                <w:szCs w:val="28"/>
              </w:rPr>
              <w:t xml:space="preserve">      2018</w:t>
            </w:r>
          </w:p>
        </w:tc>
        <w:tc>
          <w:tcPr>
            <w:tcW w:w="1559" w:type="dxa"/>
          </w:tcPr>
          <w:p w14:paraId="5A94AE71" w14:textId="56DD51B5" w:rsidR="00B7513E" w:rsidRPr="00731AA4" w:rsidRDefault="00B7513E" w:rsidP="00BC6FEB">
            <w:pPr>
              <w:spacing w:line="276" w:lineRule="auto"/>
              <w:rPr>
                <w:rFonts w:ascii="Times New Roman" w:hAnsi="Times New Roman" w:cs="Times New Roman"/>
                <w:sz w:val="28"/>
                <w:szCs w:val="28"/>
              </w:rPr>
            </w:pPr>
            <w:r w:rsidRPr="00731AA4">
              <w:rPr>
                <w:rFonts w:ascii="Times New Roman" w:hAnsi="Times New Roman" w:cs="Times New Roman"/>
                <w:sz w:val="28"/>
                <w:szCs w:val="28"/>
              </w:rPr>
              <w:t xml:space="preserve">    2019</w:t>
            </w:r>
          </w:p>
        </w:tc>
      </w:tr>
      <w:tr w:rsidR="00B7513E" w:rsidRPr="00731AA4" w14:paraId="454ECABB" w14:textId="77777777" w:rsidTr="00960235">
        <w:tc>
          <w:tcPr>
            <w:tcW w:w="1557" w:type="dxa"/>
          </w:tcPr>
          <w:p w14:paraId="194D1B30" w14:textId="1618491F" w:rsidR="00B7513E" w:rsidRPr="00731AA4" w:rsidRDefault="00B7513E" w:rsidP="00BC6FEB">
            <w:pPr>
              <w:spacing w:line="276" w:lineRule="auto"/>
              <w:rPr>
                <w:rFonts w:ascii="Times New Roman" w:hAnsi="Times New Roman" w:cs="Times New Roman"/>
                <w:sz w:val="24"/>
                <w:szCs w:val="24"/>
              </w:rPr>
            </w:pPr>
            <w:r w:rsidRPr="00731AA4">
              <w:rPr>
                <w:rFonts w:ascii="Times New Roman" w:hAnsi="Times New Roman" w:cs="Times New Roman"/>
                <w:sz w:val="24"/>
                <w:szCs w:val="24"/>
              </w:rPr>
              <w:t>Current Ratio</w:t>
            </w:r>
          </w:p>
        </w:tc>
        <w:tc>
          <w:tcPr>
            <w:tcW w:w="1558" w:type="dxa"/>
          </w:tcPr>
          <w:p w14:paraId="3E18C0A7" w14:textId="70DC8328" w:rsidR="00B7513E" w:rsidRPr="00731AA4" w:rsidRDefault="00B7513E" w:rsidP="00BC6FEB">
            <w:pPr>
              <w:spacing w:line="276" w:lineRule="auto"/>
              <w:rPr>
                <w:rFonts w:ascii="Times New Roman" w:hAnsi="Times New Roman" w:cs="Times New Roman"/>
                <w:sz w:val="28"/>
                <w:szCs w:val="28"/>
              </w:rPr>
            </w:pPr>
            <w:r w:rsidRPr="00731AA4">
              <w:rPr>
                <w:rFonts w:ascii="Times New Roman" w:hAnsi="Times New Roman" w:cs="Times New Roman"/>
                <w:sz w:val="28"/>
                <w:szCs w:val="28"/>
              </w:rPr>
              <w:t xml:space="preserve">     </w:t>
            </w:r>
            <w:r w:rsidR="00960235" w:rsidRPr="00731AA4">
              <w:rPr>
                <w:rFonts w:ascii="Times New Roman" w:hAnsi="Times New Roman" w:cs="Times New Roman"/>
                <w:sz w:val="28"/>
                <w:szCs w:val="28"/>
              </w:rPr>
              <w:t>2.55</w:t>
            </w:r>
          </w:p>
        </w:tc>
        <w:tc>
          <w:tcPr>
            <w:tcW w:w="1558" w:type="dxa"/>
          </w:tcPr>
          <w:p w14:paraId="56A393B1" w14:textId="7CF69CB3" w:rsidR="00B7513E" w:rsidRPr="00731AA4" w:rsidRDefault="00960235" w:rsidP="00BC6FEB">
            <w:pPr>
              <w:spacing w:line="276" w:lineRule="auto"/>
              <w:rPr>
                <w:rFonts w:ascii="Times New Roman" w:hAnsi="Times New Roman" w:cs="Times New Roman"/>
                <w:sz w:val="28"/>
                <w:szCs w:val="28"/>
              </w:rPr>
            </w:pPr>
            <w:r w:rsidRPr="00731AA4">
              <w:rPr>
                <w:rFonts w:ascii="Times New Roman" w:hAnsi="Times New Roman" w:cs="Times New Roman"/>
                <w:sz w:val="28"/>
                <w:szCs w:val="28"/>
              </w:rPr>
              <w:t xml:space="preserve">    2.42   </w:t>
            </w:r>
          </w:p>
        </w:tc>
        <w:tc>
          <w:tcPr>
            <w:tcW w:w="1559" w:type="dxa"/>
          </w:tcPr>
          <w:p w14:paraId="5C65E303" w14:textId="5310AAD7" w:rsidR="00B7513E" w:rsidRPr="00731AA4" w:rsidRDefault="00960235" w:rsidP="00BC6FEB">
            <w:pPr>
              <w:spacing w:line="276" w:lineRule="auto"/>
              <w:rPr>
                <w:rFonts w:ascii="Times New Roman" w:hAnsi="Times New Roman" w:cs="Times New Roman"/>
                <w:sz w:val="28"/>
                <w:szCs w:val="28"/>
              </w:rPr>
            </w:pPr>
            <w:r w:rsidRPr="00731AA4">
              <w:rPr>
                <w:rFonts w:ascii="Times New Roman" w:hAnsi="Times New Roman" w:cs="Times New Roman"/>
                <w:sz w:val="28"/>
                <w:szCs w:val="28"/>
              </w:rPr>
              <w:t xml:space="preserve">      2.38</w:t>
            </w:r>
          </w:p>
        </w:tc>
        <w:tc>
          <w:tcPr>
            <w:tcW w:w="1559" w:type="dxa"/>
          </w:tcPr>
          <w:p w14:paraId="4BC2D1A4" w14:textId="69A8DFF4" w:rsidR="00B7513E" w:rsidRPr="00731AA4" w:rsidRDefault="00960235" w:rsidP="00BC6FEB">
            <w:pPr>
              <w:spacing w:line="276" w:lineRule="auto"/>
              <w:rPr>
                <w:rFonts w:ascii="Times New Roman" w:hAnsi="Times New Roman" w:cs="Times New Roman"/>
                <w:sz w:val="28"/>
                <w:szCs w:val="28"/>
              </w:rPr>
            </w:pPr>
            <w:r w:rsidRPr="00731AA4">
              <w:rPr>
                <w:rFonts w:ascii="Times New Roman" w:hAnsi="Times New Roman" w:cs="Times New Roman"/>
                <w:sz w:val="28"/>
                <w:szCs w:val="28"/>
              </w:rPr>
              <w:t xml:space="preserve">      2.59</w:t>
            </w:r>
          </w:p>
        </w:tc>
        <w:tc>
          <w:tcPr>
            <w:tcW w:w="1559" w:type="dxa"/>
          </w:tcPr>
          <w:p w14:paraId="0BF15B78" w14:textId="4ED5CB84" w:rsidR="00B7513E" w:rsidRPr="00731AA4" w:rsidRDefault="00960235" w:rsidP="00BC6FEB">
            <w:pPr>
              <w:spacing w:line="276" w:lineRule="auto"/>
              <w:rPr>
                <w:rFonts w:ascii="Times New Roman" w:hAnsi="Times New Roman" w:cs="Times New Roman"/>
                <w:sz w:val="28"/>
                <w:szCs w:val="28"/>
              </w:rPr>
            </w:pPr>
            <w:r w:rsidRPr="00731AA4">
              <w:rPr>
                <w:rFonts w:ascii="Times New Roman" w:hAnsi="Times New Roman" w:cs="Times New Roman"/>
                <w:sz w:val="28"/>
                <w:szCs w:val="28"/>
              </w:rPr>
              <w:t xml:space="preserve">   2.28</w:t>
            </w:r>
          </w:p>
        </w:tc>
      </w:tr>
    </w:tbl>
    <w:p w14:paraId="7922ECE0" w14:textId="77777777" w:rsidR="00960235" w:rsidRPr="00731AA4" w:rsidRDefault="00960235" w:rsidP="00BC6FEB">
      <w:pPr>
        <w:spacing w:line="276" w:lineRule="auto"/>
        <w:rPr>
          <w:rFonts w:ascii="Times New Roman" w:hAnsi="Times New Roman" w:cs="Times New Roman"/>
          <w:sz w:val="28"/>
          <w:szCs w:val="28"/>
        </w:rPr>
      </w:pPr>
    </w:p>
    <w:p w14:paraId="437C2E2F" w14:textId="5D889518" w:rsidR="00B7513E" w:rsidRPr="00731AA4" w:rsidRDefault="00960235" w:rsidP="00BC6FEB">
      <w:pPr>
        <w:spacing w:line="276" w:lineRule="auto"/>
        <w:rPr>
          <w:rFonts w:ascii="Times New Roman" w:hAnsi="Times New Roman" w:cs="Times New Roman"/>
          <w:sz w:val="28"/>
          <w:szCs w:val="28"/>
        </w:rPr>
      </w:pPr>
      <w:r w:rsidRPr="00731AA4">
        <w:rPr>
          <w:rFonts w:ascii="Times New Roman" w:hAnsi="Times New Roman" w:cs="Times New Roman"/>
          <w:noProof/>
          <w:sz w:val="28"/>
          <w:szCs w:val="28"/>
        </w:rPr>
        <w:lastRenderedPageBreak/>
        <w:drawing>
          <wp:inline distT="0" distB="0" distL="0" distR="0" wp14:anchorId="5BCCA4DD" wp14:editId="3F81EE88">
            <wp:extent cx="5486400" cy="3200400"/>
            <wp:effectExtent l="0" t="0" r="0" b="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r w:rsidR="00B7513E" w:rsidRPr="00731AA4">
        <w:rPr>
          <w:rFonts w:ascii="Times New Roman" w:hAnsi="Times New Roman" w:cs="Times New Roman"/>
          <w:sz w:val="28"/>
          <w:szCs w:val="28"/>
        </w:rPr>
        <w:t xml:space="preserve">  </w:t>
      </w:r>
    </w:p>
    <w:p w14:paraId="1DAA56FC" w14:textId="77777777" w:rsidR="00B7513E" w:rsidRDefault="00B7513E" w:rsidP="00BC6FEB">
      <w:pPr>
        <w:spacing w:line="276" w:lineRule="auto"/>
        <w:rPr>
          <w:rStyle w:val="SubtleEmphasis"/>
          <w:rFonts w:ascii="Times New Roman" w:hAnsi="Times New Roman" w:cs="Times New Roman"/>
          <w:i w:val="0"/>
          <w:iCs w:val="0"/>
          <w:color w:val="auto"/>
          <w:sz w:val="28"/>
          <w:szCs w:val="28"/>
        </w:rPr>
      </w:pPr>
    </w:p>
    <w:p w14:paraId="1084D4CE" w14:textId="77777777" w:rsidR="009A33A9" w:rsidRPr="009A33A9" w:rsidRDefault="009A33A9" w:rsidP="009A33A9">
      <w:pPr>
        <w:rPr>
          <w:rFonts w:ascii="Times New Roman" w:hAnsi="Times New Roman" w:cs="Times New Roman"/>
          <w:sz w:val="28"/>
          <w:szCs w:val="28"/>
        </w:rPr>
      </w:pPr>
    </w:p>
    <w:p w14:paraId="263C2EAD" w14:textId="77777777" w:rsidR="009A33A9" w:rsidRPr="009A33A9" w:rsidRDefault="009A33A9" w:rsidP="009A33A9">
      <w:pPr>
        <w:rPr>
          <w:rFonts w:ascii="Times New Roman" w:hAnsi="Times New Roman" w:cs="Times New Roman"/>
          <w:sz w:val="28"/>
          <w:szCs w:val="28"/>
        </w:rPr>
      </w:pPr>
    </w:p>
    <w:p w14:paraId="7C89F81E" w14:textId="77777777" w:rsidR="009A33A9" w:rsidRPr="009A33A9" w:rsidRDefault="009A33A9" w:rsidP="009A33A9">
      <w:pPr>
        <w:rPr>
          <w:rFonts w:ascii="Times New Roman" w:hAnsi="Times New Roman" w:cs="Times New Roman"/>
          <w:sz w:val="28"/>
          <w:szCs w:val="28"/>
        </w:rPr>
      </w:pPr>
    </w:p>
    <w:p w14:paraId="35C2D16B" w14:textId="77777777" w:rsidR="009A33A9" w:rsidRPr="009A33A9" w:rsidRDefault="009A33A9" w:rsidP="009A33A9">
      <w:pPr>
        <w:rPr>
          <w:rFonts w:ascii="Times New Roman" w:hAnsi="Times New Roman" w:cs="Times New Roman"/>
          <w:sz w:val="28"/>
          <w:szCs w:val="28"/>
        </w:rPr>
      </w:pPr>
    </w:p>
    <w:p w14:paraId="34BACA37" w14:textId="77777777" w:rsidR="009A33A9" w:rsidRPr="009A33A9" w:rsidRDefault="009A33A9" w:rsidP="009A33A9">
      <w:pPr>
        <w:rPr>
          <w:rFonts w:ascii="Times New Roman" w:hAnsi="Times New Roman" w:cs="Times New Roman"/>
          <w:sz w:val="28"/>
          <w:szCs w:val="28"/>
        </w:rPr>
      </w:pPr>
    </w:p>
    <w:p w14:paraId="179158E3" w14:textId="77777777" w:rsidR="009A33A9" w:rsidRPr="009A33A9" w:rsidRDefault="009A33A9" w:rsidP="009A33A9">
      <w:pPr>
        <w:rPr>
          <w:rFonts w:ascii="Times New Roman" w:hAnsi="Times New Roman" w:cs="Times New Roman"/>
          <w:sz w:val="28"/>
          <w:szCs w:val="28"/>
        </w:rPr>
      </w:pPr>
    </w:p>
    <w:p w14:paraId="6113461A" w14:textId="77777777" w:rsidR="009A33A9" w:rsidRPr="009A33A9" w:rsidRDefault="009A33A9" w:rsidP="009A33A9">
      <w:pPr>
        <w:rPr>
          <w:rFonts w:ascii="Times New Roman" w:hAnsi="Times New Roman" w:cs="Times New Roman"/>
          <w:sz w:val="28"/>
          <w:szCs w:val="28"/>
        </w:rPr>
      </w:pPr>
    </w:p>
    <w:p w14:paraId="1A8D8D3A" w14:textId="77777777" w:rsidR="009A33A9" w:rsidRPr="009A33A9" w:rsidRDefault="009A33A9" w:rsidP="009A33A9">
      <w:pPr>
        <w:rPr>
          <w:rFonts w:ascii="Times New Roman" w:hAnsi="Times New Roman" w:cs="Times New Roman"/>
          <w:sz w:val="28"/>
          <w:szCs w:val="28"/>
        </w:rPr>
      </w:pPr>
    </w:p>
    <w:p w14:paraId="2E34FBED" w14:textId="77777777" w:rsidR="009A33A9" w:rsidRPr="009A33A9" w:rsidRDefault="009A33A9" w:rsidP="009A33A9">
      <w:pPr>
        <w:rPr>
          <w:rFonts w:ascii="Times New Roman" w:hAnsi="Times New Roman" w:cs="Times New Roman"/>
          <w:sz w:val="28"/>
          <w:szCs w:val="28"/>
        </w:rPr>
      </w:pPr>
    </w:p>
    <w:p w14:paraId="51DAB77B" w14:textId="77777777" w:rsidR="009A33A9" w:rsidRPr="009A33A9" w:rsidRDefault="009A33A9" w:rsidP="009A33A9">
      <w:pPr>
        <w:rPr>
          <w:rFonts w:ascii="Times New Roman" w:hAnsi="Times New Roman" w:cs="Times New Roman"/>
          <w:sz w:val="28"/>
          <w:szCs w:val="28"/>
        </w:rPr>
      </w:pPr>
    </w:p>
    <w:p w14:paraId="63A35F16" w14:textId="77777777" w:rsidR="009A33A9" w:rsidRDefault="009A33A9" w:rsidP="009A33A9">
      <w:pPr>
        <w:rPr>
          <w:rStyle w:val="SubtleEmphasis"/>
          <w:rFonts w:ascii="Times New Roman" w:hAnsi="Times New Roman" w:cs="Times New Roman"/>
          <w:i w:val="0"/>
          <w:iCs w:val="0"/>
          <w:color w:val="auto"/>
          <w:sz w:val="28"/>
          <w:szCs w:val="28"/>
        </w:rPr>
      </w:pPr>
    </w:p>
    <w:p w14:paraId="13D60CAB" w14:textId="77777777" w:rsidR="009A33A9" w:rsidRDefault="009A33A9" w:rsidP="009A33A9">
      <w:pPr>
        <w:rPr>
          <w:rStyle w:val="SubtleEmphasis"/>
          <w:rFonts w:ascii="Times New Roman" w:hAnsi="Times New Roman" w:cs="Times New Roman"/>
          <w:i w:val="0"/>
          <w:iCs w:val="0"/>
          <w:color w:val="auto"/>
          <w:sz w:val="28"/>
          <w:szCs w:val="28"/>
        </w:rPr>
      </w:pPr>
    </w:p>
    <w:p w14:paraId="372D882B" w14:textId="77777777" w:rsidR="009A33A9" w:rsidRDefault="009A33A9" w:rsidP="009A33A9">
      <w:pPr>
        <w:jc w:val="right"/>
        <w:rPr>
          <w:rFonts w:ascii="Times New Roman" w:hAnsi="Times New Roman" w:cs="Times New Roman"/>
          <w:sz w:val="28"/>
          <w:szCs w:val="28"/>
        </w:rPr>
      </w:pPr>
    </w:p>
    <w:p w14:paraId="342BA168" w14:textId="77777777" w:rsidR="009A33A9" w:rsidRDefault="009A33A9" w:rsidP="009A33A9">
      <w:pPr>
        <w:jc w:val="right"/>
        <w:rPr>
          <w:rFonts w:ascii="Times New Roman" w:hAnsi="Times New Roman" w:cs="Times New Roman"/>
          <w:sz w:val="28"/>
          <w:szCs w:val="28"/>
        </w:rPr>
      </w:pPr>
    </w:p>
    <w:p w14:paraId="75094459" w14:textId="6046D45D" w:rsidR="009A33A9" w:rsidRPr="00166B15" w:rsidRDefault="009A33A9" w:rsidP="002B129F">
      <w:pPr>
        <w:pStyle w:val="Heading1"/>
      </w:pPr>
      <w:bookmarkStart w:id="59" w:name="_Toc178982907"/>
      <w:r w:rsidRPr="00166B15">
        <w:lastRenderedPageBreak/>
        <w:t>Conclusion</w:t>
      </w:r>
      <w:bookmarkEnd w:id="59"/>
    </w:p>
    <w:p w14:paraId="7CCD79AC" w14:textId="221FC600" w:rsidR="009A33A9" w:rsidRPr="00166B15" w:rsidRDefault="009A33A9" w:rsidP="00166B15">
      <w:pPr>
        <w:jc w:val="both"/>
        <w:rPr>
          <w:rFonts w:ascii="Times New Roman" w:hAnsi="Times New Roman" w:cs="Times New Roman"/>
          <w:sz w:val="24"/>
          <w:szCs w:val="24"/>
        </w:rPr>
      </w:pPr>
      <w:r w:rsidRPr="00166B15">
        <w:rPr>
          <w:rFonts w:ascii="Times New Roman" w:hAnsi="Times New Roman" w:cs="Times New Roman"/>
          <w:sz w:val="24"/>
          <w:szCs w:val="24"/>
        </w:rPr>
        <w:t>Finance and performance analysis evaluates a company’s financial health and operational efficiency through key metrics like profitability, liquidity, and solvency.</w:t>
      </w:r>
      <w:r w:rsidR="00166B15" w:rsidRPr="00166B15">
        <w:rPr>
          <w:rFonts w:ascii="Times New Roman" w:hAnsi="Times New Roman" w:cs="Times New Roman"/>
          <w:sz w:val="24"/>
          <w:szCs w:val="24"/>
        </w:rPr>
        <w:t xml:space="preserve"> It helps stakeholders make informed decisions, identify strengths and weakness, and assess risks.</w:t>
      </w:r>
    </w:p>
    <w:sectPr w:rsidR="009A33A9" w:rsidRPr="00166B15" w:rsidSect="000A471D">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E41523" w14:textId="77777777" w:rsidR="00943DCB" w:rsidRDefault="00943DCB" w:rsidP="002C7CC7">
      <w:pPr>
        <w:spacing w:after="0" w:line="240" w:lineRule="auto"/>
      </w:pPr>
      <w:r>
        <w:separator/>
      </w:r>
    </w:p>
  </w:endnote>
  <w:endnote w:type="continuationSeparator" w:id="0">
    <w:p w14:paraId="5A929D00" w14:textId="77777777" w:rsidR="00943DCB" w:rsidRDefault="00943DCB" w:rsidP="002C7C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20118750"/>
      <w:docPartObj>
        <w:docPartGallery w:val="Page Numbers (Bottom of Page)"/>
        <w:docPartUnique/>
      </w:docPartObj>
    </w:sdtPr>
    <w:sdtEndPr>
      <w:rPr>
        <w:noProof/>
      </w:rPr>
    </w:sdtEndPr>
    <w:sdtContent>
      <w:p w14:paraId="21AE5310" w14:textId="20DEFE5C" w:rsidR="000A471D" w:rsidRDefault="000A47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ECFF6FC" w14:textId="77777777" w:rsidR="000A471D" w:rsidRDefault="000A47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426132" w14:textId="77777777" w:rsidR="00943DCB" w:rsidRDefault="00943DCB" w:rsidP="002C7CC7">
      <w:pPr>
        <w:spacing w:after="0" w:line="240" w:lineRule="auto"/>
      </w:pPr>
      <w:r>
        <w:separator/>
      </w:r>
    </w:p>
  </w:footnote>
  <w:footnote w:type="continuationSeparator" w:id="0">
    <w:p w14:paraId="59B4D39A" w14:textId="77777777" w:rsidR="00943DCB" w:rsidRDefault="00943DCB" w:rsidP="002C7C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9D0CA2"/>
    <w:multiLevelType w:val="hybridMultilevel"/>
    <w:tmpl w:val="203AB90A"/>
    <w:lvl w:ilvl="0" w:tplc="0F627F96">
      <w:start w:val="20"/>
      <w:numFmt w:val="bullet"/>
      <w:lvlText w:val=""/>
      <w:lvlJc w:val="left"/>
      <w:pPr>
        <w:ind w:left="540" w:hanging="360"/>
      </w:pPr>
      <w:rPr>
        <w:rFonts w:ascii="Wingdings" w:eastAsiaTheme="minorHAnsi" w:hAnsi="Wingdings" w:cstheme="minorBidi" w:hint="default"/>
      </w:rPr>
    </w:lvl>
    <w:lvl w:ilvl="1" w:tplc="04090003" w:tentative="1">
      <w:start w:val="1"/>
      <w:numFmt w:val="bullet"/>
      <w:lvlText w:val="o"/>
      <w:lvlJc w:val="left"/>
      <w:pPr>
        <w:ind w:left="1176" w:hanging="360"/>
      </w:pPr>
      <w:rPr>
        <w:rFonts w:ascii="Courier New" w:hAnsi="Courier New" w:cs="Courier New" w:hint="default"/>
      </w:rPr>
    </w:lvl>
    <w:lvl w:ilvl="2" w:tplc="04090005" w:tentative="1">
      <w:start w:val="1"/>
      <w:numFmt w:val="bullet"/>
      <w:lvlText w:val=""/>
      <w:lvlJc w:val="left"/>
      <w:pPr>
        <w:ind w:left="1896" w:hanging="360"/>
      </w:pPr>
      <w:rPr>
        <w:rFonts w:ascii="Wingdings" w:hAnsi="Wingdings" w:hint="default"/>
      </w:rPr>
    </w:lvl>
    <w:lvl w:ilvl="3" w:tplc="04090001" w:tentative="1">
      <w:start w:val="1"/>
      <w:numFmt w:val="bullet"/>
      <w:lvlText w:val=""/>
      <w:lvlJc w:val="left"/>
      <w:pPr>
        <w:ind w:left="2616" w:hanging="360"/>
      </w:pPr>
      <w:rPr>
        <w:rFonts w:ascii="Symbol" w:hAnsi="Symbol" w:hint="default"/>
      </w:rPr>
    </w:lvl>
    <w:lvl w:ilvl="4" w:tplc="04090003" w:tentative="1">
      <w:start w:val="1"/>
      <w:numFmt w:val="bullet"/>
      <w:lvlText w:val="o"/>
      <w:lvlJc w:val="left"/>
      <w:pPr>
        <w:ind w:left="3336" w:hanging="360"/>
      </w:pPr>
      <w:rPr>
        <w:rFonts w:ascii="Courier New" w:hAnsi="Courier New" w:cs="Courier New" w:hint="default"/>
      </w:rPr>
    </w:lvl>
    <w:lvl w:ilvl="5" w:tplc="04090005" w:tentative="1">
      <w:start w:val="1"/>
      <w:numFmt w:val="bullet"/>
      <w:lvlText w:val=""/>
      <w:lvlJc w:val="left"/>
      <w:pPr>
        <w:ind w:left="4056" w:hanging="360"/>
      </w:pPr>
      <w:rPr>
        <w:rFonts w:ascii="Wingdings" w:hAnsi="Wingdings" w:hint="default"/>
      </w:rPr>
    </w:lvl>
    <w:lvl w:ilvl="6" w:tplc="04090001" w:tentative="1">
      <w:start w:val="1"/>
      <w:numFmt w:val="bullet"/>
      <w:lvlText w:val=""/>
      <w:lvlJc w:val="left"/>
      <w:pPr>
        <w:ind w:left="4776" w:hanging="360"/>
      </w:pPr>
      <w:rPr>
        <w:rFonts w:ascii="Symbol" w:hAnsi="Symbol" w:hint="default"/>
      </w:rPr>
    </w:lvl>
    <w:lvl w:ilvl="7" w:tplc="04090003" w:tentative="1">
      <w:start w:val="1"/>
      <w:numFmt w:val="bullet"/>
      <w:lvlText w:val="o"/>
      <w:lvlJc w:val="left"/>
      <w:pPr>
        <w:ind w:left="5496" w:hanging="360"/>
      </w:pPr>
      <w:rPr>
        <w:rFonts w:ascii="Courier New" w:hAnsi="Courier New" w:cs="Courier New" w:hint="default"/>
      </w:rPr>
    </w:lvl>
    <w:lvl w:ilvl="8" w:tplc="04090005" w:tentative="1">
      <w:start w:val="1"/>
      <w:numFmt w:val="bullet"/>
      <w:lvlText w:val=""/>
      <w:lvlJc w:val="left"/>
      <w:pPr>
        <w:ind w:left="6216" w:hanging="360"/>
      </w:pPr>
      <w:rPr>
        <w:rFonts w:ascii="Wingdings" w:hAnsi="Wingdings" w:hint="default"/>
      </w:rPr>
    </w:lvl>
  </w:abstractNum>
  <w:abstractNum w:abstractNumId="1" w15:restartNumberingAfterBreak="0">
    <w:nsid w:val="296F4009"/>
    <w:multiLevelType w:val="hybridMultilevel"/>
    <w:tmpl w:val="CECABA80"/>
    <w:lvl w:ilvl="0" w:tplc="E0D4B888">
      <w:start w:val="2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9151CE"/>
    <w:multiLevelType w:val="hybridMultilevel"/>
    <w:tmpl w:val="3A1839C6"/>
    <w:lvl w:ilvl="0" w:tplc="136EE810">
      <w:start w:val="20"/>
      <w:numFmt w:val="bullet"/>
      <w:lvlText w:val=""/>
      <w:lvlJc w:val="left"/>
      <w:pPr>
        <w:ind w:left="720" w:hanging="360"/>
      </w:pPr>
      <w:rPr>
        <w:rFonts w:ascii="Symbol" w:eastAsiaTheme="minorHAnsi" w:hAnsi="Symbol" w:cstheme="minorBidi" w:hint="default"/>
        <w:u w:val="thick"/>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A147F9"/>
    <w:multiLevelType w:val="hybridMultilevel"/>
    <w:tmpl w:val="09F0ABB6"/>
    <w:lvl w:ilvl="0" w:tplc="8440276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1A311F"/>
    <w:multiLevelType w:val="hybridMultilevel"/>
    <w:tmpl w:val="56E051D6"/>
    <w:lvl w:ilvl="0" w:tplc="1E9ED628">
      <w:start w:val="2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055A58"/>
    <w:multiLevelType w:val="hybridMultilevel"/>
    <w:tmpl w:val="4BDEF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85263C"/>
    <w:multiLevelType w:val="multilevel"/>
    <w:tmpl w:val="264C876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4DA50B73"/>
    <w:multiLevelType w:val="hybridMultilevel"/>
    <w:tmpl w:val="DDACB79A"/>
    <w:lvl w:ilvl="0" w:tplc="351CBA18">
      <w:start w:val="2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3C9146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569C750F"/>
    <w:multiLevelType w:val="hybridMultilevel"/>
    <w:tmpl w:val="D4EACDC6"/>
    <w:lvl w:ilvl="0" w:tplc="AA04FF18">
      <w:numFmt w:val="bullet"/>
      <w:lvlText w:val=""/>
      <w:lvlJc w:val="left"/>
      <w:pPr>
        <w:ind w:left="900" w:hanging="360"/>
      </w:pPr>
      <w:rPr>
        <w:rFonts w:ascii="Symbol" w:eastAsiaTheme="minorHAnsi" w:hAnsi="Symbol" w:cstheme="minorBidi"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0" w15:restartNumberingAfterBreak="0">
    <w:nsid w:val="58A03385"/>
    <w:multiLevelType w:val="hybridMultilevel"/>
    <w:tmpl w:val="82FEBC66"/>
    <w:lvl w:ilvl="0" w:tplc="0409000F">
      <w:start w:val="1"/>
      <w:numFmt w:val="decimal"/>
      <w:lvlText w:val="%1."/>
      <w:lvlJc w:val="left"/>
      <w:pPr>
        <w:ind w:left="3780" w:hanging="360"/>
      </w:pPr>
      <w:rPr>
        <w:rFonts w:hint="default"/>
      </w:rPr>
    </w:lvl>
    <w:lvl w:ilvl="1" w:tplc="04090003" w:tentative="1">
      <w:start w:val="1"/>
      <w:numFmt w:val="bullet"/>
      <w:lvlText w:val="o"/>
      <w:lvlJc w:val="left"/>
      <w:pPr>
        <w:ind w:left="1176" w:hanging="360"/>
      </w:pPr>
      <w:rPr>
        <w:rFonts w:ascii="Courier New" w:hAnsi="Courier New" w:cs="Courier New" w:hint="default"/>
      </w:rPr>
    </w:lvl>
    <w:lvl w:ilvl="2" w:tplc="04090005" w:tentative="1">
      <w:start w:val="1"/>
      <w:numFmt w:val="bullet"/>
      <w:lvlText w:val=""/>
      <w:lvlJc w:val="left"/>
      <w:pPr>
        <w:ind w:left="1896" w:hanging="360"/>
      </w:pPr>
      <w:rPr>
        <w:rFonts w:ascii="Wingdings" w:hAnsi="Wingdings" w:hint="default"/>
      </w:rPr>
    </w:lvl>
    <w:lvl w:ilvl="3" w:tplc="04090001" w:tentative="1">
      <w:start w:val="1"/>
      <w:numFmt w:val="bullet"/>
      <w:lvlText w:val=""/>
      <w:lvlJc w:val="left"/>
      <w:pPr>
        <w:ind w:left="2616" w:hanging="360"/>
      </w:pPr>
      <w:rPr>
        <w:rFonts w:ascii="Symbol" w:hAnsi="Symbol" w:hint="default"/>
      </w:rPr>
    </w:lvl>
    <w:lvl w:ilvl="4" w:tplc="04090003" w:tentative="1">
      <w:start w:val="1"/>
      <w:numFmt w:val="bullet"/>
      <w:lvlText w:val="o"/>
      <w:lvlJc w:val="left"/>
      <w:pPr>
        <w:ind w:left="3336" w:hanging="360"/>
      </w:pPr>
      <w:rPr>
        <w:rFonts w:ascii="Courier New" w:hAnsi="Courier New" w:cs="Courier New" w:hint="default"/>
      </w:rPr>
    </w:lvl>
    <w:lvl w:ilvl="5" w:tplc="04090005" w:tentative="1">
      <w:start w:val="1"/>
      <w:numFmt w:val="bullet"/>
      <w:lvlText w:val=""/>
      <w:lvlJc w:val="left"/>
      <w:pPr>
        <w:ind w:left="4056" w:hanging="360"/>
      </w:pPr>
      <w:rPr>
        <w:rFonts w:ascii="Wingdings" w:hAnsi="Wingdings" w:hint="default"/>
      </w:rPr>
    </w:lvl>
    <w:lvl w:ilvl="6" w:tplc="04090001" w:tentative="1">
      <w:start w:val="1"/>
      <w:numFmt w:val="bullet"/>
      <w:lvlText w:val=""/>
      <w:lvlJc w:val="left"/>
      <w:pPr>
        <w:ind w:left="4776" w:hanging="360"/>
      </w:pPr>
      <w:rPr>
        <w:rFonts w:ascii="Symbol" w:hAnsi="Symbol" w:hint="default"/>
      </w:rPr>
    </w:lvl>
    <w:lvl w:ilvl="7" w:tplc="04090003" w:tentative="1">
      <w:start w:val="1"/>
      <w:numFmt w:val="bullet"/>
      <w:lvlText w:val="o"/>
      <w:lvlJc w:val="left"/>
      <w:pPr>
        <w:ind w:left="5496" w:hanging="360"/>
      </w:pPr>
      <w:rPr>
        <w:rFonts w:ascii="Courier New" w:hAnsi="Courier New" w:cs="Courier New" w:hint="default"/>
      </w:rPr>
    </w:lvl>
    <w:lvl w:ilvl="8" w:tplc="04090005" w:tentative="1">
      <w:start w:val="1"/>
      <w:numFmt w:val="bullet"/>
      <w:lvlText w:val=""/>
      <w:lvlJc w:val="left"/>
      <w:pPr>
        <w:ind w:left="6216" w:hanging="360"/>
      </w:pPr>
      <w:rPr>
        <w:rFonts w:ascii="Wingdings" w:hAnsi="Wingdings" w:hint="default"/>
      </w:rPr>
    </w:lvl>
  </w:abstractNum>
  <w:abstractNum w:abstractNumId="11" w15:restartNumberingAfterBreak="0">
    <w:nsid w:val="5FF32757"/>
    <w:multiLevelType w:val="hybridMultilevel"/>
    <w:tmpl w:val="8362C9DC"/>
    <w:lvl w:ilvl="0" w:tplc="C2C0BE2E">
      <w:start w:val="2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82349B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338313270">
    <w:abstractNumId w:val="4"/>
  </w:num>
  <w:num w:numId="2" w16cid:durableId="2097045394">
    <w:abstractNumId w:val="11"/>
  </w:num>
  <w:num w:numId="3" w16cid:durableId="1913850816">
    <w:abstractNumId w:val="2"/>
  </w:num>
  <w:num w:numId="4" w16cid:durableId="57556979">
    <w:abstractNumId w:val="1"/>
  </w:num>
  <w:num w:numId="5" w16cid:durableId="1127891489">
    <w:abstractNumId w:val="5"/>
  </w:num>
  <w:num w:numId="6" w16cid:durableId="848912448">
    <w:abstractNumId w:val="3"/>
  </w:num>
  <w:num w:numId="7" w16cid:durableId="905804876">
    <w:abstractNumId w:val="7"/>
  </w:num>
  <w:num w:numId="8" w16cid:durableId="10104988">
    <w:abstractNumId w:val="0"/>
  </w:num>
  <w:num w:numId="9" w16cid:durableId="830215711">
    <w:abstractNumId w:val="10"/>
  </w:num>
  <w:num w:numId="10" w16cid:durableId="971515708">
    <w:abstractNumId w:val="12"/>
  </w:num>
  <w:num w:numId="11" w16cid:durableId="495801435">
    <w:abstractNumId w:val="6"/>
  </w:num>
  <w:num w:numId="12" w16cid:durableId="809054332">
    <w:abstractNumId w:val="8"/>
  </w:num>
  <w:num w:numId="13" w16cid:durableId="197914543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1E93"/>
    <w:rsid w:val="00013B48"/>
    <w:rsid w:val="00021DD3"/>
    <w:rsid w:val="00084E0A"/>
    <w:rsid w:val="000A471D"/>
    <w:rsid w:val="000D63A3"/>
    <w:rsid w:val="000E00FC"/>
    <w:rsid w:val="001154BB"/>
    <w:rsid w:val="00127AD3"/>
    <w:rsid w:val="00141FAE"/>
    <w:rsid w:val="00156AF2"/>
    <w:rsid w:val="00166B15"/>
    <w:rsid w:val="00192CDC"/>
    <w:rsid w:val="001C27E6"/>
    <w:rsid w:val="001C5ADF"/>
    <w:rsid w:val="001E5282"/>
    <w:rsid w:val="0020110F"/>
    <w:rsid w:val="002071C9"/>
    <w:rsid w:val="00232300"/>
    <w:rsid w:val="00236FD2"/>
    <w:rsid w:val="002B129F"/>
    <w:rsid w:val="002C7CC7"/>
    <w:rsid w:val="002D5E4D"/>
    <w:rsid w:val="002D70FC"/>
    <w:rsid w:val="00305A8C"/>
    <w:rsid w:val="003438D9"/>
    <w:rsid w:val="003731AB"/>
    <w:rsid w:val="00397948"/>
    <w:rsid w:val="003B66B8"/>
    <w:rsid w:val="00404D01"/>
    <w:rsid w:val="0049596D"/>
    <w:rsid w:val="004B0259"/>
    <w:rsid w:val="004B2771"/>
    <w:rsid w:val="004D5DE9"/>
    <w:rsid w:val="00541E1C"/>
    <w:rsid w:val="005465EB"/>
    <w:rsid w:val="00550099"/>
    <w:rsid w:val="005A32D4"/>
    <w:rsid w:val="005E7C22"/>
    <w:rsid w:val="00624CDB"/>
    <w:rsid w:val="00651FDB"/>
    <w:rsid w:val="00654609"/>
    <w:rsid w:val="006C4CB5"/>
    <w:rsid w:val="006D4B9D"/>
    <w:rsid w:val="00721BA9"/>
    <w:rsid w:val="00731AA4"/>
    <w:rsid w:val="00760ECA"/>
    <w:rsid w:val="00791C80"/>
    <w:rsid w:val="007D3A71"/>
    <w:rsid w:val="00824A9F"/>
    <w:rsid w:val="0082793E"/>
    <w:rsid w:val="00833444"/>
    <w:rsid w:val="00834F93"/>
    <w:rsid w:val="0086279E"/>
    <w:rsid w:val="00876686"/>
    <w:rsid w:val="008838DC"/>
    <w:rsid w:val="008B5FC6"/>
    <w:rsid w:val="008E1E93"/>
    <w:rsid w:val="00943DCB"/>
    <w:rsid w:val="00951048"/>
    <w:rsid w:val="009562A9"/>
    <w:rsid w:val="00960235"/>
    <w:rsid w:val="00970A65"/>
    <w:rsid w:val="00987868"/>
    <w:rsid w:val="00996204"/>
    <w:rsid w:val="009A33A9"/>
    <w:rsid w:val="009A5FC9"/>
    <w:rsid w:val="009D1FB1"/>
    <w:rsid w:val="009F1F33"/>
    <w:rsid w:val="00AC66B4"/>
    <w:rsid w:val="00AE4B43"/>
    <w:rsid w:val="00AE7165"/>
    <w:rsid w:val="00AF6EE3"/>
    <w:rsid w:val="00B27E12"/>
    <w:rsid w:val="00B62A4B"/>
    <w:rsid w:val="00B65E74"/>
    <w:rsid w:val="00B7073C"/>
    <w:rsid w:val="00B7513E"/>
    <w:rsid w:val="00BC6FEB"/>
    <w:rsid w:val="00C254C4"/>
    <w:rsid w:val="00C64831"/>
    <w:rsid w:val="00C720E9"/>
    <w:rsid w:val="00C9573E"/>
    <w:rsid w:val="00CA1299"/>
    <w:rsid w:val="00CA3A4D"/>
    <w:rsid w:val="00CD4906"/>
    <w:rsid w:val="00D84DFF"/>
    <w:rsid w:val="00DE670A"/>
    <w:rsid w:val="00E76D27"/>
    <w:rsid w:val="00E846F1"/>
    <w:rsid w:val="00E94AEB"/>
    <w:rsid w:val="00EA784A"/>
    <w:rsid w:val="00F1360F"/>
    <w:rsid w:val="00F3439B"/>
    <w:rsid w:val="00F648D8"/>
    <w:rsid w:val="00F7206E"/>
    <w:rsid w:val="00F72E41"/>
    <w:rsid w:val="00FA20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40665"/>
  <w15:chartTrackingRefBased/>
  <w15:docId w15:val="{F2CF19F4-6C37-4A66-A505-CEF989B30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07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707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104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E1E9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1E93"/>
    <w:rPr>
      <w:rFonts w:asciiTheme="majorHAnsi" w:eastAsiaTheme="majorEastAsia" w:hAnsiTheme="majorHAnsi" w:cstheme="majorBidi"/>
      <w:spacing w:val="-10"/>
      <w:kern w:val="28"/>
      <w:sz w:val="56"/>
      <w:szCs w:val="56"/>
    </w:rPr>
  </w:style>
  <w:style w:type="paragraph" w:styleId="IntenseQuote">
    <w:name w:val="Intense Quote"/>
    <w:basedOn w:val="Normal"/>
    <w:next w:val="Normal"/>
    <w:link w:val="IntenseQuoteChar"/>
    <w:uiPriority w:val="30"/>
    <w:qFormat/>
    <w:rsid w:val="008E1E9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8E1E93"/>
    <w:rPr>
      <w:i/>
      <w:iCs/>
      <w:color w:val="4472C4" w:themeColor="accent1"/>
    </w:rPr>
  </w:style>
  <w:style w:type="paragraph" w:styleId="Quote">
    <w:name w:val="Quote"/>
    <w:basedOn w:val="Normal"/>
    <w:next w:val="Normal"/>
    <w:link w:val="QuoteChar"/>
    <w:uiPriority w:val="29"/>
    <w:qFormat/>
    <w:rsid w:val="008E1E9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E1E93"/>
    <w:rPr>
      <w:i/>
      <w:iCs/>
      <w:color w:val="404040" w:themeColor="text1" w:themeTint="BF"/>
    </w:rPr>
  </w:style>
  <w:style w:type="character" w:styleId="Strong">
    <w:name w:val="Strong"/>
    <w:basedOn w:val="DefaultParagraphFont"/>
    <w:uiPriority w:val="22"/>
    <w:qFormat/>
    <w:rsid w:val="008E1E93"/>
    <w:rPr>
      <w:b/>
      <w:bCs/>
    </w:rPr>
  </w:style>
  <w:style w:type="table" w:styleId="TableGrid">
    <w:name w:val="Table Grid"/>
    <w:basedOn w:val="TableNormal"/>
    <w:uiPriority w:val="39"/>
    <w:rsid w:val="00CA12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CA129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1E5282"/>
    <w:pPr>
      <w:ind w:left="720"/>
      <w:contextualSpacing/>
    </w:pPr>
  </w:style>
  <w:style w:type="character" w:styleId="SubtleEmphasis">
    <w:name w:val="Subtle Emphasis"/>
    <w:basedOn w:val="DefaultParagraphFont"/>
    <w:uiPriority w:val="19"/>
    <w:qFormat/>
    <w:rsid w:val="00B7073C"/>
    <w:rPr>
      <w:i/>
      <w:iCs/>
      <w:color w:val="404040" w:themeColor="text1" w:themeTint="BF"/>
    </w:rPr>
  </w:style>
  <w:style w:type="paragraph" w:styleId="NoSpacing">
    <w:name w:val="No Spacing"/>
    <w:uiPriority w:val="1"/>
    <w:qFormat/>
    <w:rsid w:val="00B7073C"/>
    <w:pPr>
      <w:spacing w:after="0" w:line="240" w:lineRule="auto"/>
    </w:pPr>
  </w:style>
  <w:style w:type="paragraph" w:styleId="Subtitle">
    <w:name w:val="Subtitle"/>
    <w:basedOn w:val="Normal"/>
    <w:next w:val="Normal"/>
    <w:link w:val="SubtitleChar"/>
    <w:uiPriority w:val="11"/>
    <w:qFormat/>
    <w:rsid w:val="00B7073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7073C"/>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B7073C"/>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B7073C"/>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B27E12"/>
    <w:rPr>
      <w:color w:val="0563C1" w:themeColor="hyperlink"/>
      <w:u w:val="single"/>
    </w:rPr>
  </w:style>
  <w:style w:type="character" w:styleId="UnresolvedMention">
    <w:name w:val="Unresolved Mention"/>
    <w:basedOn w:val="DefaultParagraphFont"/>
    <w:uiPriority w:val="99"/>
    <w:semiHidden/>
    <w:unhideWhenUsed/>
    <w:rsid w:val="00B27E12"/>
    <w:rPr>
      <w:color w:val="605E5C"/>
      <w:shd w:val="clear" w:color="auto" w:fill="E1DFDD"/>
    </w:rPr>
  </w:style>
  <w:style w:type="paragraph" w:styleId="Header">
    <w:name w:val="header"/>
    <w:basedOn w:val="Normal"/>
    <w:link w:val="HeaderChar"/>
    <w:uiPriority w:val="99"/>
    <w:unhideWhenUsed/>
    <w:rsid w:val="002C7C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7CC7"/>
  </w:style>
  <w:style w:type="paragraph" w:styleId="Footer">
    <w:name w:val="footer"/>
    <w:basedOn w:val="Normal"/>
    <w:link w:val="FooterChar"/>
    <w:uiPriority w:val="99"/>
    <w:unhideWhenUsed/>
    <w:rsid w:val="002C7C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7CC7"/>
  </w:style>
  <w:style w:type="character" w:customStyle="1" w:styleId="Heading3Char">
    <w:name w:val="Heading 3 Char"/>
    <w:basedOn w:val="DefaultParagraphFont"/>
    <w:link w:val="Heading3"/>
    <w:uiPriority w:val="9"/>
    <w:rsid w:val="00951048"/>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951048"/>
    <w:pPr>
      <w:outlineLvl w:val="9"/>
    </w:pPr>
  </w:style>
  <w:style w:type="paragraph" w:styleId="TOC1">
    <w:name w:val="toc 1"/>
    <w:basedOn w:val="Normal"/>
    <w:next w:val="Normal"/>
    <w:autoRedefine/>
    <w:uiPriority w:val="39"/>
    <w:unhideWhenUsed/>
    <w:rsid w:val="00951048"/>
    <w:pPr>
      <w:spacing w:after="100"/>
    </w:pPr>
  </w:style>
  <w:style w:type="paragraph" w:styleId="TOC2">
    <w:name w:val="toc 2"/>
    <w:basedOn w:val="Normal"/>
    <w:next w:val="Normal"/>
    <w:autoRedefine/>
    <w:uiPriority w:val="39"/>
    <w:unhideWhenUsed/>
    <w:rsid w:val="00951048"/>
    <w:pPr>
      <w:spacing w:after="100"/>
      <w:ind w:left="220"/>
    </w:pPr>
  </w:style>
  <w:style w:type="paragraph" w:styleId="TOC3">
    <w:name w:val="toc 3"/>
    <w:basedOn w:val="Normal"/>
    <w:next w:val="Normal"/>
    <w:autoRedefine/>
    <w:uiPriority w:val="39"/>
    <w:unhideWhenUsed/>
    <w:rsid w:val="0095104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0094132">
      <w:bodyDiv w:val="1"/>
      <w:marLeft w:val="0"/>
      <w:marRight w:val="0"/>
      <w:marTop w:val="0"/>
      <w:marBottom w:val="0"/>
      <w:divBdr>
        <w:top w:val="none" w:sz="0" w:space="0" w:color="auto"/>
        <w:left w:val="none" w:sz="0" w:space="0" w:color="auto"/>
        <w:bottom w:val="none" w:sz="0" w:space="0" w:color="auto"/>
        <w:right w:val="none" w:sz="0" w:space="0" w:color="auto"/>
      </w:divBdr>
    </w:div>
    <w:div w:id="1445684385">
      <w:bodyDiv w:val="1"/>
      <w:marLeft w:val="0"/>
      <w:marRight w:val="0"/>
      <w:marTop w:val="0"/>
      <w:marBottom w:val="0"/>
      <w:divBdr>
        <w:top w:val="none" w:sz="0" w:space="0" w:color="auto"/>
        <w:left w:val="none" w:sz="0" w:space="0" w:color="auto"/>
        <w:bottom w:val="none" w:sz="0" w:space="0" w:color="auto"/>
        <w:right w:val="none" w:sz="0" w:space="0" w:color="auto"/>
      </w:divBdr>
    </w:div>
    <w:div w:id="1466777296">
      <w:bodyDiv w:val="1"/>
      <w:marLeft w:val="0"/>
      <w:marRight w:val="0"/>
      <w:marTop w:val="0"/>
      <w:marBottom w:val="0"/>
      <w:divBdr>
        <w:top w:val="none" w:sz="0" w:space="0" w:color="auto"/>
        <w:left w:val="none" w:sz="0" w:space="0" w:color="auto"/>
        <w:bottom w:val="none" w:sz="0" w:space="0" w:color="auto"/>
        <w:right w:val="none" w:sz="0" w:space="0" w:color="auto"/>
      </w:divBdr>
    </w:div>
    <w:div w:id="1540508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investopedia.com/terms/e/earnings.asp" TargetMode="External"/><Relationship Id="rId39" Type="http://schemas.openxmlformats.org/officeDocument/2006/relationships/hyperlink" Target="https://www.myaccountingcourse.com/financial-ratios/liquidity-ratios"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corporatefinanceinstitute.com/resources/knowledge/accounting/cash-flow-statement%e2%80%8b/"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corporatefinanceinstitute.com/resources/knowledge/accounting/income-statement/" TargetMode="External"/><Relationship Id="rId38" Type="http://schemas.openxmlformats.org/officeDocument/2006/relationships/chart" Target="charts/chart7.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chart" Target="charts/chart2.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corporatefinanceinstitute.com/resources/knowledge/accounting/balance-sheet/" TargetMode="External"/><Relationship Id="rId37" Type="http://schemas.openxmlformats.org/officeDocument/2006/relationships/chart" Target="charts/chart6.xml"/><Relationship Id="rId40" Type="http://schemas.openxmlformats.org/officeDocument/2006/relationships/chart" Target="charts/chart8.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chart" Target="charts/chart1.xml"/><Relationship Id="rId36" Type="http://schemas.openxmlformats.org/officeDocument/2006/relationships/chart" Target="charts/chart5.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corporatefinanceinstitute.com/resources/knowledge/finance/financial-analysis-ratios-glossary/"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investopedia.com/terms/a/asset.asp" TargetMode="External"/><Relationship Id="rId30" Type="http://schemas.openxmlformats.org/officeDocument/2006/relationships/chart" Target="charts/chart3.xml"/><Relationship Id="rId35" Type="http://schemas.openxmlformats.org/officeDocument/2006/relationships/chart" Target="charts/chart4.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Sheet1!$B$1</c:f>
              <c:strCache>
                <c:ptCount val="1"/>
                <c:pt idx="0">
                  <c:v>Series 1</c:v>
                </c:pt>
              </c:strCache>
            </c:strRef>
          </c:tx>
          <c:spPr>
            <a:pattFill prst="narHorz">
              <a:fgClr>
                <a:schemeClr val="accent1"/>
              </a:fgClr>
              <a:bgClr>
                <a:schemeClr val="accent1">
                  <a:lumMod val="20000"/>
                  <a:lumOff val="80000"/>
                </a:schemeClr>
              </a:bgClr>
            </a:pattFill>
            <a:ln>
              <a:noFill/>
            </a:ln>
            <a:effectLst>
              <a:innerShdw blurRad="114300">
                <a:schemeClr val="accent1"/>
              </a:inn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Sheet1!$A$2:$A$6</c:f>
              <c:numCache>
                <c:formatCode>General</c:formatCode>
                <c:ptCount val="5"/>
                <c:pt idx="0">
                  <c:v>2015</c:v>
                </c:pt>
                <c:pt idx="1">
                  <c:v>2016</c:v>
                </c:pt>
                <c:pt idx="2">
                  <c:v>2017</c:v>
                </c:pt>
                <c:pt idx="3">
                  <c:v>2018</c:v>
                </c:pt>
                <c:pt idx="4">
                  <c:v>2019</c:v>
                </c:pt>
              </c:numCache>
            </c:numRef>
          </c:cat>
          <c:val>
            <c:numRef>
              <c:f>Sheet1!$B$2:$B$6</c:f>
              <c:numCache>
                <c:formatCode>General</c:formatCode>
                <c:ptCount val="5"/>
                <c:pt idx="0">
                  <c:v>7.84</c:v>
                </c:pt>
                <c:pt idx="1">
                  <c:v>7.59</c:v>
                </c:pt>
                <c:pt idx="2">
                  <c:v>8.9499999999999993</c:v>
                </c:pt>
                <c:pt idx="3">
                  <c:v>7.52</c:v>
                </c:pt>
                <c:pt idx="4">
                  <c:v>7.77</c:v>
                </c:pt>
              </c:numCache>
            </c:numRef>
          </c:val>
          <c:extLst>
            <c:ext xmlns:c16="http://schemas.microsoft.com/office/drawing/2014/chart" uri="{C3380CC4-5D6E-409C-BE32-E72D297353CC}">
              <c16:uniqueId val="{00000000-5BEB-4F23-A447-02CF0728B91C}"/>
            </c:ext>
          </c:extLst>
        </c:ser>
        <c:ser>
          <c:idx val="1"/>
          <c:order val="1"/>
          <c:tx>
            <c:strRef>
              <c:f>Sheet1!$C$1</c:f>
              <c:strCache>
                <c:ptCount val="1"/>
                <c:pt idx="0">
                  <c:v>Series 2</c:v>
                </c:pt>
              </c:strCache>
            </c:strRef>
          </c:tx>
          <c:spPr>
            <a:pattFill prst="narHorz">
              <a:fgClr>
                <a:schemeClr val="accent2"/>
              </a:fgClr>
              <a:bgClr>
                <a:schemeClr val="accent2">
                  <a:lumMod val="20000"/>
                  <a:lumOff val="80000"/>
                </a:schemeClr>
              </a:bgClr>
            </a:pattFill>
            <a:ln>
              <a:noFill/>
            </a:ln>
            <a:effectLst>
              <a:innerShdw blurRad="114300">
                <a:schemeClr val="accent2"/>
              </a:inn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Sheet1!$A$2:$A$6</c:f>
              <c:numCache>
                <c:formatCode>General</c:formatCode>
                <c:ptCount val="5"/>
                <c:pt idx="0">
                  <c:v>2015</c:v>
                </c:pt>
                <c:pt idx="1">
                  <c:v>2016</c:v>
                </c:pt>
                <c:pt idx="2">
                  <c:v>2017</c:v>
                </c:pt>
                <c:pt idx="3">
                  <c:v>2018</c:v>
                </c:pt>
                <c:pt idx="4">
                  <c:v>2019</c:v>
                </c:pt>
              </c:numCache>
            </c:numRef>
          </c:cat>
          <c:val>
            <c:numRef>
              <c:f>Sheet1!$C$2:$C$6</c:f>
              <c:numCache>
                <c:formatCode>General</c:formatCode>
                <c:ptCount val="5"/>
              </c:numCache>
            </c:numRef>
          </c:val>
          <c:extLst>
            <c:ext xmlns:c16="http://schemas.microsoft.com/office/drawing/2014/chart" uri="{C3380CC4-5D6E-409C-BE32-E72D297353CC}">
              <c16:uniqueId val="{00000001-5BEB-4F23-A447-02CF0728B91C}"/>
            </c:ext>
          </c:extLst>
        </c:ser>
        <c:ser>
          <c:idx val="2"/>
          <c:order val="2"/>
          <c:tx>
            <c:strRef>
              <c:f>Sheet1!$D$1</c:f>
              <c:strCache>
                <c:ptCount val="1"/>
                <c:pt idx="0">
                  <c:v>Series 3</c:v>
                </c:pt>
              </c:strCache>
            </c:strRef>
          </c:tx>
          <c:spPr>
            <a:pattFill prst="narHorz">
              <a:fgClr>
                <a:schemeClr val="accent3"/>
              </a:fgClr>
              <a:bgClr>
                <a:schemeClr val="accent3">
                  <a:lumMod val="20000"/>
                  <a:lumOff val="80000"/>
                </a:schemeClr>
              </a:bgClr>
            </a:pattFill>
            <a:ln>
              <a:noFill/>
            </a:ln>
            <a:effectLst>
              <a:innerShdw blurRad="114300">
                <a:schemeClr val="accent3"/>
              </a:inn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Sheet1!$A$2:$A$6</c:f>
              <c:numCache>
                <c:formatCode>General</c:formatCode>
                <c:ptCount val="5"/>
                <c:pt idx="0">
                  <c:v>2015</c:v>
                </c:pt>
                <c:pt idx="1">
                  <c:v>2016</c:v>
                </c:pt>
                <c:pt idx="2">
                  <c:v>2017</c:v>
                </c:pt>
                <c:pt idx="3">
                  <c:v>2018</c:v>
                </c:pt>
                <c:pt idx="4">
                  <c:v>2019</c:v>
                </c:pt>
              </c:numCache>
            </c:numRef>
          </c:cat>
          <c:val>
            <c:numRef>
              <c:f>Sheet1!$D$2:$D$6</c:f>
              <c:numCache>
                <c:formatCode>General</c:formatCode>
                <c:ptCount val="5"/>
              </c:numCache>
            </c:numRef>
          </c:val>
          <c:extLst>
            <c:ext xmlns:c16="http://schemas.microsoft.com/office/drawing/2014/chart" uri="{C3380CC4-5D6E-409C-BE32-E72D297353CC}">
              <c16:uniqueId val="{00000002-5BEB-4F23-A447-02CF0728B91C}"/>
            </c:ext>
          </c:extLst>
        </c:ser>
        <c:dLbls>
          <c:dLblPos val="ctr"/>
          <c:showLegendKey val="0"/>
          <c:showVal val="1"/>
          <c:showCatName val="0"/>
          <c:showSerName val="0"/>
          <c:showPercent val="0"/>
          <c:showBubbleSize val="0"/>
        </c:dLbls>
        <c:gapWidth val="150"/>
        <c:overlap val="100"/>
        <c:axId val="493320767"/>
        <c:axId val="493321183"/>
      </c:barChart>
      <c:catAx>
        <c:axId val="493320767"/>
        <c:scaling>
          <c:orientation val="minMax"/>
        </c:scaling>
        <c:delete val="0"/>
        <c:axPos val="b"/>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3321183"/>
        <c:crosses val="autoZero"/>
        <c:auto val="1"/>
        <c:lblAlgn val="ctr"/>
        <c:lblOffset val="100"/>
        <c:noMultiLvlLbl val="0"/>
      </c:catAx>
      <c:valAx>
        <c:axId val="493321183"/>
        <c:scaling>
          <c:orientation val="minMax"/>
        </c:scaling>
        <c:delete val="0"/>
        <c:axPos val="l"/>
        <c:majorGridlines>
          <c:spPr>
            <a:ln>
              <a:solidFill>
                <a:schemeClr val="tx1">
                  <a:lumMod val="15000"/>
                  <a:lumOff val="85000"/>
                </a:schemeClr>
              </a:solidFill>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332076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Sheet1!$B$1</c:f>
              <c:strCache>
                <c:ptCount val="1"/>
                <c:pt idx="0">
                  <c:v>Series 1</c:v>
                </c:pt>
              </c:strCache>
            </c:strRef>
          </c:tx>
          <c:spPr>
            <a:pattFill prst="narHorz">
              <a:fgClr>
                <a:schemeClr val="accent1"/>
              </a:fgClr>
              <a:bgClr>
                <a:schemeClr val="accent1">
                  <a:lumMod val="20000"/>
                  <a:lumOff val="80000"/>
                </a:schemeClr>
              </a:bgClr>
            </a:pattFill>
            <a:ln>
              <a:noFill/>
            </a:ln>
            <a:effectLst>
              <a:innerShdw blurRad="114300">
                <a:schemeClr val="accent1"/>
              </a:inn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Sheet1!$A$2:$A$6</c:f>
              <c:numCache>
                <c:formatCode>General</c:formatCode>
                <c:ptCount val="5"/>
                <c:pt idx="0">
                  <c:v>2015</c:v>
                </c:pt>
                <c:pt idx="1">
                  <c:v>2016</c:v>
                </c:pt>
                <c:pt idx="2">
                  <c:v>2017</c:v>
                </c:pt>
                <c:pt idx="3">
                  <c:v>2018</c:v>
                </c:pt>
                <c:pt idx="4">
                  <c:v>2019</c:v>
                </c:pt>
              </c:numCache>
            </c:numRef>
          </c:cat>
          <c:val>
            <c:numRef>
              <c:f>Sheet1!$B$2:$B$6</c:f>
              <c:numCache>
                <c:formatCode>General</c:formatCode>
                <c:ptCount val="5"/>
                <c:pt idx="0">
                  <c:v>26.89</c:v>
                </c:pt>
                <c:pt idx="1">
                  <c:v>26.46</c:v>
                </c:pt>
                <c:pt idx="2">
                  <c:v>26.56</c:v>
                </c:pt>
                <c:pt idx="3">
                  <c:v>11.11</c:v>
                </c:pt>
                <c:pt idx="4">
                  <c:v>12.39</c:v>
                </c:pt>
              </c:numCache>
            </c:numRef>
          </c:val>
          <c:extLst>
            <c:ext xmlns:c16="http://schemas.microsoft.com/office/drawing/2014/chart" uri="{C3380CC4-5D6E-409C-BE32-E72D297353CC}">
              <c16:uniqueId val="{00000000-9E8E-418C-9435-B9B5E6813671}"/>
            </c:ext>
          </c:extLst>
        </c:ser>
        <c:ser>
          <c:idx val="1"/>
          <c:order val="1"/>
          <c:tx>
            <c:strRef>
              <c:f>Sheet1!$C$1</c:f>
              <c:strCache>
                <c:ptCount val="1"/>
                <c:pt idx="0">
                  <c:v>Column1</c:v>
                </c:pt>
              </c:strCache>
            </c:strRef>
          </c:tx>
          <c:spPr>
            <a:pattFill prst="narHorz">
              <a:fgClr>
                <a:schemeClr val="accent2"/>
              </a:fgClr>
              <a:bgClr>
                <a:schemeClr val="accent2">
                  <a:lumMod val="20000"/>
                  <a:lumOff val="80000"/>
                </a:schemeClr>
              </a:bgClr>
            </a:pattFill>
            <a:ln>
              <a:noFill/>
            </a:ln>
            <a:effectLst>
              <a:innerShdw blurRad="114300">
                <a:schemeClr val="accent2"/>
              </a:inn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Sheet1!$A$2:$A$6</c:f>
              <c:numCache>
                <c:formatCode>General</c:formatCode>
                <c:ptCount val="5"/>
                <c:pt idx="0">
                  <c:v>2015</c:v>
                </c:pt>
                <c:pt idx="1">
                  <c:v>2016</c:v>
                </c:pt>
                <c:pt idx="2">
                  <c:v>2017</c:v>
                </c:pt>
                <c:pt idx="3">
                  <c:v>2018</c:v>
                </c:pt>
                <c:pt idx="4">
                  <c:v>2019</c:v>
                </c:pt>
              </c:numCache>
            </c:numRef>
          </c:cat>
          <c:val>
            <c:numRef>
              <c:f>Sheet1!$C$2:$C$6</c:f>
              <c:numCache>
                <c:formatCode>General</c:formatCode>
                <c:ptCount val="5"/>
              </c:numCache>
            </c:numRef>
          </c:val>
          <c:extLst>
            <c:ext xmlns:c16="http://schemas.microsoft.com/office/drawing/2014/chart" uri="{C3380CC4-5D6E-409C-BE32-E72D297353CC}">
              <c16:uniqueId val="{00000001-9E8E-418C-9435-B9B5E6813671}"/>
            </c:ext>
          </c:extLst>
        </c:ser>
        <c:ser>
          <c:idx val="2"/>
          <c:order val="2"/>
          <c:tx>
            <c:strRef>
              <c:f>Sheet1!$D$1</c:f>
              <c:strCache>
                <c:ptCount val="1"/>
                <c:pt idx="0">
                  <c:v>Column2</c:v>
                </c:pt>
              </c:strCache>
            </c:strRef>
          </c:tx>
          <c:spPr>
            <a:pattFill prst="narHorz">
              <a:fgClr>
                <a:schemeClr val="accent3"/>
              </a:fgClr>
              <a:bgClr>
                <a:schemeClr val="accent3">
                  <a:lumMod val="20000"/>
                  <a:lumOff val="80000"/>
                </a:schemeClr>
              </a:bgClr>
            </a:pattFill>
            <a:ln>
              <a:noFill/>
            </a:ln>
            <a:effectLst>
              <a:innerShdw blurRad="114300">
                <a:schemeClr val="accent3"/>
              </a:inn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Sheet1!$A$2:$A$6</c:f>
              <c:numCache>
                <c:formatCode>General</c:formatCode>
                <c:ptCount val="5"/>
                <c:pt idx="0">
                  <c:v>2015</c:v>
                </c:pt>
                <c:pt idx="1">
                  <c:v>2016</c:v>
                </c:pt>
                <c:pt idx="2">
                  <c:v>2017</c:v>
                </c:pt>
                <c:pt idx="3">
                  <c:v>2018</c:v>
                </c:pt>
                <c:pt idx="4">
                  <c:v>2019</c:v>
                </c:pt>
              </c:numCache>
            </c:numRef>
          </c:cat>
          <c:val>
            <c:numRef>
              <c:f>Sheet1!$D$2:$D$6</c:f>
              <c:numCache>
                <c:formatCode>General</c:formatCode>
                <c:ptCount val="5"/>
              </c:numCache>
            </c:numRef>
          </c:val>
          <c:extLst>
            <c:ext xmlns:c16="http://schemas.microsoft.com/office/drawing/2014/chart" uri="{C3380CC4-5D6E-409C-BE32-E72D297353CC}">
              <c16:uniqueId val="{00000002-9E8E-418C-9435-B9B5E6813671}"/>
            </c:ext>
          </c:extLst>
        </c:ser>
        <c:dLbls>
          <c:dLblPos val="ctr"/>
          <c:showLegendKey val="0"/>
          <c:showVal val="1"/>
          <c:showCatName val="0"/>
          <c:showSerName val="0"/>
          <c:showPercent val="0"/>
          <c:showBubbleSize val="0"/>
        </c:dLbls>
        <c:gapWidth val="150"/>
        <c:overlap val="100"/>
        <c:axId val="1844271776"/>
        <c:axId val="1844273440"/>
      </c:barChart>
      <c:catAx>
        <c:axId val="1844271776"/>
        <c:scaling>
          <c:orientation val="minMax"/>
        </c:scaling>
        <c:delete val="0"/>
        <c:axPos val="b"/>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4273440"/>
        <c:crosses val="autoZero"/>
        <c:auto val="1"/>
        <c:lblAlgn val="ctr"/>
        <c:lblOffset val="100"/>
        <c:noMultiLvlLbl val="0"/>
      </c:catAx>
      <c:valAx>
        <c:axId val="1844273440"/>
        <c:scaling>
          <c:orientation val="minMax"/>
        </c:scaling>
        <c:delete val="0"/>
        <c:axPos val="l"/>
        <c:majorGridlines>
          <c:spPr>
            <a:ln>
              <a:solidFill>
                <a:schemeClr val="tx1">
                  <a:lumMod val="15000"/>
                  <a:lumOff val="85000"/>
                </a:schemeClr>
              </a:solidFill>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427177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Sheet1!$B$1</c:f>
              <c:strCache>
                <c:ptCount val="1"/>
                <c:pt idx="0">
                  <c:v>Series 1</c:v>
                </c:pt>
              </c:strCache>
            </c:strRef>
          </c:tx>
          <c:spPr>
            <a:pattFill prst="narHorz">
              <a:fgClr>
                <a:schemeClr val="accent1"/>
              </a:fgClr>
              <a:bgClr>
                <a:schemeClr val="accent1">
                  <a:lumMod val="20000"/>
                  <a:lumOff val="80000"/>
                </a:schemeClr>
              </a:bgClr>
            </a:pattFill>
            <a:ln>
              <a:noFill/>
            </a:ln>
            <a:effectLst>
              <a:innerShdw blurRad="114300">
                <a:schemeClr val="accent1"/>
              </a:inn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Sheet1!$A$2:$A$6</c:f>
              <c:numCache>
                <c:formatCode>General</c:formatCode>
                <c:ptCount val="5"/>
                <c:pt idx="0">
                  <c:v>2015</c:v>
                </c:pt>
                <c:pt idx="1">
                  <c:v>2016</c:v>
                </c:pt>
                <c:pt idx="2">
                  <c:v>2017</c:v>
                </c:pt>
                <c:pt idx="3">
                  <c:v>2018</c:v>
                </c:pt>
                <c:pt idx="4">
                  <c:v>2019</c:v>
                </c:pt>
              </c:numCache>
            </c:numRef>
          </c:cat>
          <c:val>
            <c:numRef>
              <c:f>Sheet1!$B$2:$B$6</c:f>
              <c:numCache>
                <c:formatCode>General</c:formatCode>
                <c:ptCount val="5"/>
                <c:pt idx="0">
                  <c:v>2.02</c:v>
                </c:pt>
                <c:pt idx="1">
                  <c:v>1.98</c:v>
                </c:pt>
                <c:pt idx="2">
                  <c:v>2.02</c:v>
                </c:pt>
                <c:pt idx="3">
                  <c:v>1.48</c:v>
                </c:pt>
                <c:pt idx="4">
                  <c:v>1.45</c:v>
                </c:pt>
              </c:numCache>
            </c:numRef>
          </c:val>
          <c:extLst>
            <c:ext xmlns:c16="http://schemas.microsoft.com/office/drawing/2014/chart" uri="{C3380CC4-5D6E-409C-BE32-E72D297353CC}">
              <c16:uniqueId val="{00000000-524D-4DCA-8278-3893AA4206F5}"/>
            </c:ext>
          </c:extLst>
        </c:ser>
        <c:ser>
          <c:idx val="1"/>
          <c:order val="1"/>
          <c:tx>
            <c:strRef>
              <c:f>Sheet1!$C$1</c:f>
              <c:strCache>
                <c:ptCount val="1"/>
                <c:pt idx="0">
                  <c:v>Series 2</c:v>
                </c:pt>
              </c:strCache>
            </c:strRef>
          </c:tx>
          <c:spPr>
            <a:pattFill prst="narHorz">
              <a:fgClr>
                <a:schemeClr val="accent2"/>
              </a:fgClr>
              <a:bgClr>
                <a:schemeClr val="accent2">
                  <a:lumMod val="20000"/>
                  <a:lumOff val="80000"/>
                </a:schemeClr>
              </a:bgClr>
            </a:pattFill>
            <a:ln>
              <a:noFill/>
            </a:ln>
            <a:effectLst>
              <a:innerShdw blurRad="114300">
                <a:schemeClr val="accent2"/>
              </a:inn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Sheet1!$A$2:$A$6</c:f>
              <c:numCache>
                <c:formatCode>General</c:formatCode>
                <c:ptCount val="5"/>
                <c:pt idx="0">
                  <c:v>2015</c:v>
                </c:pt>
                <c:pt idx="1">
                  <c:v>2016</c:v>
                </c:pt>
                <c:pt idx="2">
                  <c:v>2017</c:v>
                </c:pt>
                <c:pt idx="3">
                  <c:v>2018</c:v>
                </c:pt>
                <c:pt idx="4">
                  <c:v>2019</c:v>
                </c:pt>
              </c:numCache>
            </c:numRef>
          </c:cat>
          <c:val>
            <c:numRef>
              <c:f>Sheet1!$C$2:$C$6</c:f>
              <c:numCache>
                <c:formatCode>General</c:formatCode>
                <c:ptCount val="5"/>
              </c:numCache>
            </c:numRef>
          </c:val>
          <c:extLst>
            <c:ext xmlns:c16="http://schemas.microsoft.com/office/drawing/2014/chart" uri="{C3380CC4-5D6E-409C-BE32-E72D297353CC}">
              <c16:uniqueId val="{00000001-524D-4DCA-8278-3893AA4206F5}"/>
            </c:ext>
          </c:extLst>
        </c:ser>
        <c:ser>
          <c:idx val="2"/>
          <c:order val="2"/>
          <c:tx>
            <c:strRef>
              <c:f>Sheet1!$D$1</c:f>
              <c:strCache>
                <c:ptCount val="1"/>
                <c:pt idx="0">
                  <c:v>Series 3</c:v>
                </c:pt>
              </c:strCache>
            </c:strRef>
          </c:tx>
          <c:spPr>
            <a:pattFill prst="narHorz">
              <a:fgClr>
                <a:schemeClr val="accent3"/>
              </a:fgClr>
              <a:bgClr>
                <a:schemeClr val="accent3">
                  <a:lumMod val="20000"/>
                  <a:lumOff val="80000"/>
                </a:schemeClr>
              </a:bgClr>
            </a:pattFill>
            <a:ln>
              <a:noFill/>
            </a:ln>
            <a:effectLst>
              <a:innerShdw blurRad="114300">
                <a:schemeClr val="accent3"/>
              </a:inn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Sheet1!$A$2:$A$6</c:f>
              <c:numCache>
                <c:formatCode>General</c:formatCode>
                <c:ptCount val="5"/>
                <c:pt idx="0">
                  <c:v>2015</c:v>
                </c:pt>
                <c:pt idx="1">
                  <c:v>2016</c:v>
                </c:pt>
                <c:pt idx="2">
                  <c:v>2017</c:v>
                </c:pt>
                <c:pt idx="3">
                  <c:v>2018</c:v>
                </c:pt>
                <c:pt idx="4">
                  <c:v>2019</c:v>
                </c:pt>
              </c:numCache>
            </c:numRef>
          </c:cat>
          <c:val>
            <c:numRef>
              <c:f>Sheet1!$D$2:$D$6</c:f>
              <c:numCache>
                <c:formatCode>General</c:formatCode>
                <c:ptCount val="5"/>
              </c:numCache>
            </c:numRef>
          </c:val>
          <c:extLst>
            <c:ext xmlns:c16="http://schemas.microsoft.com/office/drawing/2014/chart" uri="{C3380CC4-5D6E-409C-BE32-E72D297353CC}">
              <c16:uniqueId val="{00000002-524D-4DCA-8278-3893AA4206F5}"/>
            </c:ext>
          </c:extLst>
        </c:ser>
        <c:dLbls>
          <c:dLblPos val="ctr"/>
          <c:showLegendKey val="0"/>
          <c:showVal val="1"/>
          <c:showCatName val="0"/>
          <c:showSerName val="0"/>
          <c:showPercent val="0"/>
          <c:showBubbleSize val="0"/>
        </c:dLbls>
        <c:gapWidth val="150"/>
        <c:overlap val="100"/>
        <c:axId val="1858132592"/>
        <c:axId val="1858130928"/>
      </c:barChart>
      <c:catAx>
        <c:axId val="1858132592"/>
        <c:scaling>
          <c:orientation val="minMax"/>
        </c:scaling>
        <c:delete val="0"/>
        <c:axPos val="b"/>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8130928"/>
        <c:crosses val="autoZero"/>
        <c:auto val="1"/>
        <c:lblAlgn val="ctr"/>
        <c:lblOffset val="100"/>
        <c:noMultiLvlLbl val="0"/>
      </c:catAx>
      <c:valAx>
        <c:axId val="1858130928"/>
        <c:scaling>
          <c:orientation val="minMax"/>
        </c:scaling>
        <c:delete val="0"/>
        <c:axPos val="l"/>
        <c:majorGridlines>
          <c:spPr>
            <a:ln>
              <a:solidFill>
                <a:schemeClr val="tx1">
                  <a:lumMod val="15000"/>
                  <a:lumOff val="85000"/>
                </a:schemeClr>
              </a:solidFill>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81325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Sheet1!$B$1</c:f>
              <c:strCache>
                <c:ptCount val="1"/>
                <c:pt idx="0">
                  <c:v>Series 1</c:v>
                </c:pt>
              </c:strCache>
            </c:strRef>
          </c:tx>
          <c:spPr>
            <a:pattFill prst="narHorz">
              <a:fgClr>
                <a:schemeClr val="accent1"/>
              </a:fgClr>
              <a:bgClr>
                <a:schemeClr val="accent1">
                  <a:lumMod val="20000"/>
                  <a:lumOff val="80000"/>
                </a:schemeClr>
              </a:bgClr>
            </a:pattFill>
            <a:ln>
              <a:noFill/>
            </a:ln>
            <a:effectLst>
              <a:innerShdw blurRad="114300">
                <a:schemeClr val="accent1"/>
              </a:inn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Sheet1!$A$2:$A$6</c:f>
              <c:numCache>
                <c:formatCode>General</c:formatCode>
                <c:ptCount val="5"/>
                <c:pt idx="0">
                  <c:v>2105</c:v>
                </c:pt>
                <c:pt idx="1">
                  <c:v>2016</c:v>
                </c:pt>
                <c:pt idx="2">
                  <c:v>2017</c:v>
                </c:pt>
                <c:pt idx="3">
                  <c:v>2018</c:v>
                </c:pt>
                <c:pt idx="4">
                  <c:v>2019</c:v>
                </c:pt>
              </c:numCache>
            </c:numRef>
          </c:cat>
          <c:val>
            <c:numRef>
              <c:f>Sheet1!$B$2:$B$6</c:f>
              <c:numCache>
                <c:formatCode>0.00%</c:formatCode>
                <c:ptCount val="5"/>
                <c:pt idx="0">
                  <c:v>0.70850000000000002</c:v>
                </c:pt>
                <c:pt idx="1">
                  <c:v>0.70950000000000002</c:v>
                </c:pt>
                <c:pt idx="2">
                  <c:v>0.66300000000000003</c:v>
                </c:pt>
                <c:pt idx="3">
                  <c:v>0.32350000000000001</c:v>
                </c:pt>
                <c:pt idx="4">
                  <c:v>0.37290000000000001</c:v>
                </c:pt>
              </c:numCache>
            </c:numRef>
          </c:val>
          <c:extLst>
            <c:ext xmlns:c16="http://schemas.microsoft.com/office/drawing/2014/chart" uri="{C3380CC4-5D6E-409C-BE32-E72D297353CC}">
              <c16:uniqueId val="{00000000-4180-4F41-AD3B-E59A232428DE}"/>
            </c:ext>
          </c:extLst>
        </c:ser>
        <c:ser>
          <c:idx val="1"/>
          <c:order val="1"/>
          <c:tx>
            <c:strRef>
              <c:f>Sheet1!$C$1</c:f>
              <c:strCache>
                <c:ptCount val="1"/>
                <c:pt idx="0">
                  <c:v>Series 2</c:v>
                </c:pt>
              </c:strCache>
            </c:strRef>
          </c:tx>
          <c:spPr>
            <a:pattFill prst="narHorz">
              <a:fgClr>
                <a:schemeClr val="accent2"/>
              </a:fgClr>
              <a:bgClr>
                <a:schemeClr val="accent2">
                  <a:lumMod val="20000"/>
                  <a:lumOff val="80000"/>
                </a:schemeClr>
              </a:bgClr>
            </a:pattFill>
            <a:ln>
              <a:noFill/>
            </a:ln>
            <a:effectLst>
              <a:innerShdw blurRad="114300">
                <a:schemeClr val="accent2"/>
              </a:inn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Sheet1!$A$2:$A$6</c:f>
              <c:numCache>
                <c:formatCode>General</c:formatCode>
                <c:ptCount val="5"/>
                <c:pt idx="0">
                  <c:v>2105</c:v>
                </c:pt>
                <c:pt idx="1">
                  <c:v>2016</c:v>
                </c:pt>
                <c:pt idx="2">
                  <c:v>2017</c:v>
                </c:pt>
                <c:pt idx="3">
                  <c:v>2018</c:v>
                </c:pt>
                <c:pt idx="4">
                  <c:v>2019</c:v>
                </c:pt>
              </c:numCache>
            </c:numRef>
          </c:cat>
          <c:val>
            <c:numRef>
              <c:f>Sheet1!$C$2:$C$6</c:f>
              <c:numCache>
                <c:formatCode>General</c:formatCode>
                <c:ptCount val="5"/>
              </c:numCache>
            </c:numRef>
          </c:val>
          <c:extLst>
            <c:ext xmlns:c16="http://schemas.microsoft.com/office/drawing/2014/chart" uri="{C3380CC4-5D6E-409C-BE32-E72D297353CC}">
              <c16:uniqueId val="{00000001-4180-4F41-AD3B-E59A232428DE}"/>
            </c:ext>
          </c:extLst>
        </c:ser>
        <c:ser>
          <c:idx val="2"/>
          <c:order val="2"/>
          <c:tx>
            <c:strRef>
              <c:f>Sheet1!$D$1</c:f>
              <c:strCache>
                <c:ptCount val="1"/>
                <c:pt idx="0">
                  <c:v>Series 3</c:v>
                </c:pt>
              </c:strCache>
            </c:strRef>
          </c:tx>
          <c:spPr>
            <a:pattFill prst="narHorz">
              <a:fgClr>
                <a:schemeClr val="accent3"/>
              </a:fgClr>
              <a:bgClr>
                <a:schemeClr val="accent3">
                  <a:lumMod val="20000"/>
                  <a:lumOff val="80000"/>
                </a:schemeClr>
              </a:bgClr>
            </a:pattFill>
            <a:ln>
              <a:noFill/>
            </a:ln>
            <a:effectLst>
              <a:innerShdw blurRad="114300">
                <a:schemeClr val="accent3"/>
              </a:inn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Sheet1!$A$2:$A$6</c:f>
              <c:numCache>
                <c:formatCode>General</c:formatCode>
                <c:ptCount val="5"/>
                <c:pt idx="0">
                  <c:v>2105</c:v>
                </c:pt>
                <c:pt idx="1">
                  <c:v>2016</c:v>
                </c:pt>
                <c:pt idx="2">
                  <c:v>2017</c:v>
                </c:pt>
                <c:pt idx="3">
                  <c:v>2018</c:v>
                </c:pt>
                <c:pt idx="4">
                  <c:v>2019</c:v>
                </c:pt>
              </c:numCache>
            </c:numRef>
          </c:cat>
          <c:val>
            <c:numRef>
              <c:f>Sheet1!$D$2:$D$6</c:f>
              <c:numCache>
                <c:formatCode>General</c:formatCode>
                <c:ptCount val="5"/>
              </c:numCache>
            </c:numRef>
          </c:val>
          <c:extLst>
            <c:ext xmlns:c16="http://schemas.microsoft.com/office/drawing/2014/chart" uri="{C3380CC4-5D6E-409C-BE32-E72D297353CC}">
              <c16:uniqueId val="{00000002-4180-4F41-AD3B-E59A232428DE}"/>
            </c:ext>
          </c:extLst>
        </c:ser>
        <c:dLbls>
          <c:dLblPos val="ctr"/>
          <c:showLegendKey val="0"/>
          <c:showVal val="1"/>
          <c:showCatName val="0"/>
          <c:showSerName val="0"/>
          <c:showPercent val="0"/>
          <c:showBubbleSize val="0"/>
        </c:dLbls>
        <c:gapWidth val="150"/>
        <c:overlap val="100"/>
        <c:axId val="2054497760"/>
        <c:axId val="2054495680"/>
      </c:barChart>
      <c:catAx>
        <c:axId val="2054497760"/>
        <c:scaling>
          <c:orientation val="minMax"/>
        </c:scaling>
        <c:delete val="0"/>
        <c:axPos val="b"/>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4495680"/>
        <c:crosses val="autoZero"/>
        <c:auto val="1"/>
        <c:lblAlgn val="ctr"/>
        <c:lblOffset val="100"/>
        <c:noMultiLvlLbl val="0"/>
      </c:catAx>
      <c:valAx>
        <c:axId val="2054495680"/>
        <c:scaling>
          <c:orientation val="minMax"/>
        </c:scaling>
        <c:delete val="0"/>
        <c:axPos val="l"/>
        <c:majorGridlines>
          <c:spPr>
            <a:ln>
              <a:solidFill>
                <a:schemeClr val="tx1">
                  <a:lumMod val="15000"/>
                  <a:lumOff val="85000"/>
                </a:schemeClr>
              </a:solidFill>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44977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Sheet1!$B$1</c:f>
              <c:strCache>
                <c:ptCount val="1"/>
                <c:pt idx="0">
                  <c:v>Series 1</c:v>
                </c:pt>
              </c:strCache>
            </c:strRef>
          </c:tx>
          <c:spPr>
            <a:pattFill prst="narHorz">
              <a:fgClr>
                <a:schemeClr val="accent1"/>
              </a:fgClr>
              <a:bgClr>
                <a:schemeClr val="accent1">
                  <a:lumMod val="20000"/>
                  <a:lumOff val="80000"/>
                </a:schemeClr>
              </a:bgClr>
            </a:pattFill>
            <a:ln>
              <a:noFill/>
            </a:ln>
            <a:effectLst>
              <a:innerShdw blurRad="114300">
                <a:schemeClr val="accent1"/>
              </a:inn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Sheet1!$A$2:$A$6</c:f>
              <c:numCache>
                <c:formatCode>General</c:formatCode>
                <c:ptCount val="5"/>
                <c:pt idx="0">
                  <c:v>2015</c:v>
                </c:pt>
                <c:pt idx="1">
                  <c:v>2016</c:v>
                </c:pt>
                <c:pt idx="2">
                  <c:v>2017</c:v>
                </c:pt>
                <c:pt idx="3">
                  <c:v>2018</c:v>
                </c:pt>
                <c:pt idx="4">
                  <c:v>2019</c:v>
                </c:pt>
              </c:numCache>
            </c:numRef>
          </c:cat>
          <c:val>
            <c:numRef>
              <c:f>Sheet1!$B$2:$B$6</c:f>
              <c:numCache>
                <c:formatCode>General</c:formatCode>
                <c:ptCount val="5"/>
                <c:pt idx="0">
                  <c:v>2.4300000000000002</c:v>
                </c:pt>
                <c:pt idx="1">
                  <c:v>2.44</c:v>
                </c:pt>
                <c:pt idx="2">
                  <c:v>1.97</c:v>
                </c:pt>
                <c:pt idx="3">
                  <c:v>0.47</c:v>
                </c:pt>
                <c:pt idx="4">
                  <c:v>0.59</c:v>
                </c:pt>
              </c:numCache>
            </c:numRef>
          </c:val>
          <c:extLst>
            <c:ext xmlns:c16="http://schemas.microsoft.com/office/drawing/2014/chart" uri="{C3380CC4-5D6E-409C-BE32-E72D297353CC}">
              <c16:uniqueId val="{00000000-7961-467D-B3C5-24C9EF84F2F8}"/>
            </c:ext>
          </c:extLst>
        </c:ser>
        <c:ser>
          <c:idx val="1"/>
          <c:order val="1"/>
          <c:tx>
            <c:strRef>
              <c:f>Sheet1!$C$1</c:f>
              <c:strCache>
                <c:ptCount val="1"/>
                <c:pt idx="0">
                  <c:v>Column1</c:v>
                </c:pt>
              </c:strCache>
            </c:strRef>
          </c:tx>
          <c:spPr>
            <a:pattFill prst="narHorz">
              <a:fgClr>
                <a:schemeClr val="accent2"/>
              </a:fgClr>
              <a:bgClr>
                <a:schemeClr val="accent2">
                  <a:lumMod val="20000"/>
                  <a:lumOff val="80000"/>
                </a:schemeClr>
              </a:bgClr>
            </a:pattFill>
            <a:ln>
              <a:noFill/>
            </a:ln>
            <a:effectLst>
              <a:innerShdw blurRad="114300">
                <a:schemeClr val="accent2"/>
              </a:inn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Sheet1!$A$2:$A$6</c:f>
              <c:numCache>
                <c:formatCode>General</c:formatCode>
                <c:ptCount val="5"/>
                <c:pt idx="0">
                  <c:v>2015</c:v>
                </c:pt>
                <c:pt idx="1">
                  <c:v>2016</c:v>
                </c:pt>
                <c:pt idx="2">
                  <c:v>2017</c:v>
                </c:pt>
                <c:pt idx="3">
                  <c:v>2018</c:v>
                </c:pt>
                <c:pt idx="4">
                  <c:v>2019</c:v>
                </c:pt>
              </c:numCache>
            </c:numRef>
          </c:cat>
          <c:val>
            <c:numRef>
              <c:f>Sheet1!$C$2:$C$6</c:f>
              <c:numCache>
                <c:formatCode>General</c:formatCode>
                <c:ptCount val="5"/>
              </c:numCache>
            </c:numRef>
          </c:val>
          <c:extLst>
            <c:ext xmlns:c16="http://schemas.microsoft.com/office/drawing/2014/chart" uri="{C3380CC4-5D6E-409C-BE32-E72D297353CC}">
              <c16:uniqueId val="{00000001-7961-467D-B3C5-24C9EF84F2F8}"/>
            </c:ext>
          </c:extLst>
        </c:ser>
        <c:ser>
          <c:idx val="2"/>
          <c:order val="2"/>
          <c:tx>
            <c:strRef>
              <c:f>Sheet1!$D$1</c:f>
              <c:strCache>
                <c:ptCount val="1"/>
                <c:pt idx="0">
                  <c:v>Column2</c:v>
                </c:pt>
              </c:strCache>
            </c:strRef>
          </c:tx>
          <c:spPr>
            <a:pattFill prst="narHorz">
              <a:fgClr>
                <a:schemeClr val="accent3"/>
              </a:fgClr>
              <a:bgClr>
                <a:schemeClr val="accent3">
                  <a:lumMod val="20000"/>
                  <a:lumOff val="80000"/>
                </a:schemeClr>
              </a:bgClr>
            </a:pattFill>
            <a:ln>
              <a:noFill/>
            </a:ln>
            <a:effectLst>
              <a:innerShdw blurRad="114300">
                <a:schemeClr val="accent3"/>
              </a:inn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Sheet1!$A$2:$A$6</c:f>
              <c:numCache>
                <c:formatCode>General</c:formatCode>
                <c:ptCount val="5"/>
                <c:pt idx="0">
                  <c:v>2015</c:v>
                </c:pt>
                <c:pt idx="1">
                  <c:v>2016</c:v>
                </c:pt>
                <c:pt idx="2">
                  <c:v>2017</c:v>
                </c:pt>
                <c:pt idx="3">
                  <c:v>2018</c:v>
                </c:pt>
                <c:pt idx="4">
                  <c:v>2019</c:v>
                </c:pt>
              </c:numCache>
            </c:numRef>
          </c:cat>
          <c:val>
            <c:numRef>
              <c:f>Sheet1!$D$2:$D$6</c:f>
              <c:numCache>
                <c:formatCode>General</c:formatCode>
                <c:ptCount val="5"/>
              </c:numCache>
            </c:numRef>
          </c:val>
          <c:extLst>
            <c:ext xmlns:c16="http://schemas.microsoft.com/office/drawing/2014/chart" uri="{C3380CC4-5D6E-409C-BE32-E72D297353CC}">
              <c16:uniqueId val="{00000002-7961-467D-B3C5-24C9EF84F2F8}"/>
            </c:ext>
          </c:extLst>
        </c:ser>
        <c:dLbls>
          <c:dLblPos val="ctr"/>
          <c:showLegendKey val="0"/>
          <c:showVal val="1"/>
          <c:showCatName val="0"/>
          <c:showSerName val="0"/>
          <c:showPercent val="0"/>
          <c:showBubbleSize val="0"/>
        </c:dLbls>
        <c:gapWidth val="150"/>
        <c:overlap val="100"/>
        <c:axId val="1852159088"/>
        <c:axId val="1852155344"/>
      </c:barChart>
      <c:catAx>
        <c:axId val="1852159088"/>
        <c:scaling>
          <c:orientation val="minMax"/>
        </c:scaling>
        <c:delete val="0"/>
        <c:axPos val="b"/>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2155344"/>
        <c:crosses val="autoZero"/>
        <c:auto val="1"/>
        <c:lblAlgn val="ctr"/>
        <c:lblOffset val="100"/>
        <c:noMultiLvlLbl val="0"/>
      </c:catAx>
      <c:valAx>
        <c:axId val="1852155344"/>
        <c:scaling>
          <c:orientation val="minMax"/>
        </c:scaling>
        <c:delete val="0"/>
        <c:axPos val="l"/>
        <c:majorGridlines>
          <c:spPr>
            <a:ln>
              <a:solidFill>
                <a:schemeClr val="tx1">
                  <a:lumMod val="15000"/>
                  <a:lumOff val="85000"/>
                </a:schemeClr>
              </a:solidFill>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21590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Sheet1!$B$1</c:f>
              <c:strCache>
                <c:ptCount val="1"/>
                <c:pt idx="0">
                  <c:v>Column1</c:v>
                </c:pt>
              </c:strCache>
            </c:strRef>
          </c:tx>
          <c:spPr>
            <a:pattFill prst="narHorz">
              <a:fgClr>
                <a:schemeClr val="accent1"/>
              </a:fgClr>
              <a:bgClr>
                <a:schemeClr val="accent1">
                  <a:lumMod val="20000"/>
                  <a:lumOff val="80000"/>
                </a:schemeClr>
              </a:bgClr>
            </a:pattFill>
            <a:ln>
              <a:noFill/>
            </a:ln>
            <a:effectLst>
              <a:innerShdw blurRad="114300">
                <a:schemeClr val="accent1"/>
              </a:inn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Sheet1!$A$2:$A$6</c:f>
              <c:numCache>
                <c:formatCode>General</c:formatCode>
                <c:ptCount val="5"/>
                <c:pt idx="0">
                  <c:v>2015</c:v>
                </c:pt>
                <c:pt idx="1">
                  <c:v>2016</c:v>
                </c:pt>
                <c:pt idx="2">
                  <c:v>2017</c:v>
                </c:pt>
                <c:pt idx="3">
                  <c:v>2018</c:v>
                </c:pt>
                <c:pt idx="4">
                  <c:v>2019</c:v>
                </c:pt>
              </c:numCache>
            </c:numRef>
          </c:cat>
          <c:val>
            <c:numRef>
              <c:f>Sheet1!$B$2:$B$6</c:f>
              <c:numCache>
                <c:formatCode>0.00%</c:formatCode>
                <c:ptCount val="5"/>
                <c:pt idx="0">
                  <c:v>0.70850000000000002</c:v>
                </c:pt>
                <c:pt idx="1">
                  <c:v>0.70950000000000002</c:v>
                </c:pt>
                <c:pt idx="2">
                  <c:v>0.66300000000000003</c:v>
                </c:pt>
                <c:pt idx="3">
                  <c:v>0.32350000000000001</c:v>
                </c:pt>
                <c:pt idx="4">
                  <c:v>0.37290000000000001</c:v>
                </c:pt>
              </c:numCache>
            </c:numRef>
          </c:val>
          <c:extLst>
            <c:ext xmlns:c16="http://schemas.microsoft.com/office/drawing/2014/chart" uri="{C3380CC4-5D6E-409C-BE32-E72D297353CC}">
              <c16:uniqueId val="{00000000-CA0C-4283-99AE-719DADA7EC96}"/>
            </c:ext>
          </c:extLst>
        </c:ser>
        <c:ser>
          <c:idx val="1"/>
          <c:order val="1"/>
          <c:tx>
            <c:strRef>
              <c:f>Sheet1!$C$1</c:f>
              <c:strCache>
                <c:ptCount val="1"/>
                <c:pt idx="0">
                  <c:v>Column3</c:v>
                </c:pt>
              </c:strCache>
            </c:strRef>
          </c:tx>
          <c:spPr>
            <a:pattFill prst="narHorz">
              <a:fgClr>
                <a:schemeClr val="accent2"/>
              </a:fgClr>
              <a:bgClr>
                <a:schemeClr val="accent2">
                  <a:lumMod val="20000"/>
                  <a:lumOff val="80000"/>
                </a:schemeClr>
              </a:bgClr>
            </a:pattFill>
            <a:ln>
              <a:noFill/>
            </a:ln>
            <a:effectLst>
              <a:innerShdw blurRad="114300">
                <a:schemeClr val="accent2"/>
              </a:inn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Sheet1!$A$2:$A$6</c:f>
              <c:numCache>
                <c:formatCode>General</c:formatCode>
                <c:ptCount val="5"/>
                <c:pt idx="0">
                  <c:v>2015</c:v>
                </c:pt>
                <c:pt idx="1">
                  <c:v>2016</c:v>
                </c:pt>
                <c:pt idx="2">
                  <c:v>2017</c:v>
                </c:pt>
                <c:pt idx="3">
                  <c:v>2018</c:v>
                </c:pt>
                <c:pt idx="4">
                  <c:v>2019</c:v>
                </c:pt>
              </c:numCache>
            </c:numRef>
          </c:cat>
          <c:val>
            <c:numRef>
              <c:f>Sheet1!$C$2:$C$6</c:f>
              <c:numCache>
                <c:formatCode>General</c:formatCode>
                <c:ptCount val="5"/>
              </c:numCache>
            </c:numRef>
          </c:val>
          <c:extLst>
            <c:ext xmlns:c16="http://schemas.microsoft.com/office/drawing/2014/chart" uri="{C3380CC4-5D6E-409C-BE32-E72D297353CC}">
              <c16:uniqueId val="{00000001-CA0C-4283-99AE-719DADA7EC96}"/>
            </c:ext>
          </c:extLst>
        </c:ser>
        <c:ser>
          <c:idx val="2"/>
          <c:order val="2"/>
          <c:tx>
            <c:strRef>
              <c:f>Sheet1!$D$1</c:f>
              <c:strCache>
                <c:ptCount val="1"/>
                <c:pt idx="0">
                  <c:v>Column2</c:v>
                </c:pt>
              </c:strCache>
            </c:strRef>
          </c:tx>
          <c:spPr>
            <a:pattFill prst="narHorz">
              <a:fgClr>
                <a:schemeClr val="accent3"/>
              </a:fgClr>
              <a:bgClr>
                <a:schemeClr val="accent3">
                  <a:lumMod val="20000"/>
                  <a:lumOff val="80000"/>
                </a:schemeClr>
              </a:bgClr>
            </a:pattFill>
            <a:ln>
              <a:noFill/>
            </a:ln>
            <a:effectLst>
              <a:innerShdw blurRad="114300">
                <a:schemeClr val="accent3"/>
              </a:inn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Sheet1!$A$2:$A$6</c:f>
              <c:numCache>
                <c:formatCode>General</c:formatCode>
                <c:ptCount val="5"/>
                <c:pt idx="0">
                  <c:v>2015</c:v>
                </c:pt>
                <c:pt idx="1">
                  <c:v>2016</c:v>
                </c:pt>
                <c:pt idx="2">
                  <c:v>2017</c:v>
                </c:pt>
                <c:pt idx="3">
                  <c:v>2018</c:v>
                </c:pt>
                <c:pt idx="4">
                  <c:v>2019</c:v>
                </c:pt>
              </c:numCache>
            </c:numRef>
          </c:cat>
          <c:val>
            <c:numRef>
              <c:f>Sheet1!$D$2:$D$6</c:f>
              <c:numCache>
                <c:formatCode>General</c:formatCode>
                <c:ptCount val="5"/>
              </c:numCache>
            </c:numRef>
          </c:val>
          <c:extLst>
            <c:ext xmlns:c16="http://schemas.microsoft.com/office/drawing/2014/chart" uri="{C3380CC4-5D6E-409C-BE32-E72D297353CC}">
              <c16:uniqueId val="{00000002-CA0C-4283-99AE-719DADA7EC96}"/>
            </c:ext>
          </c:extLst>
        </c:ser>
        <c:dLbls>
          <c:dLblPos val="ctr"/>
          <c:showLegendKey val="0"/>
          <c:showVal val="1"/>
          <c:showCatName val="0"/>
          <c:showSerName val="0"/>
          <c:showPercent val="0"/>
          <c:showBubbleSize val="0"/>
        </c:dLbls>
        <c:gapWidth val="150"/>
        <c:overlap val="100"/>
        <c:axId val="1709197296"/>
        <c:axId val="1709191472"/>
      </c:barChart>
      <c:catAx>
        <c:axId val="1709197296"/>
        <c:scaling>
          <c:orientation val="minMax"/>
        </c:scaling>
        <c:delete val="0"/>
        <c:axPos val="b"/>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09191472"/>
        <c:crosses val="autoZero"/>
        <c:auto val="1"/>
        <c:lblAlgn val="ctr"/>
        <c:lblOffset val="100"/>
        <c:noMultiLvlLbl val="0"/>
      </c:catAx>
      <c:valAx>
        <c:axId val="1709191472"/>
        <c:scaling>
          <c:orientation val="minMax"/>
        </c:scaling>
        <c:delete val="0"/>
        <c:axPos val="l"/>
        <c:majorGridlines>
          <c:spPr>
            <a:ln>
              <a:solidFill>
                <a:schemeClr val="tx1">
                  <a:lumMod val="15000"/>
                  <a:lumOff val="85000"/>
                </a:schemeClr>
              </a:solidFill>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0919729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Sheet1!$B$1</c:f>
              <c:strCache>
                <c:ptCount val="1"/>
                <c:pt idx="0">
                  <c:v>Series 1</c:v>
                </c:pt>
              </c:strCache>
            </c:strRef>
          </c:tx>
          <c:spPr>
            <a:pattFill prst="narHorz">
              <a:fgClr>
                <a:schemeClr val="accent1"/>
              </a:fgClr>
              <a:bgClr>
                <a:schemeClr val="accent1">
                  <a:lumMod val="20000"/>
                  <a:lumOff val="80000"/>
                </a:schemeClr>
              </a:bgClr>
            </a:pattFill>
            <a:ln>
              <a:noFill/>
            </a:ln>
            <a:effectLst>
              <a:innerShdw blurRad="114300">
                <a:schemeClr val="accent1"/>
              </a:inn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Sheet1!$A$2:$A$6</c:f>
              <c:numCache>
                <c:formatCode>General</c:formatCode>
                <c:ptCount val="5"/>
                <c:pt idx="0">
                  <c:v>2015</c:v>
                </c:pt>
                <c:pt idx="1">
                  <c:v>2016</c:v>
                </c:pt>
                <c:pt idx="2">
                  <c:v>2017</c:v>
                </c:pt>
                <c:pt idx="3">
                  <c:v>2018</c:v>
                </c:pt>
                <c:pt idx="4">
                  <c:v>2019</c:v>
                </c:pt>
              </c:numCache>
            </c:numRef>
          </c:cat>
          <c:val>
            <c:numRef>
              <c:f>Sheet1!$B$2:$B$6</c:f>
              <c:numCache>
                <c:formatCode>General</c:formatCode>
                <c:ptCount val="5"/>
                <c:pt idx="0">
                  <c:v>3.43</c:v>
                </c:pt>
                <c:pt idx="1">
                  <c:v>3.44</c:v>
                </c:pt>
                <c:pt idx="2">
                  <c:v>2.97</c:v>
                </c:pt>
                <c:pt idx="3">
                  <c:v>1.49</c:v>
                </c:pt>
                <c:pt idx="4">
                  <c:v>1.59</c:v>
                </c:pt>
              </c:numCache>
            </c:numRef>
          </c:val>
          <c:extLst>
            <c:ext xmlns:c16="http://schemas.microsoft.com/office/drawing/2014/chart" uri="{C3380CC4-5D6E-409C-BE32-E72D297353CC}">
              <c16:uniqueId val="{00000000-9852-4FCE-8A20-7EEB6DFA3866}"/>
            </c:ext>
          </c:extLst>
        </c:ser>
        <c:ser>
          <c:idx val="1"/>
          <c:order val="1"/>
          <c:tx>
            <c:strRef>
              <c:f>Sheet1!$C$1</c:f>
              <c:strCache>
                <c:ptCount val="1"/>
                <c:pt idx="0">
                  <c:v>Series 2</c:v>
                </c:pt>
              </c:strCache>
            </c:strRef>
          </c:tx>
          <c:spPr>
            <a:pattFill prst="narHorz">
              <a:fgClr>
                <a:schemeClr val="accent2"/>
              </a:fgClr>
              <a:bgClr>
                <a:schemeClr val="accent2">
                  <a:lumMod val="20000"/>
                  <a:lumOff val="80000"/>
                </a:schemeClr>
              </a:bgClr>
            </a:pattFill>
            <a:ln>
              <a:noFill/>
            </a:ln>
            <a:effectLst>
              <a:innerShdw blurRad="114300">
                <a:schemeClr val="accent2"/>
              </a:inn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Sheet1!$A$2:$A$6</c:f>
              <c:numCache>
                <c:formatCode>General</c:formatCode>
                <c:ptCount val="5"/>
                <c:pt idx="0">
                  <c:v>2015</c:v>
                </c:pt>
                <c:pt idx="1">
                  <c:v>2016</c:v>
                </c:pt>
                <c:pt idx="2">
                  <c:v>2017</c:v>
                </c:pt>
                <c:pt idx="3">
                  <c:v>2018</c:v>
                </c:pt>
                <c:pt idx="4">
                  <c:v>2019</c:v>
                </c:pt>
              </c:numCache>
            </c:numRef>
          </c:cat>
          <c:val>
            <c:numRef>
              <c:f>Sheet1!$C$2:$C$6</c:f>
              <c:numCache>
                <c:formatCode>General</c:formatCode>
                <c:ptCount val="5"/>
              </c:numCache>
            </c:numRef>
          </c:val>
          <c:extLst>
            <c:ext xmlns:c16="http://schemas.microsoft.com/office/drawing/2014/chart" uri="{C3380CC4-5D6E-409C-BE32-E72D297353CC}">
              <c16:uniqueId val="{00000001-9852-4FCE-8A20-7EEB6DFA3866}"/>
            </c:ext>
          </c:extLst>
        </c:ser>
        <c:ser>
          <c:idx val="2"/>
          <c:order val="2"/>
          <c:tx>
            <c:strRef>
              <c:f>Sheet1!$D$1</c:f>
              <c:strCache>
                <c:ptCount val="1"/>
                <c:pt idx="0">
                  <c:v>Series 3</c:v>
                </c:pt>
              </c:strCache>
            </c:strRef>
          </c:tx>
          <c:spPr>
            <a:pattFill prst="narHorz">
              <a:fgClr>
                <a:schemeClr val="accent3"/>
              </a:fgClr>
              <a:bgClr>
                <a:schemeClr val="accent3">
                  <a:lumMod val="20000"/>
                  <a:lumOff val="80000"/>
                </a:schemeClr>
              </a:bgClr>
            </a:pattFill>
            <a:ln>
              <a:noFill/>
            </a:ln>
            <a:effectLst>
              <a:innerShdw blurRad="114300">
                <a:schemeClr val="accent3"/>
              </a:inn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Sheet1!$A$2:$A$6</c:f>
              <c:numCache>
                <c:formatCode>General</c:formatCode>
                <c:ptCount val="5"/>
                <c:pt idx="0">
                  <c:v>2015</c:v>
                </c:pt>
                <c:pt idx="1">
                  <c:v>2016</c:v>
                </c:pt>
                <c:pt idx="2">
                  <c:v>2017</c:v>
                </c:pt>
                <c:pt idx="3">
                  <c:v>2018</c:v>
                </c:pt>
                <c:pt idx="4">
                  <c:v>2019</c:v>
                </c:pt>
              </c:numCache>
            </c:numRef>
          </c:cat>
          <c:val>
            <c:numRef>
              <c:f>Sheet1!$D$2:$D$6</c:f>
              <c:numCache>
                <c:formatCode>General</c:formatCode>
                <c:ptCount val="5"/>
              </c:numCache>
            </c:numRef>
          </c:val>
          <c:extLst>
            <c:ext xmlns:c16="http://schemas.microsoft.com/office/drawing/2014/chart" uri="{C3380CC4-5D6E-409C-BE32-E72D297353CC}">
              <c16:uniqueId val="{00000002-9852-4FCE-8A20-7EEB6DFA3866}"/>
            </c:ext>
          </c:extLst>
        </c:ser>
        <c:dLbls>
          <c:dLblPos val="ctr"/>
          <c:showLegendKey val="0"/>
          <c:showVal val="1"/>
          <c:showCatName val="0"/>
          <c:showSerName val="0"/>
          <c:showPercent val="0"/>
          <c:showBubbleSize val="0"/>
        </c:dLbls>
        <c:gapWidth val="150"/>
        <c:overlap val="100"/>
        <c:axId val="2047863408"/>
        <c:axId val="2047863824"/>
      </c:barChart>
      <c:catAx>
        <c:axId val="2047863408"/>
        <c:scaling>
          <c:orientation val="minMax"/>
        </c:scaling>
        <c:delete val="0"/>
        <c:axPos val="b"/>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7863824"/>
        <c:crosses val="autoZero"/>
        <c:auto val="1"/>
        <c:lblAlgn val="ctr"/>
        <c:lblOffset val="100"/>
        <c:noMultiLvlLbl val="0"/>
      </c:catAx>
      <c:valAx>
        <c:axId val="2047863824"/>
        <c:scaling>
          <c:orientation val="minMax"/>
        </c:scaling>
        <c:delete val="0"/>
        <c:axPos val="l"/>
        <c:majorGridlines>
          <c:spPr>
            <a:ln>
              <a:solidFill>
                <a:schemeClr val="tx1">
                  <a:lumMod val="15000"/>
                  <a:lumOff val="85000"/>
                </a:schemeClr>
              </a:solidFill>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78634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Sheet1!$B$1</c:f>
              <c:strCache>
                <c:ptCount val="1"/>
                <c:pt idx="0">
                  <c:v>Series 1</c:v>
                </c:pt>
              </c:strCache>
            </c:strRef>
          </c:tx>
          <c:spPr>
            <a:pattFill prst="narHorz">
              <a:fgClr>
                <a:schemeClr val="accent1"/>
              </a:fgClr>
              <a:bgClr>
                <a:schemeClr val="accent1">
                  <a:lumMod val="20000"/>
                  <a:lumOff val="80000"/>
                </a:schemeClr>
              </a:bgClr>
            </a:pattFill>
            <a:ln>
              <a:noFill/>
            </a:ln>
            <a:effectLst>
              <a:innerShdw blurRad="114300">
                <a:schemeClr val="accent1"/>
              </a:inn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Sheet1!$A$2:$A$6</c:f>
              <c:numCache>
                <c:formatCode>General</c:formatCode>
                <c:ptCount val="5"/>
                <c:pt idx="0">
                  <c:v>2015</c:v>
                </c:pt>
                <c:pt idx="1">
                  <c:v>2016</c:v>
                </c:pt>
                <c:pt idx="2">
                  <c:v>2017</c:v>
                </c:pt>
                <c:pt idx="3">
                  <c:v>2018</c:v>
                </c:pt>
                <c:pt idx="4">
                  <c:v>2019</c:v>
                </c:pt>
              </c:numCache>
            </c:numRef>
          </c:cat>
          <c:val>
            <c:numRef>
              <c:f>Sheet1!$B$2:$B$6</c:f>
              <c:numCache>
                <c:formatCode>General</c:formatCode>
                <c:ptCount val="5"/>
                <c:pt idx="0">
                  <c:v>2.5499999999999998</c:v>
                </c:pt>
                <c:pt idx="1">
                  <c:v>2.42</c:v>
                </c:pt>
                <c:pt idx="2">
                  <c:v>2.38</c:v>
                </c:pt>
                <c:pt idx="3">
                  <c:v>2.59</c:v>
                </c:pt>
                <c:pt idx="4">
                  <c:v>2.2799999999999998</c:v>
                </c:pt>
              </c:numCache>
            </c:numRef>
          </c:val>
          <c:extLst>
            <c:ext xmlns:c16="http://schemas.microsoft.com/office/drawing/2014/chart" uri="{C3380CC4-5D6E-409C-BE32-E72D297353CC}">
              <c16:uniqueId val="{00000000-432A-4500-A3FE-13DCAA4D6E5A}"/>
            </c:ext>
          </c:extLst>
        </c:ser>
        <c:ser>
          <c:idx val="1"/>
          <c:order val="1"/>
          <c:tx>
            <c:strRef>
              <c:f>Sheet1!$C$1</c:f>
              <c:strCache>
                <c:ptCount val="1"/>
                <c:pt idx="0">
                  <c:v>Series 2</c:v>
                </c:pt>
              </c:strCache>
            </c:strRef>
          </c:tx>
          <c:spPr>
            <a:pattFill prst="narHorz">
              <a:fgClr>
                <a:schemeClr val="accent2"/>
              </a:fgClr>
              <a:bgClr>
                <a:schemeClr val="accent2">
                  <a:lumMod val="20000"/>
                  <a:lumOff val="80000"/>
                </a:schemeClr>
              </a:bgClr>
            </a:pattFill>
            <a:ln>
              <a:noFill/>
            </a:ln>
            <a:effectLst>
              <a:innerShdw blurRad="114300">
                <a:schemeClr val="accent2"/>
              </a:inn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Sheet1!$A$2:$A$6</c:f>
              <c:numCache>
                <c:formatCode>General</c:formatCode>
                <c:ptCount val="5"/>
                <c:pt idx="0">
                  <c:v>2015</c:v>
                </c:pt>
                <c:pt idx="1">
                  <c:v>2016</c:v>
                </c:pt>
                <c:pt idx="2">
                  <c:v>2017</c:v>
                </c:pt>
                <c:pt idx="3">
                  <c:v>2018</c:v>
                </c:pt>
                <c:pt idx="4">
                  <c:v>2019</c:v>
                </c:pt>
              </c:numCache>
            </c:numRef>
          </c:cat>
          <c:val>
            <c:numRef>
              <c:f>Sheet1!$C$2:$C$6</c:f>
              <c:numCache>
                <c:formatCode>General</c:formatCode>
                <c:ptCount val="5"/>
              </c:numCache>
            </c:numRef>
          </c:val>
          <c:extLst>
            <c:ext xmlns:c16="http://schemas.microsoft.com/office/drawing/2014/chart" uri="{C3380CC4-5D6E-409C-BE32-E72D297353CC}">
              <c16:uniqueId val="{00000001-432A-4500-A3FE-13DCAA4D6E5A}"/>
            </c:ext>
          </c:extLst>
        </c:ser>
        <c:ser>
          <c:idx val="2"/>
          <c:order val="2"/>
          <c:tx>
            <c:strRef>
              <c:f>Sheet1!$D$1</c:f>
              <c:strCache>
                <c:ptCount val="1"/>
                <c:pt idx="0">
                  <c:v>Series 3</c:v>
                </c:pt>
              </c:strCache>
            </c:strRef>
          </c:tx>
          <c:spPr>
            <a:pattFill prst="narHorz">
              <a:fgClr>
                <a:schemeClr val="accent3"/>
              </a:fgClr>
              <a:bgClr>
                <a:schemeClr val="accent3">
                  <a:lumMod val="20000"/>
                  <a:lumOff val="80000"/>
                </a:schemeClr>
              </a:bgClr>
            </a:pattFill>
            <a:ln>
              <a:noFill/>
            </a:ln>
            <a:effectLst>
              <a:innerShdw blurRad="114300">
                <a:schemeClr val="accent3"/>
              </a:inn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Sheet1!$A$2:$A$6</c:f>
              <c:numCache>
                <c:formatCode>General</c:formatCode>
                <c:ptCount val="5"/>
                <c:pt idx="0">
                  <c:v>2015</c:v>
                </c:pt>
                <c:pt idx="1">
                  <c:v>2016</c:v>
                </c:pt>
                <c:pt idx="2">
                  <c:v>2017</c:v>
                </c:pt>
                <c:pt idx="3">
                  <c:v>2018</c:v>
                </c:pt>
                <c:pt idx="4">
                  <c:v>2019</c:v>
                </c:pt>
              </c:numCache>
            </c:numRef>
          </c:cat>
          <c:val>
            <c:numRef>
              <c:f>Sheet1!$D$2:$D$6</c:f>
              <c:numCache>
                <c:formatCode>General</c:formatCode>
                <c:ptCount val="5"/>
              </c:numCache>
            </c:numRef>
          </c:val>
          <c:extLst>
            <c:ext xmlns:c16="http://schemas.microsoft.com/office/drawing/2014/chart" uri="{C3380CC4-5D6E-409C-BE32-E72D297353CC}">
              <c16:uniqueId val="{00000002-432A-4500-A3FE-13DCAA4D6E5A}"/>
            </c:ext>
          </c:extLst>
        </c:ser>
        <c:dLbls>
          <c:dLblPos val="ctr"/>
          <c:showLegendKey val="0"/>
          <c:showVal val="1"/>
          <c:showCatName val="0"/>
          <c:showSerName val="0"/>
          <c:showPercent val="0"/>
          <c:showBubbleSize val="0"/>
        </c:dLbls>
        <c:gapWidth val="150"/>
        <c:overlap val="100"/>
        <c:axId val="2054498176"/>
        <c:axId val="2054499424"/>
      </c:barChart>
      <c:catAx>
        <c:axId val="2054498176"/>
        <c:scaling>
          <c:orientation val="minMax"/>
        </c:scaling>
        <c:delete val="0"/>
        <c:axPos val="b"/>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4499424"/>
        <c:crosses val="autoZero"/>
        <c:auto val="1"/>
        <c:lblAlgn val="ctr"/>
        <c:lblOffset val="100"/>
        <c:noMultiLvlLbl val="0"/>
      </c:catAx>
      <c:valAx>
        <c:axId val="2054499424"/>
        <c:scaling>
          <c:orientation val="minMax"/>
        </c:scaling>
        <c:delete val="0"/>
        <c:axPos val="l"/>
        <c:majorGridlines>
          <c:spPr>
            <a:ln>
              <a:solidFill>
                <a:schemeClr val="tx1">
                  <a:lumMod val="15000"/>
                  <a:lumOff val="85000"/>
                </a:schemeClr>
              </a:solidFill>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449817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9">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
  <cs:dataPoint3D>
    <cs:lnRef idx="0">
      <cs:styleClr val="auto"/>
    </cs:lnRef>
    <cs:fillRef idx="0">
      <cs:styleClr val="auto"/>
    </cs:fillRef>
    <cs:effectRef idx="0"/>
    <cs:fontRef idx="minor">
      <a:schemeClr val="tx1"/>
    </cs:fontRef>
    <cs:spPr>
      <a:pattFill prst="ltDnDiag">
        <a:fgClr>
          <a:schemeClr val="phClr"/>
        </a:fgClr>
        <a:bgClr>
          <a:schemeClr val="phClr">
            <a:lumMod val="20000"/>
            <a:lumOff val="80000"/>
          </a:schemeClr>
        </a:bgClr>
      </a:pattFill>
      <a:ln>
        <a:solidFill>
          <a:schemeClr val="phClr"/>
        </a:solidFill>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spPr>
      <a:ln w="19050" cap="flat" cmpd="sng" algn="ctr">
        <a:solidFill>
          <a:schemeClr val="tx1">
            <a:lumMod val="25000"/>
            <a:lumOff val="75000"/>
          </a:schemeClr>
        </a:solidFill>
        <a:round/>
      </a:ln>
    </cs:spPr>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99">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
  <cs:dataPoint3D>
    <cs:lnRef idx="0">
      <cs:styleClr val="auto"/>
    </cs:lnRef>
    <cs:fillRef idx="0">
      <cs:styleClr val="auto"/>
    </cs:fillRef>
    <cs:effectRef idx="0"/>
    <cs:fontRef idx="minor">
      <a:schemeClr val="tx1"/>
    </cs:fontRef>
    <cs:spPr>
      <a:pattFill prst="ltDnDiag">
        <a:fgClr>
          <a:schemeClr val="phClr"/>
        </a:fgClr>
        <a:bgClr>
          <a:schemeClr val="phClr">
            <a:lumMod val="20000"/>
            <a:lumOff val="80000"/>
          </a:schemeClr>
        </a:bgClr>
      </a:pattFill>
      <a:ln>
        <a:solidFill>
          <a:schemeClr val="phClr"/>
        </a:solidFill>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spPr>
      <a:ln w="19050" cap="flat" cmpd="sng" algn="ctr">
        <a:solidFill>
          <a:schemeClr val="tx1">
            <a:lumMod val="25000"/>
            <a:lumOff val="75000"/>
          </a:schemeClr>
        </a:solidFill>
        <a:round/>
      </a:ln>
    </cs:spPr>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99">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
  <cs:dataPoint3D>
    <cs:lnRef idx="0">
      <cs:styleClr val="auto"/>
    </cs:lnRef>
    <cs:fillRef idx="0">
      <cs:styleClr val="auto"/>
    </cs:fillRef>
    <cs:effectRef idx="0"/>
    <cs:fontRef idx="minor">
      <a:schemeClr val="tx1"/>
    </cs:fontRef>
    <cs:spPr>
      <a:pattFill prst="ltDnDiag">
        <a:fgClr>
          <a:schemeClr val="phClr"/>
        </a:fgClr>
        <a:bgClr>
          <a:schemeClr val="phClr">
            <a:lumMod val="20000"/>
            <a:lumOff val="80000"/>
          </a:schemeClr>
        </a:bgClr>
      </a:pattFill>
      <a:ln>
        <a:solidFill>
          <a:schemeClr val="phClr"/>
        </a:solidFill>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spPr>
      <a:ln w="19050" cap="flat" cmpd="sng" algn="ctr">
        <a:solidFill>
          <a:schemeClr val="tx1">
            <a:lumMod val="25000"/>
            <a:lumOff val="75000"/>
          </a:schemeClr>
        </a:solidFill>
        <a:round/>
      </a:ln>
    </cs:spPr>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99">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
  <cs:dataPoint3D>
    <cs:lnRef idx="0">
      <cs:styleClr val="auto"/>
    </cs:lnRef>
    <cs:fillRef idx="0">
      <cs:styleClr val="auto"/>
    </cs:fillRef>
    <cs:effectRef idx="0"/>
    <cs:fontRef idx="minor">
      <a:schemeClr val="tx1"/>
    </cs:fontRef>
    <cs:spPr>
      <a:pattFill prst="ltDnDiag">
        <a:fgClr>
          <a:schemeClr val="phClr"/>
        </a:fgClr>
        <a:bgClr>
          <a:schemeClr val="phClr">
            <a:lumMod val="20000"/>
            <a:lumOff val="80000"/>
          </a:schemeClr>
        </a:bgClr>
      </a:pattFill>
      <a:ln>
        <a:solidFill>
          <a:schemeClr val="phClr"/>
        </a:solidFill>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spPr>
      <a:ln w="19050" cap="flat" cmpd="sng" algn="ctr">
        <a:solidFill>
          <a:schemeClr val="tx1">
            <a:lumMod val="25000"/>
            <a:lumOff val="75000"/>
          </a:schemeClr>
        </a:solidFill>
        <a:round/>
      </a:ln>
    </cs:spPr>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99">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
  <cs:dataPoint3D>
    <cs:lnRef idx="0">
      <cs:styleClr val="auto"/>
    </cs:lnRef>
    <cs:fillRef idx="0">
      <cs:styleClr val="auto"/>
    </cs:fillRef>
    <cs:effectRef idx="0"/>
    <cs:fontRef idx="minor">
      <a:schemeClr val="tx1"/>
    </cs:fontRef>
    <cs:spPr>
      <a:pattFill prst="ltDnDiag">
        <a:fgClr>
          <a:schemeClr val="phClr"/>
        </a:fgClr>
        <a:bgClr>
          <a:schemeClr val="phClr">
            <a:lumMod val="20000"/>
            <a:lumOff val="80000"/>
          </a:schemeClr>
        </a:bgClr>
      </a:pattFill>
      <a:ln>
        <a:solidFill>
          <a:schemeClr val="phClr"/>
        </a:solidFill>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spPr>
      <a:ln w="19050" cap="flat" cmpd="sng" algn="ctr">
        <a:solidFill>
          <a:schemeClr val="tx1">
            <a:lumMod val="25000"/>
            <a:lumOff val="75000"/>
          </a:schemeClr>
        </a:solidFill>
        <a:round/>
      </a:ln>
    </cs:spPr>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99">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
  <cs:dataPoint3D>
    <cs:lnRef idx="0">
      <cs:styleClr val="auto"/>
    </cs:lnRef>
    <cs:fillRef idx="0">
      <cs:styleClr val="auto"/>
    </cs:fillRef>
    <cs:effectRef idx="0"/>
    <cs:fontRef idx="minor">
      <a:schemeClr val="tx1"/>
    </cs:fontRef>
    <cs:spPr>
      <a:pattFill prst="ltDnDiag">
        <a:fgClr>
          <a:schemeClr val="phClr"/>
        </a:fgClr>
        <a:bgClr>
          <a:schemeClr val="phClr">
            <a:lumMod val="20000"/>
            <a:lumOff val="80000"/>
          </a:schemeClr>
        </a:bgClr>
      </a:pattFill>
      <a:ln>
        <a:solidFill>
          <a:schemeClr val="phClr"/>
        </a:solidFill>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spPr>
      <a:ln w="19050" cap="flat" cmpd="sng" algn="ctr">
        <a:solidFill>
          <a:schemeClr val="tx1">
            <a:lumMod val="25000"/>
            <a:lumOff val="75000"/>
          </a:schemeClr>
        </a:solidFill>
        <a:round/>
      </a:ln>
    </cs:spPr>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99">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
  <cs:dataPoint3D>
    <cs:lnRef idx="0">
      <cs:styleClr val="auto"/>
    </cs:lnRef>
    <cs:fillRef idx="0">
      <cs:styleClr val="auto"/>
    </cs:fillRef>
    <cs:effectRef idx="0"/>
    <cs:fontRef idx="minor">
      <a:schemeClr val="tx1"/>
    </cs:fontRef>
    <cs:spPr>
      <a:pattFill prst="ltDnDiag">
        <a:fgClr>
          <a:schemeClr val="phClr"/>
        </a:fgClr>
        <a:bgClr>
          <a:schemeClr val="phClr">
            <a:lumMod val="20000"/>
            <a:lumOff val="80000"/>
          </a:schemeClr>
        </a:bgClr>
      </a:pattFill>
      <a:ln>
        <a:solidFill>
          <a:schemeClr val="phClr"/>
        </a:solidFill>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spPr>
      <a:ln w="19050" cap="flat" cmpd="sng" algn="ctr">
        <a:solidFill>
          <a:schemeClr val="tx1">
            <a:lumMod val="25000"/>
            <a:lumOff val="75000"/>
          </a:schemeClr>
        </a:solidFill>
        <a:round/>
      </a:ln>
    </cs:spPr>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99">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
  <cs:dataPoint3D>
    <cs:lnRef idx="0">
      <cs:styleClr val="auto"/>
    </cs:lnRef>
    <cs:fillRef idx="0">
      <cs:styleClr val="auto"/>
    </cs:fillRef>
    <cs:effectRef idx="0"/>
    <cs:fontRef idx="minor">
      <a:schemeClr val="tx1"/>
    </cs:fontRef>
    <cs:spPr>
      <a:pattFill prst="ltDnDiag">
        <a:fgClr>
          <a:schemeClr val="phClr"/>
        </a:fgClr>
        <a:bgClr>
          <a:schemeClr val="phClr">
            <a:lumMod val="20000"/>
            <a:lumOff val="80000"/>
          </a:schemeClr>
        </a:bgClr>
      </a:pattFill>
      <a:ln>
        <a:solidFill>
          <a:schemeClr val="phClr"/>
        </a:solidFill>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spPr>
      <a:ln w="19050" cap="flat" cmpd="sng" algn="ctr">
        <a:solidFill>
          <a:schemeClr val="tx1">
            <a:lumMod val="25000"/>
            <a:lumOff val="75000"/>
          </a:schemeClr>
        </a:solidFill>
        <a:round/>
      </a:ln>
    </cs:spPr>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3EF585D-C1AB-48DE-BFCA-724513DC0E31}">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5E22FE-CB89-466F-AF23-D220DD423A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32</Pages>
  <Words>3445</Words>
  <Characters>19639</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8801818145351</dc:creator>
  <cp:keywords/>
  <dc:description/>
  <cp:lastModifiedBy>Debanjan Paul</cp:lastModifiedBy>
  <cp:revision>11</cp:revision>
  <cp:lastPrinted>2020-12-28T05:29:00Z</cp:lastPrinted>
  <dcterms:created xsi:type="dcterms:W3CDTF">2020-12-29T05:38:00Z</dcterms:created>
  <dcterms:modified xsi:type="dcterms:W3CDTF">2024-10-04T19:11:00Z</dcterms:modified>
</cp:coreProperties>
</file>