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4B8D8" w14:textId="77777777" w:rsidR="00A938E0" w:rsidRDefault="00376B66">
      <w:pPr>
        <w:spacing w:after="195" w:line="259" w:lineRule="auto"/>
        <w:ind w:left="71"/>
        <w:jc w:val="center"/>
      </w:pPr>
      <w:r>
        <w:rPr>
          <w:b/>
        </w:rPr>
        <w:t>Session5</w:t>
      </w:r>
    </w:p>
    <w:p w14:paraId="64B3FBB3" w14:textId="77777777" w:rsidR="00A938E0" w:rsidRDefault="00376B66">
      <w:pPr>
        <w:spacing w:after="120" w:line="259" w:lineRule="auto"/>
        <w:ind w:left="61" w:firstLine="0"/>
        <w:jc w:val="center"/>
      </w:pPr>
      <w:proofErr w:type="spellStart"/>
      <w:r>
        <w:rPr>
          <w:b/>
          <w:sz w:val="28"/>
        </w:rPr>
        <w:t>Center</w:t>
      </w:r>
      <w:proofErr w:type="spellEnd"/>
      <w:r>
        <w:rPr>
          <w:b/>
          <w:sz w:val="28"/>
        </w:rPr>
        <w:t>-state relationship: Legislative, Administrative and Financial</w:t>
      </w:r>
    </w:p>
    <w:p w14:paraId="67CBFBEF" w14:textId="77777777" w:rsidR="00A938E0" w:rsidRDefault="00376B66">
      <w:pPr>
        <w:ind w:left="-5"/>
      </w:pPr>
      <w:r>
        <w:t>Centre State Legislative Relations</w:t>
      </w:r>
    </w:p>
    <w:p w14:paraId="178CEDF9" w14:textId="77777777" w:rsidR="00A938E0" w:rsidRDefault="00376B66">
      <w:pPr>
        <w:ind w:left="-5"/>
      </w:pPr>
      <w:r>
        <w:rPr>
          <w:shd w:val="clear" w:color="auto" w:fill="FFFF00"/>
        </w:rPr>
        <w:t xml:space="preserve">Articles 245 to 255 in Part XI dictates the legislative relations between the Centre and the </w:t>
      </w:r>
      <w:proofErr w:type="spellStart"/>
      <w:r>
        <w:rPr>
          <w:shd w:val="clear" w:color="auto" w:fill="FFFF00"/>
        </w:rPr>
        <w:t>State.</w:t>
      </w:r>
      <w:r>
        <w:t>The</w:t>
      </w:r>
      <w:proofErr w:type="spellEnd"/>
      <w:r>
        <w:t xml:space="preserve"> Parliament can make laws for the whole or any part of the territory of India. Territory of India includes the states, UTs and any other area for the time being included in the territory of India. Whereas, the state legislature can make laws for whole or any part of state.</w:t>
      </w:r>
    </w:p>
    <w:p w14:paraId="14921D63" w14:textId="77777777" w:rsidR="00A938E0" w:rsidRDefault="00376B66">
      <w:pPr>
        <w:ind w:left="-5"/>
      </w:pPr>
      <w:r>
        <w:t>Centre State Administrative Relations</w:t>
      </w:r>
    </w:p>
    <w:p w14:paraId="447E0DB8" w14:textId="77777777" w:rsidR="00A938E0" w:rsidRDefault="00376B66">
      <w:pPr>
        <w:ind w:left="-5"/>
      </w:pPr>
      <w:r>
        <w:t>The administrative jurisdiction of the Union and the State Governments extends to the subjects in the Union list and State list respectively. The Constitution thus defines the clauses that deal with the administrative relations between Centre and States.</w:t>
      </w:r>
    </w:p>
    <w:p w14:paraId="32E132DF" w14:textId="77777777" w:rsidR="00A938E0" w:rsidRDefault="00376B66">
      <w:pPr>
        <w:ind w:left="-5"/>
      </w:pPr>
      <w:r>
        <w:t>Centre State Financial Relations</w:t>
      </w:r>
    </w:p>
    <w:p w14:paraId="0469657D" w14:textId="77777777" w:rsidR="00A938E0" w:rsidRDefault="00376B66">
      <w:pPr>
        <w:ind w:left="-5"/>
      </w:pPr>
      <w:r>
        <w:t>The Parliament has exclusive power to levy taxes on subjects enumerated in the Union List, the state legislature has exclusive power to levy taxes on subjects enumerated in the State List, both can levy taxes on the subjects enumerated in Concurrent List whereas ultimate power of taxation lies with Parliament only.</w:t>
      </w:r>
    </w:p>
    <w:p w14:paraId="5A672308" w14:textId="77777777" w:rsidR="00A938E0" w:rsidRDefault="00376B66">
      <w:pPr>
        <w:spacing w:after="3"/>
        <w:ind w:left="-5"/>
      </w:pPr>
      <w:r>
        <w:rPr>
          <w:b/>
        </w:rPr>
        <w:t xml:space="preserve">Individual Task 1: Read and collect more factual details on the Legislative, </w:t>
      </w:r>
    </w:p>
    <w:p w14:paraId="41B7D3B5" w14:textId="77777777" w:rsidR="00A938E0" w:rsidRDefault="00376B66">
      <w:pPr>
        <w:ind w:left="-5"/>
      </w:pPr>
      <w:r>
        <w:rPr>
          <w:b/>
        </w:rPr>
        <w:t xml:space="preserve">Administrative and Financial relations between </w:t>
      </w:r>
      <w:proofErr w:type="spellStart"/>
      <w:r>
        <w:rPr>
          <w:b/>
        </w:rPr>
        <w:t>Center</w:t>
      </w:r>
      <w:proofErr w:type="spellEnd"/>
      <w:r>
        <w:rPr>
          <w:b/>
        </w:rPr>
        <w:t xml:space="preserve"> and State. Answers should be submitted as an assignment of minimum FOUR pages with proper citations and later attached to the booklet. (10 Marks)</w:t>
      </w:r>
    </w:p>
    <w:p w14:paraId="44418C83" w14:textId="77777777" w:rsidR="00A938E0" w:rsidRDefault="00376B66">
      <w:pPr>
        <w:spacing w:after="158" w:line="259" w:lineRule="auto"/>
        <w:ind w:left="71"/>
        <w:jc w:val="center"/>
      </w:pPr>
      <w:r>
        <w:rPr>
          <w:b/>
        </w:rPr>
        <w:t>(OR)</w:t>
      </w:r>
    </w:p>
    <w:p w14:paraId="21B85B8D" w14:textId="77777777" w:rsidR="00A938E0" w:rsidRDefault="00376B66">
      <w:pPr>
        <w:spacing w:after="3"/>
        <w:ind w:left="-5"/>
      </w:pPr>
      <w:r>
        <w:rPr>
          <w:b/>
        </w:rPr>
        <w:t xml:space="preserve">Group Task 1: Make and submit a poster/collage explaining and illustrating the Legislative, Administrative and Financial relations between the </w:t>
      </w:r>
      <w:proofErr w:type="spellStart"/>
      <w:r>
        <w:rPr>
          <w:b/>
        </w:rPr>
        <w:t>Center</w:t>
      </w:r>
      <w:proofErr w:type="spellEnd"/>
      <w:r>
        <w:rPr>
          <w:b/>
        </w:rPr>
        <w:t xml:space="preserve"> and the State. </w:t>
      </w:r>
    </w:p>
    <w:p w14:paraId="389D0185" w14:textId="31C1843F" w:rsidR="00A938E0" w:rsidRDefault="00376B66">
      <w:pPr>
        <w:spacing w:after="3"/>
        <w:ind w:left="-5"/>
        <w:rPr>
          <w:b/>
        </w:rPr>
      </w:pPr>
      <w:r>
        <w:rPr>
          <w:b/>
        </w:rPr>
        <w:t>(10 Marks)</w:t>
      </w:r>
    </w:p>
    <w:p w14:paraId="67FB2C4B" w14:textId="29DF170F" w:rsidR="005517DC" w:rsidRDefault="005517DC">
      <w:pPr>
        <w:spacing w:after="3"/>
        <w:ind w:left="-5"/>
        <w:rPr>
          <w:b/>
        </w:rPr>
      </w:pPr>
    </w:p>
    <w:p w14:paraId="6E845DCF" w14:textId="670FB35A" w:rsidR="005517DC" w:rsidRDefault="005517DC">
      <w:pPr>
        <w:spacing w:after="3"/>
        <w:ind w:left="-5"/>
        <w:rPr>
          <w:b/>
        </w:rPr>
      </w:pPr>
    </w:p>
    <w:p w14:paraId="606065ED" w14:textId="6D3313F4" w:rsidR="005517DC" w:rsidRDefault="005517DC">
      <w:pPr>
        <w:spacing w:after="3"/>
        <w:ind w:left="-5"/>
        <w:rPr>
          <w:b/>
        </w:rPr>
      </w:pPr>
    </w:p>
    <w:p w14:paraId="5B917631" w14:textId="76702E0F" w:rsidR="005517DC" w:rsidRDefault="005517DC">
      <w:pPr>
        <w:spacing w:after="3"/>
        <w:ind w:left="-5"/>
        <w:rPr>
          <w:b/>
        </w:rPr>
      </w:pPr>
    </w:p>
    <w:p w14:paraId="48A3E3BE" w14:textId="5264D83F" w:rsidR="005517DC" w:rsidRDefault="005517DC">
      <w:pPr>
        <w:spacing w:after="3"/>
        <w:ind w:left="-5"/>
        <w:rPr>
          <w:b/>
        </w:rPr>
      </w:pPr>
    </w:p>
    <w:p w14:paraId="01C8DC21" w14:textId="11B19F67" w:rsidR="005517DC" w:rsidRDefault="005517DC">
      <w:pPr>
        <w:spacing w:after="3"/>
        <w:ind w:left="-5"/>
        <w:rPr>
          <w:b/>
        </w:rPr>
      </w:pPr>
    </w:p>
    <w:p w14:paraId="663CFBD9" w14:textId="4C96A4F9" w:rsidR="005517DC" w:rsidRDefault="005517DC">
      <w:pPr>
        <w:spacing w:after="3"/>
        <w:ind w:left="-5"/>
        <w:rPr>
          <w:b/>
        </w:rPr>
      </w:pPr>
    </w:p>
    <w:p w14:paraId="4A43C8F0" w14:textId="258068EB" w:rsidR="005517DC" w:rsidRDefault="005517DC">
      <w:pPr>
        <w:spacing w:after="3"/>
        <w:ind w:left="-5"/>
        <w:rPr>
          <w:b/>
        </w:rPr>
      </w:pPr>
    </w:p>
    <w:p w14:paraId="4A45CF05" w14:textId="7323CFE0" w:rsidR="005517DC" w:rsidRDefault="005517DC">
      <w:pPr>
        <w:spacing w:after="3"/>
        <w:ind w:left="-5"/>
        <w:rPr>
          <w:b/>
        </w:rPr>
      </w:pPr>
    </w:p>
    <w:p w14:paraId="3FEAB524" w14:textId="2A340E28" w:rsidR="005517DC" w:rsidRDefault="005517DC">
      <w:pPr>
        <w:spacing w:after="3"/>
        <w:ind w:left="-5"/>
        <w:rPr>
          <w:b/>
        </w:rPr>
      </w:pPr>
    </w:p>
    <w:p w14:paraId="2A0FD379" w14:textId="3C30929D" w:rsidR="005517DC" w:rsidRDefault="005517DC">
      <w:pPr>
        <w:spacing w:after="3"/>
        <w:ind w:left="-5"/>
        <w:rPr>
          <w:b/>
        </w:rPr>
      </w:pPr>
    </w:p>
    <w:p w14:paraId="2E7559B8" w14:textId="66FFA2A9" w:rsidR="005517DC" w:rsidRDefault="005517DC">
      <w:pPr>
        <w:spacing w:after="3"/>
        <w:ind w:left="-5"/>
        <w:rPr>
          <w:b/>
        </w:rPr>
      </w:pPr>
    </w:p>
    <w:p w14:paraId="78101DC9" w14:textId="1D53938B" w:rsidR="005517DC" w:rsidRDefault="005517DC">
      <w:pPr>
        <w:spacing w:after="3"/>
        <w:ind w:left="-5"/>
        <w:rPr>
          <w:b/>
        </w:rPr>
      </w:pPr>
    </w:p>
    <w:p w14:paraId="2A500826" w14:textId="5B556CAD" w:rsidR="005517DC" w:rsidRDefault="005517DC">
      <w:pPr>
        <w:spacing w:after="3"/>
        <w:ind w:left="-5"/>
        <w:rPr>
          <w:b/>
        </w:rPr>
      </w:pPr>
    </w:p>
    <w:p w14:paraId="6429A039" w14:textId="45A8FBEA" w:rsidR="005517DC" w:rsidRDefault="005517DC" w:rsidP="005517DC">
      <w:pPr>
        <w:spacing w:after="3"/>
        <w:ind w:left="0" w:firstLine="0"/>
        <w:rPr>
          <w:b/>
        </w:rPr>
      </w:pPr>
    </w:p>
    <w:p w14:paraId="7ED5090F" w14:textId="68540108" w:rsidR="005517DC" w:rsidRDefault="005517DC" w:rsidP="005517DC">
      <w:pPr>
        <w:spacing w:after="3"/>
        <w:ind w:left="0" w:firstLine="0"/>
        <w:rPr>
          <w:b/>
        </w:rPr>
      </w:pPr>
    </w:p>
    <w:tbl>
      <w:tblPr>
        <w:tblStyle w:val="TableGrid"/>
        <w:tblpPr w:leftFromText="180" w:rightFromText="180" w:vertAnchor="text" w:horzAnchor="page" w:tblpX="7981" w:tblpY="-959"/>
        <w:tblW w:w="2970" w:type="dxa"/>
        <w:tblLook w:val="04A0" w:firstRow="1" w:lastRow="0" w:firstColumn="1" w:lastColumn="0" w:noHBand="0" w:noVBand="1"/>
      </w:tblPr>
      <w:tblGrid>
        <w:gridCol w:w="2970"/>
      </w:tblGrid>
      <w:tr w:rsidR="00092E70" w14:paraId="20D29115" w14:textId="77777777" w:rsidTr="00092E70">
        <w:trPr>
          <w:trHeight w:val="285"/>
        </w:trPr>
        <w:tc>
          <w:tcPr>
            <w:tcW w:w="2970" w:type="dxa"/>
          </w:tcPr>
          <w:p w14:paraId="6B3D845D" w14:textId="77777777" w:rsidR="00092E70" w:rsidRDefault="00092E70" w:rsidP="00092E70">
            <w:pPr>
              <w:spacing w:after="3"/>
              <w:ind w:left="0" w:firstLine="0"/>
              <w:rPr>
                <w:b/>
              </w:rPr>
            </w:pPr>
            <w:r>
              <w:rPr>
                <w:b/>
              </w:rPr>
              <w:lastRenderedPageBreak/>
              <w:t>Debarghya Barik</w:t>
            </w:r>
          </w:p>
          <w:p w14:paraId="320BC4F8" w14:textId="77777777" w:rsidR="00092E70" w:rsidRDefault="00092E70" w:rsidP="00092E70">
            <w:pPr>
              <w:spacing w:after="3"/>
              <w:ind w:left="0" w:firstLine="0"/>
              <w:rPr>
                <w:b/>
              </w:rPr>
            </w:pPr>
            <w:r>
              <w:rPr>
                <w:b/>
              </w:rPr>
              <w:t>RA2011026010022</w:t>
            </w:r>
          </w:p>
          <w:p w14:paraId="08903F21" w14:textId="77777777" w:rsidR="00092E70" w:rsidRDefault="00092E70" w:rsidP="00092E70">
            <w:pPr>
              <w:spacing w:after="3"/>
              <w:ind w:left="0" w:firstLine="0"/>
              <w:rPr>
                <w:b/>
              </w:rPr>
            </w:pPr>
            <w:r>
              <w:rPr>
                <w:b/>
              </w:rPr>
              <w:t>COI Session 5   27.11.2020</w:t>
            </w:r>
          </w:p>
        </w:tc>
      </w:tr>
    </w:tbl>
    <w:p w14:paraId="59A4160F" w14:textId="77777777" w:rsidR="00092E70" w:rsidRDefault="00092E70" w:rsidP="005517DC">
      <w:pPr>
        <w:spacing w:after="3"/>
        <w:ind w:left="0" w:firstLine="0"/>
        <w:rPr>
          <w:b/>
        </w:rPr>
      </w:pPr>
      <w:r>
        <w:rPr>
          <w:b/>
        </w:rPr>
        <w:tab/>
      </w:r>
      <w:r>
        <w:rPr>
          <w:b/>
        </w:rPr>
        <w:tab/>
      </w:r>
      <w:r>
        <w:rPr>
          <w:b/>
        </w:rPr>
        <w:tab/>
      </w:r>
      <w:r>
        <w:rPr>
          <w:b/>
        </w:rPr>
        <w:tab/>
      </w:r>
      <w:r>
        <w:rPr>
          <w:b/>
        </w:rPr>
        <w:tab/>
      </w:r>
      <w:r>
        <w:rPr>
          <w:b/>
        </w:rPr>
        <w:tab/>
      </w:r>
      <w:r>
        <w:rPr>
          <w:b/>
        </w:rPr>
        <w:tab/>
      </w:r>
      <w:r>
        <w:rPr>
          <w:b/>
        </w:rPr>
        <w:tab/>
      </w:r>
      <w:r>
        <w:rPr>
          <w:b/>
        </w:rPr>
        <w:tab/>
      </w:r>
    </w:p>
    <w:p w14:paraId="79B88E9B" w14:textId="6EBCBCCE" w:rsidR="00092E70" w:rsidRDefault="00092E70" w:rsidP="005517DC">
      <w:pPr>
        <w:spacing w:after="3"/>
        <w:ind w:left="0" w:firstLine="0"/>
        <w:rPr>
          <w:b/>
        </w:rPr>
      </w:pPr>
    </w:p>
    <w:p w14:paraId="12BF63B7" w14:textId="3588B4E6" w:rsidR="005517DC" w:rsidRDefault="005517DC" w:rsidP="005517DC">
      <w:pPr>
        <w:pStyle w:val="Heading1"/>
        <w:shd w:val="clear" w:color="auto" w:fill="E8E6D7"/>
        <w:spacing w:before="0" w:beforeAutospacing="0" w:after="60" w:afterAutospacing="0" w:line="540" w:lineRule="atLeast"/>
        <w:rPr>
          <w:rStyle w:val="SubtleReference"/>
        </w:rPr>
      </w:pPr>
      <w:r w:rsidRPr="005517DC">
        <w:rPr>
          <w:rStyle w:val="SubtleReference"/>
        </w:rPr>
        <w:tab/>
        <w:t xml:space="preserve">    ----Central State Relation</w:t>
      </w:r>
      <w:r>
        <w:rPr>
          <w:rStyle w:val="SubtleReference"/>
        </w:rPr>
        <w:t>----</w:t>
      </w:r>
    </w:p>
    <w:p w14:paraId="29643AFD" w14:textId="0132BE69" w:rsidR="005517DC" w:rsidRPr="005517DC" w:rsidRDefault="005517DC" w:rsidP="005517DC">
      <w:pPr>
        <w:pStyle w:val="Quote"/>
        <w:rPr>
          <w:rStyle w:val="SubtleReference"/>
          <w:sz w:val="30"/>
          <w:szCs w:val="30"/>
        </w:rPr>
      </w:pPr>
      <w:r w:rsidRPr="005517DC">
        <w:rPr>
          <w:rStyle w:val="SubtleReference"/>
          <w:sz w:val="30"/>
          <w:szCs w:val="30"/>
        </w:rPr>
        <w:t>Legislative, Administrative and Financial</w:t>
      </w:r>
    </w:p>
    <w:p w14:paraId="478565E5" w14:textId="60A13FB6" w:rsidR="005517DC" w:rsidRDefault="005517DC" w:rsidP="005517DC">
      <w:pPr>
        <w:spacing w:after="3"/>
        <w:ind w:left="0" w:firstLine="0"/>
        <w:rPr>
          <w:b/>
        </w:rPr>
      </w:pPr>
    </w:p>
    <w:p w14:paraId="251602BC" w14:textId="5715EA73" w:rsidR="003F4929" w:rsidRDefault="003F4929" w:rsidP="005517DC">
      <w:pPr>
        <w:spacing w:after="3"/>
        <w:ind w:left="0" w:firstLine="0"/>
        <w:rPr>
          <w:b/>
        </w:rPr>
      </w:pPr>
      <w:r>
        <w:rPr>
          <w:b/>
        </w:rPr>
        <w:tab/>
      </w:r>
      <w:r>
        <w:rPr>
          <w:b/>
        </w:rPr>
        <w:tab/>
      </w:r>
      <w:r>
        <w:rPr>
          <w:b/>
          <w:noProof/>
        </w:rPr>
        <w:drawing>
          <wp:inline distT="0" distB="0" distL="0" distR="0" wp14:anchorId="05FBDF9C" wp14:editId="02C0D453">
            <wp:extent cx="3813175"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870098" cy="2416797"/>
                    </a:xfrm>
                    <a:prstGeom prst="rect">
                      <a:avLst/>
                    </a:prstGeom>
                  </pic:spPr>
                </pic:pic>
              </a:graphicData>
            </a:graphic>
          </wp:inline>
        </w:drawing>
      </w:r>
    </w:p>
    <w:p w14:paraId="7ED011B2" w14:textId="77777777" w:rsidR="00DC722E" w:rsidRDefault="00DC722E" w:rsidP="005517DC">
      <w:pPr>
        <w:spacing w:after="3"/>
        <w:ind w:left="0" w:firstLine="0"/>
        <w:rPr>
          <w:b/>
        </w:rPr>
      </w:pPr>
    </w:p>
    <w:tbl>
      <w:tblPr>
        <w:tblStyle w:val="GridTable1Light-Accent4"/>
        <w:tblW w:w="0" w:type="auto"/>
        <w:tblLook w:val="04A0" w:firstRow="1" w:lastRow="0" w:firstColumn="1" w:lastColumn="0" w:noHBand="0" w:noVBand="1"/>
      </w:tblPr>
      <w:tblGrid>
        <w:gridCol w:w="8955"/>
      </w:tblGrid>
      <w:tr w:rsidR="003F4929" w14:paraId="7D75895B" w14:textId="77777777" w:rsidTr="003F4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5" w:type="dxa"/>
          </w:tcPr>
          <w:p w14:paraId="059342C7" w14:textId="0B908310" w:rsidR="003F4929" w:rsidRPr="00DC722E" w:rsidRDefault="003F4929" w:rsidP="00DC722E">
            <w:pPr>
              <w:spacing w:after="3" w:line="360" w:lineRule="auto"/>
              <w:ind w:left="0" w:firstLine="0"/>
              <w:jc w:val="center"/>
              <w:rPr>
                <w:b w:val="0"/>
                <w:color w:val="FFFFFF" w:themeColor="background1"/>
              </w:rPr>
            </w:pPr>
            <w:r w:rsidRPr="00DC722E">
              <w:rPr>
                <w:b w:val="0"/>
              </w:rPr>
              <w:t>The framers of the Indian constitution perceived the need for a strong Central Government, which would keep the disintegrating force in check</w:t>
            </w:r>
            <w:r w:rsidR="00DC722E" w:rsidRPr="00DC722E">
              <w:rPr>
                <w:b w:val="0"/>
              </w:rPr>
              <w:t xml:space="preserve"> and safeguard the integrity of the country. This aspect has made the Indian federation a unique one among the federal structures of the worlds. It is characterised by high degree of centralization. The Indian constitution can be both unitary as well as federal according to the requirements of time and circumstances. The Constitution is federal in form but unitary in spirit.</w:t>
            </w:r>
          </w:p>
        </w:tc>
      </w:tr>
    </w:tbl>
    <w:p w14:paraId="67438290" w14:textId="06355899" w:rsidR="003F4929" w:rsidRDefault="003F4929" w:rsidP="005517DC">
      <w:pPr>
        <w:spacing w:after="3"/>
        <w:ind w:left="0" w:firstLine="0"/>
        <w:rPr>
          <w:b/>
        </w:rPr>
      </w:pPr>
    </w:p>
    <w:p w14:paraId="1E3860AC" w14:textId="77777777" w:rsidR="003F4929" w:rsidRDefault="003F4929" w:rsidP="005517DC">
      <w:pPr>
        <w:spacing w:after="3"/>
        <w:ind w:left="0" w:firstLine="0"/>
        <w:rPr>
          <w:b/>
        </w:rPr>
      </w:pPr>
    </w:p>
    <w:tbl>
      <w:tblPr>
        <w:tblStyle w:val="GridTable1Light-Accent1"/>
        <w:tblW w:w="9029" w:type="dxa"/>
        <w:tblLook w:val="04A0" w:firstRow="1" w:lastRow="0" w:firstColumn="1" w:lastColumn="0" w:noHBand="0" w:noVBand="1"/>
      </w:tblPr>
      <w:tblGrid>
        <w:gridCol w:w="9029"/>
      </w:tblGrid>
      <w:tr w:rsidR="005517DC" w14:paraId="287E969A" w14:textId="77777777" w:rsidTr="00DC722E">
        <w:trPr>
          <w:cnfStyle w:val="100000000000" w:firstRow="1" w:lastRow="0" w:firstColumn="0" w:lastColumn="0" w:oddVBand="0" w:evenVBand="0" w:oddHBand="0" w:evenHBand="0" w:firstRowFirstColumn="0" w:firstRowLastColumn="0" w:lastRowFirstColumn="0" w:lastRowLastColumn="0"/>
          <w:trHeight w:val="2776"/>
        </w:trPr>
        <w:tc>
          <w:tcPr>
            <w:cnfStyle w:val="001000000000" w:firstRow="0" w:lastRow="0" w:firstColumn="1" w:lastColumn="0" w:oddVBand="0" w:evenVBand="0" w:oddHBand="0" w:evenHBand="0" w:firstRowFirstColumn="0" w:firstRowLastColumn="0" w:lastRowFirstColumn="0" w:lastRowLastColumn="0"/>
            <w:tcW w:w="9029" w:type="dxa"/>
            <w:shd w:val="clear" w:color="auto" w:fill="auto"/>
          </w:tcPr>
          <w:p w14:paraId="13B52CA6" w14:textId="35602672" w:rsidR="005517DC" w:rsidRPr="00DC722E" w:rsidRDefault="005517DC" w:rsidP="007A360E">
            <w:pPr>
              <w:spacing w:after="3"/>
              <w:ind w:left="0" w:firstLine="0"/>
              <w:rPr>
                <w:rFonts w:ascii="Microsoft YaHei" w:eastAsia="Microsoft YaHei" w:hAnsi="Microsoft YaHei"/>
                <w:b w:val="0"/>
                <w:bCs w:val="0"/>
              </w:rPr>
            </w:pPr>
            <w:r w:rsidRPr="00DC722E">
              <w:rPr>
                <w:rFonts w:ascii="Microsoft YaHei" w:eastAsia="Microsoft YaHei" w:hAnsi="Microsoft YaHei" w:cs="Arial"/>
                <w:b w:val="0"/>
                <w:bCs w:val="0"/>
                <w:color w:val="auto"/>
                <w:sz w:val="20"/>
                <w:szCs w:val="20"/>
              </w:rPr>
              <w:t>The Constitution of India provides a dual polity with a clear division of powers between the</w:t>
            </w:r>
            <w:r w:rsidR="007A360E" w:rsidRPr="00DC722E">
              <w:rPr>
                <w:rFonts w:ascii="Microsoft YaHei" w:eastAsia="Microsoft YaHei" w:hAnsi="Microsoft YaHei" w:cs="Arial"/>
                <w:b w:val="0"/>
                <w:bCs w:val="0"/>
                <w:color w:val="auto"/>
                <w:sz w:val="20"/>
                <w:szCs w:val="20"/>
              </w:rPr>
              <w:t xml:space="preserve"> </w:t>
            </w:r>
            <w:r w:rsidRPr="00DC722E">
              <w:rPr>
                <w:rFonts w:ascii="Microsoft YaHei" w:eastAsia="Microsoft YaHei" w:hAnsi="Microsoft YaHei" w:cs="Arial"/>
                <w:b w:val="0"/>
                <w:bCs w:val="0"/>
                <w:color w:val="auto"/>
                <w:sz w:val="20"/>
                <w:szCs w:val="20"/>
              </w:rPr>
              <w:t>Union and the States, each being supreme within the sphere allotted to it. The Indian</w:t>
            </w:r>
            <w:r w:rsidR="007A360E" w:rsidRPr="00DC722E">
              <w:rPr>
                <w:rFonts w:ascii="Microsoft YaHei" w:eastAsia="Microsoft YaHei" w:hAnsi="Microsoft YaHei" w:cs="Arial"/>
                <w:b w:val="0"/>
                <w:bCs w:val="0"/>
                <w:color w:val="auto"/>
                <w:sz w:val="20"/>
                <w:szCs w:val="20"/>
              </w:rPr>
              <w:t xml:space="preserve"> </w:t>
            </w:r>
            <w:r w:rsidRPr="00DC722E">
              <w:rPr>
                <w:rFonts w:ascii="Microsoft YaHei" w:eastAsia="Microsoft YaHei" w:hAnsi="Microsoft YaHei" w:cs="Arial"/>
                <w:b w:val="0"/>
                <w:bCs w:val="0"/>
                <w:color w:val="auto"/>
                <w:sz w:val="20"/>
                <w:szCs w:val="20"/>
              </w:rPr>
              <w:t>federation is not the result of an agreement between independent units, and the units of</w:t>
            </w:r>
            <w:r w:rsidRPr="00DC722E">
              <w:rPr>
                <w:rFonts w:ascii="Microsoft YaHei" w:eastAsia="Microsoft YaHei" w:hAnsi="Microsoft YaHei" w:cs="Arial"/>
                <w:b w:val="0"/>
                <w:bCs w:val="0"/>
                <w:color w:val="auto"/>
                <w:sz w:val="20"/>
                <w:szCs w:val="20"/>
                <w:shd w:val="clear" w:color="auto" w:fill="D9ECFB" w:themeFill="accent5" w:themeFillTint="33"/>
              </w:rPr>
              <w:t xml:space="preserve"> </w:t>
            </w:r>
            <w:r w:rsidRPr="00DC722E">
              <w:rPr>
                <w:rFonts w:ascii="Microsoft YaHei" w:eastAsia="Microsoft YaHei" w:hAnsi="Microsoft YaHei" w:cs="Arial"/>
                <w:b w:val="0"/>
                <w:bCs w:val="0"/>
                <w:color w:val="auto"/>
                <w:sz w:val="20"/>
                <w:szCs w:val="20"/>
              </w:rPr>
              <w:t>Indian federation cannot leave the federation.</w:t>
            </w:r>
            <w:r w:rsidRPr="00DC722E">
              <w:rPr>
                <w:rFonts w:ascii="Microsoft YaHei" w:eastAsia="Microsoft YaHei" w:hAnsi="Microsoft YaHei" w:cs="Arial"/>
                <w:b w:val="0"/>
                <w:bCs w:val="0"/>
                <w:color w:val="auto"/>
                <w:sz w:val="20"/>
                <w:szCs w:val="20"/>
                <w:shd w:val="clear" w:color="auto" w:fill="FFFFFF" w:themeFill="background1"/>
              </w:rPr>
              <w:br/>
            </w:r>
            <w:r w:rsidRPr="00DC722E">
              <w:rPr>
                <w:rFonts w:ascii="Microsoft YaHei" w:eastAsia="Microsoft YaHei" w:hAnsi="Microsoft YaHei" w:cs="Arial"/>
                <w:b w:val="0"/>
                <w:bCs w:val="0"/>
                <w:color w:val="auto"/>
                <w:sz w:val="20"/>
                <w:szCs w:val="20"/>
                <w:shd w:val="clear" w:color="auto" w:fill="FFFFFF" w:themeFill="background1"/>
              </w:rPr>
              <w:br/>
            </w:r>
            <w:r w:rsidRPr="00DC722E">
              <w:rPr>
                <w:rFonts w:ascii="Microsoft YaHei" w:eastAsia="Microsoft YaHei" w:hAnsi="Microsoft YaHei" w:cs="Arial"/>
                <w:b w:val="0"/>
                <w:bCs w:val="0"/>
                <w:color w:val="auto"/>
                <w:sz w:val="20"/>
                <w:szCs w:val="20"/>
              </w:rPr>
              <w:t>Thus the constitution contains elaborate provisions to regulate the various dimensions of the relations between the centre and the states</w:t>
            </w:r>
            <w:r w:rsidRPr="00DC722E">
              <w:rPr>
                <w:rFonts w:ascii="Microsoft YaHei" w:eastAsia="Microsoft YaHei" w:hAnsi="Microsoft YaHei" w:cs="Arial"/>
                <w:b w:val="0"/>
                <w:bCs w:val="0"/>
                <w:color w:val="auto"/>
                <w:sz w:val="21"/>
                <w:szCs w:val="21"/>
              </w:rPr>
              <w:t>.</w:t>
            </w:r>
          </w:p>
        </w:tc>
      </w:tr>
    </w:tbl>
    <w:p w14:paraId="1F55A28B" w14:textId="1E1B6CA6" w:rsidR="005517DC" w:rsidRDefault="003F4929">
      <w:pPr>
        <w:spacing w:after="3"/>
        <w:ind w:left="-5"/>
      </w:pPr>
      <w:r>
        <w:tab/>
      </w:r>
      <w:r>
        <w:tab/>
      </w:r>
    </w:p>
    <w:p w14:paraId="1D23D5C7" w14:textId="75067587" w:rsidR="003F4929" w:rsidRDefault="003F4929">
      <w:pPr>
        <w:spacing w:after="3"/>
        <w:ind w:left="-5"/>
      </w:pPr>
      <w:r>
        <w:tab/>
      </w:r>
      <w:r>
        <w:tab/>
      </w:r>
      <w:r>
        <w:tab/>
      </w:r>
      <w:r>
        <w:tab/>
      </w:r>
      <w:r>
        <w:tab/>
      </w:r>
      <w:r>
        <w:tab/>
      </w:r>
      <w:r>
        <w:tab/>
      </w:r>
      <w:r>
        <w:tab/>
      </w:r>
      <w:r>
        <w:tab/>
      </w:r>
      <w:r>
        <w:tab/>
      </w:r>
    </w:p>
    <w:p w14:paraId="13D7B189" w14:textId="54C2810D" w:rsidR="00DC722E" w:rsidRDefault="00DC722E">
      <w:pPr>
        <w:spacing w:after="3"/>
        <w:ind w:left="-5"/>
      </w:pPr>
    </w:p>
    <w:p w14:paraId="44DDB6F9" w14:textId="736E1D5E" w:rsidR="00DC722E" w:rsidRDefault="00DC722E">
      <w:pPr>
        <w:spacing w:after="3"/>
        <w:ind w:left="-5"/>
      </w:pPr>
    </w:p>
    <w:tbl>
      <w:tblPr>
        <w:tblStyle w:val="TableGrid"/>
        <w:tblpPr w:leftFromText="180" w:rightFromText="180" w:vertAnchor="text" w:horzAnchor="page" w:tblpX="7981" w:tblpY="-959"/>
        <w:tblW w:w="2970" w:type="dxa"/>
        <w:tblLook w:val="04A0" w:firstRow="1" w:lastRow="0" w:firstColumn="1" w:lastColumn="0" w:noHBand="0" w:noVBand="1"/>
      </w:tblPr>
      <w:tblGrid>
        <w:gridCol w:w="2970"/>
      </w:tblGrid>
      <w:tr w:rsidR="00092E70" w14:paraId="333E098C" w14:textId="77777777" w:rsidTr="001129C8">
        <w:trPr>
          <w:trHeight w:val="285"/>
        </w:trPr>
        <w:tc>
          <w:tcPr>
            <w:tcW w:w="2970" w:type="dxa"/>
          </w:tcPr>
          <w:p w14:paraId="0849DA80" w14:textId="77777777" w:rsidR="00092E70" w:rsidRDefault="00092E70" w:rsidP="001129C8">
            <w:pPr>
              <w:spacing w:after="3"/>
              <w:ind w:left="0" w:firstLine="0"/>
              <w:rPr>
                <w:b/>
              </w:rPr>
            </w:pPr>
            <w:r>
              <w:rPr>
                <w:b/>
              </w:rPr>
              <w:lastRenderedPageBreak/>
              <w:t>Debarghya Barik</w:t>
            </w:r>
          </w:p>
          <w:p w14:paraId="14500811" w14:textId="77777777" w:rsidR="00092E70" w:rsidRDefault="00092E70" w:rsidP="001129C8">
            <w:pPr>
              <w:spacing w:after="3"/>
              <w:ind w:left="0" w:firstLine="0"/>
              <w:rPr>
                <w:b/>
              </w:rPr>
            </w:pPr>
            <w:r>
              <w:rPr>
                <w:b/>
              </w:rPr>
              <w:t>RA2011026010022</w:t>
            </w:r>
          </w:p>
          <w:p w14:paraId="5D52240E" w14:textId="77777777" w:rsidR="00092E70" w:rsidRDefault="00092E70" w:rsidP="001129C8">
            <w:pPr>
              <w:spacing w:after="3"/>
              <w:ind w:left="0" w:firstLine="0"/>
              <w:rPr>
                <w:b/>
              </w:rPr>
            </w:pPr>
            <w:r>
              <w:rPr>
                <w:b/>
              </w:rPr>
              <w:t>COI Session 5   27.11.2020</w:t>
            </w:r>
          </w:p>
        </w:tc>
      </w:tr>
    </w:tbl>
    <w:p w14:paraId="62699A1B" w14:textId="77777777" w:rsidR="00092E70" w:rsidRDefault="00092E70">
      <w:pPr>
        <w:spacing w:after="3"/>
        <w:ind w:left="-5"/>
      </w:pPr>
    </w:p>
    <w:tbl>
      <w:tblPr>
        <w:tblStyle w:val="TableGrid"/>
        <w:tblW w:w="9028" w:type="dxa"/>
        <w:tblInd w:w="-5" w:type="dxa"/>
        <w:tblLook w:val="04A0" w:firstRow="1" w:lastRow="0" w:firstColumn="1" w:lastColumn="0" w:noHBand="0" w:noVBand="1"/>
      </w:tblPr>
      <w:tblGrid>
        <w:gridCol w:w="9028"/>
      </w:tblGrid>
      <w:tr w:rsidR="007A360E" w14:paraId="68495D6B" w14:textId="77777777" w:rsidTr="007F4800">
        <w:trPr>
          <w:trHeight w:val="794"/>
        </w:trPr>
        <w:tc>
          <w:tcPr>
            <w:tcW w:w="9028" w:type="dxa"/>
            <w:shd w:val="clear" w:color="auto" w:fill="E0DEF0" w:themeFill="accent4" w:themeFillTint="33"/>
          </w:tcPr>
          <w:p w14:paraId="6ADE4EE9" w14:textId="711FE7C4" w:rsidR="007A360E" w:rsidRDefault="007A360E" w:rsidP="007F4800">
            <w:pPr>
              <w:shd w:val="clear" w:color="auto" w:fill="E0DEF0" w:themeFill="accent4" w:themeFillTint="33"/>
              <w:spacing w:after="3"/>
              <w:ind w:left="0" w:firstLine="0"/>
              <w:jc w:val="center"/>
              <w:rPr>
                <w:rStyle w:val="Strong"/>
                <w:rFonts w:ascii="Arial" w:hAnsi="Arial" w:cs="Arial"/>
                <w:color w:val="333333"/>
                <w:sz w:val="21"/>
                <w:szCs w:val="21"/>
                <w:shd w:val="clear" w:color="auto" w:fill="E0DEF0" w:themeFill="accent4" w:themeFillTint="33"/>
              </w:rPr>
            </w:pPr>
            <w:r w:rsidRPr="007A360E">
              <w:rPr>
                <w:rStyle w:val="Strong"/>
                <w:rFonts w:ascii="Arial" w:hAnsi="Arial" w:cs="Arial"/>
                <w:color w:val="333333"/>
                <w:sz w:val="21"/>
                <w:szCs w:val="21"/>
                <w:shd w:val="clear" w:color="auto" w:fill="E0DEF0" w:themeFill="accent4" w:themeFillTint="33"/>
              </w:rPr>
              <w:t>The relations between centre and state are divides as:</w:t>
            </w:r>
          </w:p>
          <w:p w14:paraId="700B495B" w14:textId="77777777" w:rsidR="007F4800" w:rsidRPr="007A360E" w:rsidRDefault="007F4800" w:rsidP="007F4800">
            <w:pPr>
              <w:shd w:val="clear" w:color="auto" w:fill="E0DEF0" w:themeFill="accent4" w:themeFillTint="33"/>
              <w:spacing w:after="3"/>
              <w:ind w:left="0" w:firstLine="0"/>
              <w:jc w:val="center"/>
              <w:rPr>
                <w:rStyle w:val="Strong"/>
                <w:rFonts w:ascii="Arial" w:hAnsi="Arial" w:cs="Arial"/>
                <w:color w:val="333333"/>
                <w:sz w:val="21"/>
                <w:szCs w:val="21"/>
                <w:shd w:val="clear" w:color="auto" w:fill="D9ECFB" w:themeFill="accent5" w:themeFillTint="33"/>
              </w:rPr>
            </w:pPr>
          </w:p>
          <w:p w14:paraId="703F87CF" w14:textId="34E1CB2D" w:rsidR="007A360E" w:rsidRPr="007A360E" w:rsidRDefault="007A360E" w:rsidP="007F4800">
            <w:pPr>
              <w:pStyle w:val="ListParagraph"/>
              <w:numPr>
                <w:ilvl w:val="0"/>
                <w:numId w:val="4"/>
              </w:numPr>
              <w:shd w:val="clear" w:color="auto" w:fill="E0DEF0" w:themeFill="accent4" w:themeFillTint="33"/>
              <w:spacing w:after="3"/>
              <w:jc w:val="center"/>
            </w:pPr>
            <w:r w:rsidRPr="007A360E">
              <w:rPr>
                <w:rFonts w:ascii="Arial" w:hAnsi="Arial" w:cs="Arial"/>
                <w:color w:val="333333"/>
                <w:sz w:val="21"/>
                <w:szCs w:val="21"/>
                <w:shd w:val="clear" w:color="auto" w:fill="E0DEF0" w:themeFill="accent4" w:themeFillTint="33"/>
              </w:rPr>
              <w:t>Legislative relations</w:t>
            </w:r>
            <w:r w:rsidR="007F4800">
              <w:rPr>
                <w:rFonts w:ascii="Arial" w:hAnsi="Arial" w:cs="Arial"/>
                <w:color w:val="333333"/>
                <w:sz w:val="21"/>
                <w:szCs w:val="21"/>
                <w:shd w:val="clear" w:color="auto" w:fill="E0DEF0" w:themeFill="accent4" w:themeFillTint="33"/>
              </w:rPr>
              <w:t xml:space="preserve"> </w:t>
            </w:r>
          </w:p>
          <w:p w14:paraId="28255E7E" w14:textId="77777777" w:rsidR="007A360E" w:rsidRPr="007A360E" w:rsidRDefault="007A360E" w:rsidP="007F4800">
            <w:pPr>
              <w:pStyle w:val="ListParagraph"/>
              <w:shd w:val="clear" w:color="auto" w:fill="E0DEF0" w:themeFill="accent4" w:themeFillTint="33"/>
              <w:spacing w:after="3"/>
              <w:ind w:firstLine="0"/>
              <w:jc w:val="center"/>
            </w:pPr>
          </w:p>
          <w:p w14:paraId="4FFC39A8" w14:textId="77777777" w:rsidR="007A360E" w:rsidRPr="007A360E" w:rsidRDefault="007A360E" w:rsidP="007F4800">
            <w:pPr>
              <w:pStyle w:val="ListParagraph"/>
              <w:numPr>
                <w:ilvl w:val="0"/>
                <w:numId w:val="4"/>
              </w:numPr>
              <w:shd w:val="clear" w:color="auto" w:fill="E0DEF0" w:themeFill="accent4" w:themeFillTint="33"/>
              <w:spacing w:after="3"/>
              <w:jc w:val="center"/>
            </w:pPr>
            <w:r w:rsidRPr="007A360E">
              <w:rPr>
                <w:rFonts w:ascii="Arial" w:hAnsi="Arial" w:cs="Arial"/>
                <w:color w:val="333333"/>
                <w:sz w:val="21"/>
                <w:szCs w:val="21"/>
                <w:shd w:val="clear" w:color="auto" w:fill="E0DEF0" w:themeFill="accent4" w:themeFillTint="33"/>
              </w:rPr>
              <w:t>Administrative relations</w:t>
            </w:r>
            <w:r w:rsidRPr="007A360E">
              <w:rPr>
                <w:rFonts w:ascii="Arial" w:hAnsi="Arial" w:cs="Arial"/>
                <w:color w:val="333333"/>
                <w:sz w:val="21"/>
                <w:szCs w:val="21"/>
                <w:shd w:val="clear" w:color="auto" w:fill="D9ECFB" w:themeFill="accent5" w:themeFillTint="33"/>
              </w:rPr>
              <w:br/>
            </w:r>
          </w:p>
          <w:p w14:paraId="1C0433F1" w14:textId="4410B4FD" w:rsidR="007A360E" w:rsidRDefault="007A360E" w:rsidP="007F4800">
            <w:pPr>
              <w:pStyle w:val="ListParagraph"/>
              <w:numPr>
                <w:ilvl w:val="0"/>
                <w:numId w:val="4"/>
              </w:numPr>
              <w:spacing w:after="3"/>
              <w:jc w:val="center"/>
            </w:pPr>
            <w:r w:rsidRPr="007A360E">
              <w:rPr>
                <w:rFonts w:ascii="Arial" w:hAnsi="Arial" w:cs="Arial"/>
                <w:color w:val="333333"/>
                <w:sz w:val="21"/>
                <w:szCs w:val="21"/>
                <w:shd w:val="clear" w:color="auto" w:fill="E0DEF0" w:themeFill="accent4" w:themeFillTint="33"/>
              </w:rPr>
              <w:t>Financial relations</w:t>
            </w:r>
          </w:p>
        </w:tc>
      </w:tr>
    </w:tbl>
    <w:p w14:paraId="6BB3BD49" w14:textId="68A14C39" w:rsidR="007A360E" w:rsidRDefault="007A360E">
      <w:pPr>
        <w:spacing w:after="3"/>
        <w:ind w:left="-5"/>
      </w:pPr>
    </w:p>
    <w:p w14:paraId="2B445600" w14:textId="77A40E3F" w:rsidR="003F4929" w:rsidRDefault="003F4929">
      <w:pPr>
        <w:spacing w:after="3"/>
        <w:ind w:left="-5"/>
      </w:pPr>
    </w:p>
    <w:p w14:paraId="6BC37554" w14:textId="44790DD4" w:rsidR="003F4929" w:rsidRDefault="003F4929">
      <w:pPr>
        <w:spacing w:after="3"/>
        <w:ind w:left="-5"/>
      </w:pPr>
    </w:p>
    <w:p w14:paraId="731450A9" w14:textId="6F7380FF" w:rsidR="003F4929" w:rsidRDefault="003F4929">
      <w:pPr>
        <w:spacing w:after="3"/>
        <w:ind w:left="-5"/>
      </w:pPr>
      <w:r>
        <w:rPr>
          <w:noProof/>
        </w:rPr>
        <w:drawing>
          <wp:inline distT="0" distB="0" distL="0" distR="0" wp14:anchorId="2EA78178" wp14:editId="6B1EB73A">
            <wp:extent cx="565785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657850" cy="3076575"/>
                    </a:xfrm>
                    <a:prstGeom prst="rect">
                      <a:avLst/>
                    </a:prstGeom>
                  </pic:spPr>
                </pic:pic>
              </a:graphicData>
            </a:graphic>
          </wp:inline>
        </w:drawing>
      </w:r>
    </w:p>
    <w:p w14:paraId="3D28B604" w14:textId="5DDB8933" w:rsidR="004667A2" w:rsidRDefault="004667A2">
      <w:pPr>
        <w:spacing w:after="3"/>
        <w:ind w:left="-5"/>
      </w:pPr>
    </w:p>
    <w:p w14:paraId="1598D42B" w14:textId="19DC5ACE" w:rsidR="004667A2" w:rsidRDefault="004667A2">
      <w:pPr>
        <w:spacing w:after="3"/>
        <w:ind w:left="-5"/>
      </w:pPr>
      <w:r>
        <w:rPr>
          <w:noProof/>
        </w:rPr>
        <w:drawing>
          <wp:inline distT="0" distB="0" distL="0" distR="0" wp14:anchorId="316FEFD5" wp14:editId="2D032C83">
            <wp:extent cx="5692775" cy="35433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692775" cy="3543300"/>
                    </a:xfrm>
                    <a:prstGeom prst="rect">
                      <a:avLst/>
                    </a:prstGeom>
                    <a:solidFill>
                      <a:schemeClr val="tx2">
                        <a:lumMod val="40000"/>
                        <a:lumOff val="60000"/>
                        <a:alpha val="0"/>
                      </a:schemeClr>
                    </a:solidFill>
                  </pic:spPr>
                </pic:pic>
              </a:graphicData>
            </a:graphic>
          </wp:inline>
        </w:drawing>
      </w:r>
    </w:p>
    <w:tbl>
      <w:tblPr>
        <w:tblStyle w:val="TableGrid"/>
        <w:tblpPr w:leftFromText="180" w:rightFromText="180" w:vertAnchor="text" w:horzAnchor="page" w:tblpX="7981" w:tblpY="-959"/>
        <w:tblW w:w="2970" w:type="dxa"/>
        <w:tblLook w:val="04A0" w:firstRow="1" w:lastRow="0" w:firstColumn="1" w:lastColumn="0" w:noHBand="0" w:noVBand="1"/>
      </w:tblPr>
      <w:tblGrid>
        <w:gridCol w:w="2970"/>
      </w:tblGrid>
      <w:tr w:rsidR="00092E70" w14:paraId="754703EF" w14:textId="77777777" w:rsidTr="001129C8">
        <w:trPr>
          <w:trHeight w:val="285"/>
        </w:trPr>
        <w:tc>
          <w:tcPr>
            <w:tcW w:w="2970" w:type="dxa"/>
          </w:tcPr>
          <w:p w14:paraId="16C24392" w14:textId="77777777" w:rsidR="00092E70" w:rsidRDefault="00092E70" w:rsidP="001129C8">
            <w:pPr>
              <w:spacing w:after="3"/>
              <w:ind w:left="0" w:firstLine="0"/>
              <w:rPr>
                <w:b/>
              </w:rPr>
            </w:pPr>
            <w:r>
              <w:rPr>
                <w:b/>
              </w:rPr>
              <w:lastRenderedPageBreak/>
              <w:t>Debarghya Barik</w:t>
            </w:r>
          </w:p>
          <w:p w14:paraId="35A6EF56" w14:textId="77777777" w:rsidR="00092E70" w:rsidRDefault="00092E70" w:rsidP="001129C8">
            <w:pPr>
              <w:spacing w:after="3"/>
              <w:ind w:left="0" w:firstLine="0"/>
              <w:rPr>
                <w:b/>
              </w:rPr>
            </w:pPr>
            <w:r>
              <w:rPr>
                <w:b/>
              </w:rPr>
              <w:t>RA2011026010022</w:t>
            </w:r>
          </w:p>
          <w:p w14:paraId="60389207" w14:textId="77777777" w:rsidR="00092E70" w:rsidRDefault="00092E70" w:rsidP="001129C8">
            <w:pPr>
              <w:spacing w:after="3"/>
              <w:ind w:left="0" w:firstLine="0"/>
              <w:rPr>
                <w:b/>
              </w:rPr>
            </w:pPr>
            <w:r>
              <w:rPr>
                <w:b/>
              </w:rPr>
              <w:t>COI Session 5   27.11.2020</w:t>
            </w:r>
          </w:p>
        </w:tc>
      </w:tr>
    </w:tbl>
    <w:p w14:paraId="3594565F" w14:textId="77777777" w:rsidR="00092E70" w:rsidRDefault="00092E70">
      <w:pPr>
        <w:spacing w:after="3"/>
        <w:ind w:left="-5"/>
      </w:pPr>
    </w:p>
    <w:p w14:paraId="0461EA33" w14:textId="77777777" w:rsidR="00A36E5E" w:rsidRDefault="00A36E5E" w:rsidP="00A36E5E">
      <w:pPr>
        <w:spacing w:after="3"/>
        <w:ind w:left="0" w:firstLine="0"/>
        <w:rPr>
          <w:b/>
          <w:bCs/>
          <w:sz w:val="30"/>
          <w:szCs w:val="30"/>
        </w:rPr>
      </w:pPr>
      <w:r w:rsidRPr="003160EE">
        <w:rPr>
          <w:b/>
          <w:bCs/>
          <w:sz w:val="30"/>
          <w:szCs w:val="30"/>
        </w:rPr>
        <w:t>Legislative relations</w:t>
      </w:r>
      <w:r>
        <w:rPr>
          <w:b/>
          <w:bCs/>
          <w:sz w:val="30"/>
          <w:szCs w:val="30"/>
        </w:rPr>
        <w:t>:</w:t>
      </w:r>
    </w:p>
    <w:p w14:paraId="7F809F08" w14:textId="77777777" w:rsidR="00A36E5E" w:rsidRDefault="00A36E5E" w:rsidP="003160EE">
      <w:pPr>
        <w:spacing w:after="3"/>
        <w:ind w:left="0" w:firstLine="0"/>
        <w:rPr>
          <w:b/>
          <w:bCs/>
          <w:sz w:val="30"/>
          <w:szCs w:val="30"/>
        </w:rPr>
      </w:pPr>
    </w:p>
    <w:p w14:paraId="0958E730" w14:textId="3CC8D42D" w:rsidR="00A36E5E" w:rsidRDefault="00A36E5E" w:rsidP="003160EE">
      <w:pPr>
        <w:spacing w:after="3"/>
        <w:ind w:left="0" w:firstLine="0"/>
        <w:rPr>
          <w:b/>
          <w:bCs/>
          <w:sz w:val="30"/>
          <w:szCs w:val="30"/>
        </w:rPr>
      </w:pPr>
      <w:r>
        <w:rPr>
          <w:noProof/>
        </w:rPr>
        <w:drawing>
          <wp:inline distT="0" distB="0" distL="0" distR="0" wp14:anchorId="395A8181" wp14:editId="1594D19C">
            <wp:extent cx="5692775" cy="32035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692775" cy="3203575"/>
                    </a:xfrm>
                    <a:prstGeom prst="rect">
                      <a:avLst/>
                    </a:prstGeom>
                  </pic:spPr>
                </pic:pic>
              </a:graphicData>
            </a:graphic>
          </wp:inline>
        </w:drawing>
      </w:r>
    </w:p>
    <w:p w14:paraId="10FA641A" w14:textId="77777777" w:rsidR="00A36E5E" w:rsidRDefault="00A36E5E" w:rsidP="003160EE">
      <w:pPr>
        <w:spacing w:after="3"/>
        <w:ind w:left="0" w:firstLine="0"/>
        <w:rPr>
          <w:b/>
          <w:bCs/>
          <w:sz w:val="30"/>
          <w:szCs w:val="30"/>
        </w:rPr>
      </w:pPr>
    </w:p>
    <w:p w14:paraId="72A1E0EE" w14:textId="77777777" w:rsidR="003160EE" w:rsidRPr="003160EE" w:rsidRDefault="003160EE" w:rsidP="003160EE">
      <w:pPr>
        <w:spacing w:after="3"/>
        <w:ind w:left="-5"/>
        <w:rPr>
          <w:b/>
          <w:bCs/>
          <w:sz w:val="30"/>
          <w:szCs w:val="30"/>
        </w:rPr>
      </w:pPr>
    </w:p>
    <w:tbl>
      <w:tblPr>
        <w:tblStyle w:val="GridTable1Light-Accent5"/>
        <w:tblW w:w="0" w:type="auto"/>
        <w:tblLook w:val="04A0" w:firstRow="1" w:lastRow="0" w:firstColumn="1" w:lastColumn="0" w:noHBand="0" w:noVBand="1"/>
      </w:tblPr>
      <w:tblGrid>
        <w:gridCol w:w="8955"/>
      </w:tblGrid>
      <w:tr w:rsidR="003160EE" w14:paraId="611A2708" w14:textId="77777777" w:rsidTr="003160EE">
        <w:trPr>
          <w:cnfStyle w:val="100000000000" w:firstRow="1" w:lastRow="0" w:firstColumn="0" w:lastColumn="0" w:oddVBand="0" w:evenVBand="0" w:oddHBand="0"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8955" w:type="dxa"/>
          </w:tcPr>
          <w:p w14:paraId="0B7660FC" w14:textId="22B70746" w:rsidR="003160EE" w:rsidRDefault="003160EE" w:rsidP="003160EE">
            <w:pPr>
              <w:spacing w:after="3" w:line="360" w:lineRule="auto"/>
              <w:ind w:left="-5"/>
            </w:pPr>
            <w:r w:rsidRPr="003160EE">
              <w:rPr>
                <w:b w:val="0"/>
                <w:bCs w:val="0"/>
              </w:rPr>
              <w:t>The Constitution divides legislative authority between the Union and the States in three lists</w:t>
            </w:r>
            <w:r>
              <w:rPr>
                <w:b w:val="0"/>
                <w:bCs w:val="0"/>
              </w:rPr>
              <w:t xml:space="preserve"> –</w:t>
            </w:r>
            <w:r w:rsidRPr="003160EE">
              <w:rPr>
                <w:b w:val="0"/>
                <w:bCs w:val="0"/>
              </w:rPr>
              <w:t xml:space="preserve"> </w:t>
            </w:r>
          </w:p>
          <w:tbl>
            <w:tblPr>
              <w:tblStyle w:val="PlainTable1"/>
              <w:tblW w:w="0" w:type="auto"/>
              <w:tblInd w:w="2710" w:type="dxa"/>
              <w:tblLook w:val="04A0" w:firstRow="1" w:lastRow="0" w:firstColumn="1" w:lastColumn="0" w:noHBand="0" w:noVBand="1"/>
            </w:tblPr>
            <w:tblGrid>
              <w:gridCol w:w="3296"/>
            </w:tblGrid>
            <w:tr w:rsidR="003160EE" w14:paraId="5C40EAC5" w14:textId="77777777" w:rsidTr="003160EE">
              <w:trPr>
                <w:cnfStyle w:val="100000000000" w:firstRow="1" w:lastRow="0" w:firstColumn="0" w:lastColumn="0" w:oddVBand="0" w:evenVBand="0" w:oddHBand="0" w:evenHBand="0" w:firstRowFirstColumn="0" w:firstRowLastColumn="0" w:lastRowFirstColumn="0" w:lastRowLastColumn="0"/>
                <w:trHeight w:val="1767"/>
              </w:trPr>
              <w:tc>
                <w:tcPr>
                  <w:cnfStyle w:val="001000000000" w:firstRow="0" w:lastRow="0" w:firstColumn="1" w:lastColumn="0" w:oddVBand="0" w:evenVBand="0" w:oddHBand="0" w:evenHBand="0" w:firstRowFirstColumn="0" w:firstRowLastColumn="0" w:lastRowFirstColumn="0" w:lastRowLastColumn="0"/>
                  <w:tcW w:w="3296" w:type="dxa"/>
                </w:tcPr>
                <w:p w14:paraId="16434F4D" w14:textId="77777777" w:rsidR="003160EE" w:rsidRPr="003160EE" w:rsidRDefault="003160EE" w:rsidP="003160EE">
                  <w:pPr>
                    <w:pStyle w:val="ListParagraph"/>
                    <w:numPr>
                      <w:ilvl w:val="0"/>
                      <w:numId w:val="5"/>
                    </w:numPr>
                    <w:spacing w:after="3" w:line="360" w:lineRule="auto"/>
                  </w:pPr>
                  <w:r>
                    <w:t>T</w:t>
                  </w:r>
                  <w:r w:rsidRPr="003160EE">
                    <w:t xml:space="preserve">he Union List, </w:t>
                  </w:r>
                </w:p>
                <w:p w14:paraId="2F45F5C5" w14:textId="77777777" w:rsidR="003160EE" w:rsidRDefault="003160EE" w:rsidP="003160EE">
                  <w:pPr>
                    <w:spacing w:after="3" w:line="360" w:lineRule="auto"/>
                    <w:ind w:left="-5"/>
                  </w:pPr>
                </w:p>
                <w:p w14:paraId="29F25445" w14:textId="77777777" w:rsidR="003160EE" w:rsidRPr="003160EE" w:rsidRDefault="003160EE" w:rsidP="003160EE">
                  <w:pPr>
                    <w:pStyle w:val="ListParagraph"/>
                    <w:numPr>
                      <w:ilvl w:val="0"/>
                      <w:numId w:val="5"/>
                    </w:numPr>
                    <w:spacing w:after="3" w:line="360" w:lineRule="auto"/>
                  </w:pPr>
                  <w:r>
                    <w:t>T</w:t>
                  </w:r>
                  <w:r w:rsidRPr="003160EE">
                    <w:t xml:space="preserve">he State List and </w:t>
                  </w:r>
                </w:p>
                <w:p w14:paraId="50979C67" w14:textId="77777777" w:rsidR="003160EE" w:rsidRDefault="003160EE" w:rsidP="003160EE">
                  <w:pPr>
                    <w:spacing w:after="3" w:line="360" w:lineRule="auto"/>
                    <w:ind w:left="-5"/>
                  </w:pPr>
                </w:p>
                <w:p w14:paraId="5BAB78AA" w14:textId="6358043E" w:rsidR="003160EE" w:rsidRDefault="003160EE" w:rsidP="003160EE">
                  <w:pPr>
                    <w:pStyle w:val="ListParagraph"/>
                    <w:numPr>
                      <w:ilvl w:val="0"/>
                      <w:numId w:val="5"/>
                    </w:numPr>
                    <w:spacing w:after="3" w:line="360" w:lineRule="auto"/>
                    <w:rPr>
                      <w:b w:val="0"/>
                      <w:bCs w:val="0"/>
                    </w:rPr>
                  </w:pPr>
                  <w:r>
                    <w:t>T</w:t>
                  </w:r>
                  <w:r w:rsidRPr="003160EE">
                    <w:t>he Concurrent List.</w:t>
                  </w:r>
                </w:p>
              </w:tc>
            </w:tr>
          </w:tbl>
          <w:p w14:paraId="0D530E02" w14:textId="77777777" w:rsidR="003160EE" w:rsidRDefault="003160EE" w:rsidP="003160EE">
            <w:pPr>
              <w:spacing w:after="3" w:line="360" w:lineRule="auto"/>
              <w:ind w:left="-5"/>
            </w:pPr>
          </w:p>
          <w:p w14:paraId="43583858" w14:textId="56D9C0E7" w:rsidR="003160EE" w:rsidRDefault="003160EE" w:rsidP="003160EE">
            <w:pPr>
              <w:spacing w:after="3" w:line="360" w:lineRule="auto"/>
              <w:ind w:left="-5"/>
            </w:pPr>
            <w:r w:rsidRPr="003160EE">
              <w:rPr>
                <w:i/>
                <w:iCs/>
              </w:rPr>
              <w:t>The Union List</w:t>
            </w:r>
            <w:r w:rsidRPr="003160EE">
              <w:rPr>
                <w:b w:val="0"/>
                <w:bCs w:val="0"/>
              </w:rPr>
              <w:t xml:space="preserve"> consists of 99 items. It demonstrates the vast extent as well as the great importance of the powers vested in the Union government. The Union Parliament has exclusive authority to frame laws on subjects enumerated in the list. These include foreign affairs, defence, armed forces, communications, posts and telegraphs, foreign trade, inter -state trade, commerce, etc. A number of items included in the list have an important bearing on Union State relations and some of them can enable the Union to expand its area of operation and thereby extend its control over the sphere, which falls under State </w:t>
            </w:r>
            <w:r w:rsidRPr="003160EE">
              <w:rPr>
                <w:b w:val="0"/>
                <w:bCs w:val="0"/>
              </w:rPr>
              <w:lastRenderedPageBreak/>
              <w:t>jurisdiction. For example, item number 52, which refers to industry, places a powerful lever in the hands of the Union to take any industry under its own control.</w:t>
            </w:r>
          </w:p>
          <w:p w14:paraId="7ACA429E" w14:textId="77777777" w:rsidR="003160EE" w:rsidRPr="003160EE" w:rsidRDefault="003160EE" w:rsidP="003160EE">
            <w:pPr>
              <w:spacing w:after="3" w:line="360" w:lineRule="auto"/>
              <w:ind w:left="-5"/>
              <w:rPr>
                <w:b w:val="0"/>
                <w:bCs w:val="0"/>
              </w:rPr>
            </w:pPr>
          </w:p>
          <w:p w14:paraId="2A766B07" w14:textId="6E686E45" w:rsidR="003160EE" w:rsidRDefault="003160EE" w:rsidP="003160EE">
            <w:pPr>
              <w:spacing w:after="3" w:line="360" w:lineRule="auto"/>
              <w:ind w:left="-5"/>
            </w:pPr>
            <w:r w:rsidRPr="003160EE">
              <w:rPr>
                <w:b w:val="0"/>
                <w:bCs w:val="0"/>
              </w:rPr>
              <w:t xml:space="preserve">Both the Parliament and the State Legislatures can make laws on subjects given in the </w:t>
            </w:r>
            <w:r w:rsidRPr="003160EE">
              <w:rPr>
                <w:i/>
                <w:iCs/>
              </w:rPr>
              <w:t>C</w:t>
            </w:r>
            <w:r w:rsidRPr="003160EE">
              <w:rPr>
                <w:i/>
                <w:iCs/>
              </w:rPr>
              <w:t>oncurrent List</w:t>
            </w:r>
            <w:r w:rsidRPr="003160EE">
              <w:rPr>
                <w:b w:val="0"/>
                <w:bCs w:val="0"/>
              </w:rPr>
              <w:t>, but the centre has a prior and superior claim to legislate on concurrent subjects. The list comprises of 52 items including criminal and civil procedure, marriage and divorce, economic and special planning, trade union, labour welfare, electricity, newspapers, books and printing presses, population control and family planning etc.</w:t>
            </w:r>
          </w:p>
          <w:p w14:paraId="375B3C43" w14:textId="77777777" w:rsidR="003160EE" w:rsidRPr="003160EE" w:rsidRDefault="003160EE" w:rsidP="003160EE">
            <w:pPr>
              <w:spacing w:after="3" w:line="360" w:lineRule="auto"/>
              <w:ind w:left="-5"/>
              <w:rPr>
                <w:b w:val="0"/>
                <w:bCs w:val="0"/>
              </w:rPr>
            </w:pPr>
          </w:p>
          <w:p w14:paraId="1BF4A3F7" w14:textId="0CA4573B" w:rsidR="003160EE" w:rsidRPr="003160EE" w:rsidRDefault="003160EE" w:rsidP="003160EE">
            <w:pPr>
              <w:spacing w:after="3" w:line="360" w:lineRule="auto"/>
              <w:ind w:left="-5"/>
            </w:pPr>
            <w:r w:rsidRPr="003160EE">
              <w:rPr>
                <w:i/>
                <w:iCs/>
              </w:rPr>
              <w:t xml:space="preserve">The </w:t>
            </w:r>
            <w:r w:rsidRPr="003160EE">
              <w:rPr>
                <w:i/>
                <w:iCs/>
              </w:rPr>
              <w:t>S</w:t>
            </w:r>
            <w:r w:rsidRPr="003160EE">
              <w:rPr>
                <w:i/>
                <w:iCs/>
              </w:rPr>
              <w:t>tate List</w:t>
            </w:r>
            <w:r w:rsidRPr="003160EE">
              <w:rPr>
                <w:b w:val="0"/>
                <w:bCs w:val="0"/>
              </w:rPr>
              <w:t xml:space="preserve"> consisting of 61 items contains subjects on which ordinarily the States along can make laws. These include public order, police, administration of justice, prisons, local government, agriculture etc. However, what makes State autonomy less real than it appear s at first is the fact that under certain conditions the Constitution authorizes the Union Government to extend its over matters formally included in the State List</w:t>
            </w:r>
          </w:p>
          <w:p w14:paraId="539A4A1D" w14:textId="77777777" w:rsidR="003160EE" w:rsidRDefault="003160EE" w:rsidP="003160EE">
            <w:pPr>
              <w:spacing w:after="3" w:line="360" w:lineRule="auto"/>
              <w:ind w:left="0" w:firstLine="0"/>
            </w:pPr>
          </w:p>
        </w:tc>
      </w:tr>
    </w:tbl>
    <w:p w14:paraId="47C66F9F" w14:textId="52D95AFF" w:rsidR="003160EE" w:rsidRDefault="003160EE" w:rsidP="004667A2">
      <w:pPr>
        <w:spacing w:after="3"/>
        <w:ind w:left="-5"/>
      </w:pPr>
    </w:p>
    <w:p w14:paraId="4699B03E" w14:textId="77777777" w:rsidR="00A36E5E" w:rsidRDefault="00A36E5E" w:rsidP="004667A2">
      <w:pPr>
        <w:spacing w:after="3"/>
        <w:ind w:left="-5"/>
      </w:pPr>
      <w:r>
        <w:t xml:space="preserve">                                           -----------------------------------------------      </w:t>
      </w:r>
    </w:p>
    <w:p w14:paraId="71EDBBE2" w14:textId="49260740" w:rsidR="00A36E5E" w:rsidRDefault="00A36E5E" w:rsidP="004667A2">
      <w:pPr>
        <w:spacing w:after="3"/>
        <w:ind w:left="-5"/>
      </w:pPr>
    </w:p>
    <w:p w14:paraId="52F10C6C" w14:textId="77777777" w:rsidR="00A36E5E" w:rsidRDefault="00A36E5E" w:rsidP="004667A2">
      <w:pPr>
        <w:spacing w:after="3"/>
        <w:ind w:left="-5"/>
      </w:pPr>
    </w:p>
    <w:p w14:paraId="484DCECD" w14:textId="3927DBBF" w:rsidR="00A36E5E" w:rsidRPr="00A36E5E" w:rsidRDefault="00A36E5E" w:rsidP="00A36E5E">
      <w:pPr>
        <w:spacing w:after="3"/>
        <w:ind w:left="0" w:firstLine="0"/>
        <w:rPr>
          <w:b/>
          <w:bCs/>
          <w:sz w:val="30"/>
          <w:szCs w:val="30"/>
          <w:u w:val="single"/>
        </w:rPr>
      </w:pPr>
      <w:r w:rsidRPr="00A36E5E">
        <w:rPr>
          <w:b/>
          <w:bCs/>
          <w:sz w:val="30"/>
          <w:szCs w:val="30"/>
          <w:u w:val="single"/>
        </w:rPr>
        <w:t>Administrative</w:t>
      </w:r>
      <w:r w:rsidRPr="00A36E5E">
        <w:rPr>
          <w:b/>
          <w:bCs/>
          <w:sz w:val="30"/>
          <w:szCs w:val="30"/>
          <w:u w:val="single"/>
        </w:rPr>
        <w:t xml:space="preserve"> relations:</w:t>
      </w:r>
    </w:p>
    <w:p w14:paraId="19DF6C6B" w14:textId="2B4F0F50" w:rsidR="00A36E5E" w:rsidRDefault="00A36E5E" w:rsidP="004667A2">
      <w:pPr>
        <w:spacing w:after="3"/>
        <w:ind w:left="-5"/>
      </w:pPr>
    </w:p>
    <w:p w14:paraId="130B485E" w14:textId="57CECE46" w:rsidR="00A36E5E" w:rsidRDefault="00A36E5E" w:rsidP="004667A2">
      <w:pPr>
        <w:spacing w:after="3"/>
        <w:ind w:left="-5"/>
      </w:pPr>
      <w:r>
        <w:rPr>
          <w:noProof/>
        </w:rPr>
        <w:drawing>
          <wp:inline distT="0" distB="0" distL="0" distR="0" wp14:anchorId="40EAB8F5" wp14:editId="57105588">
            <wp:extent cx="5692775" cy="32035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692775" cy="3203575"/>
                    </a:xfrm>
                    <a:prstGeom prst="rect">
                      <a:avLst/>
                    </a:prstGeom>
                  </pic:spPr>
                </pic:pic>
              </a:graphicData>
            </a:graphic>
          </wp:inline>
        </w:drawing>
      </w:r>
    </w:p>
    <w:p w14:paraId="33CC342A" w14:textId="3BF9F5D7" w:rsidR="00092E70" w:rsidRDefault="00092E70" w:rsidP="004667A2">
      <w:pPr>
        <w:spacing w:after="3"/>
        <w:ind w:left="-5"/>
      </w:pPr>
    </w:p>
    <w:p w14:paraId="7F5916FD" w14:textId="17D3D89B" w:rsidR="00092E70" w:rsidRDefault="00092E70" w:rsidP="004667A2">
      <w:pPr>
        <w:spacing w:after="3"/>
        <w:ind w:left="-5"/>
      </w:pPr>
    </w:p>
    <w:tbl>
      <w:tblPr>
        <w:tblStyle w:val="TableGrid"/>
        <w:tblpPr w:leftFromText="180" w:rightFromText="180" w:vertAnchor="text" w:horzAnchor="page" w:tblpX="7981" w:tblpY="-959"/>
        <w:tblW w:w="2970" w:type="dxa"/>
        <w:tblLook w:val="04A0" w:firstRow="1" w:lastRow="0" w:firstColumn="1" w:lastColumn="0" w:noHBand="0" w:noVBand="1"/>
      </w:tblPr>
      <w:tblGrid>
        <w:gridCol w:w="2970"/>
      </w:tblGrid>
      <w:tr w:rsidR="00092E70" w14:paraId="21050A39" w14:textId="77777777" w:rsidTr="001129C8">
        <w:trPr>
          <w:trHeight w:val="285"/>
        </w:trPr>
        <w:tc>
          <w:tcPr>
            <w:tcW w:w="2970" w:type="dxa"/>
          </w:tcPr>
          <w:p w14:paraId="11469547" w14:textId="77777777" w:rsidR="00092E70" w:rsidRDefault="00092E70" w:rsidP="001129C8">
            <w:pPr>
              <w:spacing w:after="3"/>
              <w:ind w:left="0" w:firstLine="0"/>
              <w:rPr>
                <w:b/>
              </w:rPr>
            </w:pPr>
            <w:r>
              <w:rPr>
                <w:b/>
              </w:rPr>
              <w:lastRenderedPageBreak/>
              <w:t>Debarghya Barik</w:t>
            </w:r>
          </w:p>
          <w:p w14:paraId="5BD99231" w14:textId="77777777" w:rsidR="00092E70" w:rsidRDefault="00092E70" w:rsidP="001129C8">
            <w:pPr>
              <w:spacing w:after="3"/>
              <w:ind w:left="0" w:firstLine="0"/>
              <w:rPr>
                <w:b/>
              </w:rPr>
            </w:pPr>
            <w:r>
              <w:rPr>
                <w:b/>
              </w:rPr>
              <w:t>RA2011026010022</w:t>
            </w:r>
          </w:p>
          <w:p w14:paraId="44CA53FE" w14:textId="77777777" w:rsidR="00092E70" w:rsidRDefault="00092E70" w:rsidP="001129C8">
            <w:pPr>
              <w:spacing w:after="3"/>
              <w:ind w:left="0" w:firstLine="0"/>
              <w:rPr>
                <w:b/>
              </w:rPr>
            </w:pPr>
            <w:r>
              <w:rPr>
                <w:b/>
              </w:rPr>
              <w:t>COI Session 5   27.11.2020</w:t>
            </w:r>
          </w:p>
        </w:tc>
      </w:tr>
    </w:tbl>
    <w:p w14:paraId="3C77FE86" w14:textId="3BE886A1" w:rsidR="00FF2A15" w:rsidRDefault="00FF2A15" w:rsidP="004667A2">
      <w:pPr>
        <w:spacing w:after="3"/>
        <w:ind w:left="-5"/>
      </w:pPr>
    </w:p>
    <w:tbl>
      <w:tblPr>
        <w:tblStyle w:val="GridTable1Light-Accent5"/>
        <w:tblW w:w="0" w:type="auto"/>
        <w:tblLook w:val="04A0" w:firstRow="1" w:lastRow="0" w:firstColumn="1" w:lastColumn="0" w:noHBand="0" w:noVBand="1"/>
      </w:tblPr>
      <w:tblGrid>
        <w:gridCol w:w="8955"/>
      </w:tblGrid>
      <w:tr w:rsidR="00A36E5E" w14:paraId="0F9B2E0F" w14:textId="77777777" w:rsidTr="00A51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5" w:type="dxa"/>
          </w:tcPr>
          <w:p w14:paraId="416A1CA7" w14:textId="0D838E6C" w:rsidR="00A36E5E" w:rsidRPr="00A512AC" w:rsidRDefault="00A36E5E" w:rsidP="00A512AC">
            <w:pPr>
              <w:spacing w:after="3" w:line="360" w:lineRule="auto"/>
              <w:ind w:left="0" w:firstLine="0"/>
              <w:rPr>
                <w:b w:val="0"/>
                <w:bCs w:val="0"/>
              </w:rPr>
            </w:pPr>
            <w:r w:rsidRPr="00A512AC">
              <w:rPr>
                <w:b w:val="0"/>
                <w:bCs w:val="0"/>
              </w:rPr>
              <w:t xml:space="preserve">The </w:t>
            </w:r>
            <w:r w:rsidR="00A512AC" w:rsidRPr="00A512AC">
              <w:rPr>
                <w:i/>
                <w:iCs/>
              </w:rPr>
              <w:t>A</w:t>
            </w:r>
            <w:r w:rsidRPr="00A512AC">
              <w:rPr>
                <w:i/>
                <w:iCs/>
              </w:rPr>
              <w:t>dministrative relations</w:t>
            </w:r>
            <w:r w:rsidRPr="00A512AC">
              <w:rPr>
                <w:b w:val="0"/>
                <w:bCs w:val="0"/>
              </w:rPr>
              <w:t xml:space="preserve"> between the Union and the States offer yet another proof of the highly integrated</w:t>
            </w:r>
            <w:r w:rsidR="00A512AC" w:rsidRPr="00A512AC">
              <w:rPr>
                <w:b w:val="0"/>
                <w:bCs w:val="0"/>
              </w:rPr>
              <w:t xml:space="preserve"> </w:t>
            </w:r>
            <w:r w:rsidRPr="00A512AC">
              <w:rPr>
                <w:b w:val="0"/>
                <w:bCs w:val="0"/>
              </w:rPr>
              <w:t xml:space="preserve">nature of the Indian federation. Under the constitution the Union government can exercise the executive power in respect of all matters within its legislative jurisdiction. Some of these matters, such as customs, and central excise, income tax, Railways, post and Telegraphs are administered directly by services maintained by the Union Government. In most of the cases, the administration of Union matters is delegated to State authorities. </w:t>
            </w:r>
          </w:p>
          <w:p w14:paraId="14DAD3AF" w14:textId="77777777" w:rsidR="00A512AC" w:rsidRPr="00A512AC" w:rsidRDefault="00A512AC" w:rsidP="00A512AC">
            <w:pPr>
              <w:spacing w:after="3" w:line="360" w:lineRule="auto"/>
              <w:ind w:left="0" w:firstLine="0"/>
              <w:rPr>
                <w:b w:val="0"/>
                <w:bCs w:val="0"/>
              </w:rPr>
            </w:pPr>
          </w:p>
          <w:p w14:paraId="23E47CF9" w14:textId="411C593D" w:rsidR="00A36E5E" w:rsidRDefault="00A36E5E" w:rsidP="00A512AC">
            <w:pPr>
              <w:spacing w:after="3" w:line="360" w:lineRule="auto"/>
              <w:ind w:left="0" w:firstLine="0"/>
            </w:pPr>
            <w:r w:rsidRPr="00A512AC">
              <w:rPr>
                <w:b w:val="0"/>
                <w:bCs w:val="0"/>
              </w:rPr>
              <w:t>The Union-State administrative relations in India are organized as to enable the Union Government exercise</w:t>
            </w:r>
            <w:r w:rsidR="00A512AC" w:rsidRPr="00A512AC">
              <w:rPr>
                <w:b w:val="0"/>
                <w:bCs w:val="0"/>
              </w:rPr>
              <w:t xml:space="preserve"> </w:t>
            </w:r>
            <w:r w:rsidRPr="00A512AC">
              <w:rPr>
                <w:b w:val="0"/>
                <w:bCs w:val="0"/>
              </w:rPr>
              <w:t>considerable direction and control over the administrative machinery of the States. The constitution on places upon the States the obligation to exercise their executive authority in such a way as to ensure compliance with the Union</w:t>
            </w:r>
            <w:r w:rsidR="00A512AC" w:rsidRPr="00A512AC">
              <w:rPr>
                <w:b w:val="0"/>
                <w:bCs w:val="0"/>
              </w:rPr>
              <w:t xml:space="preserve"> laws.</w:t>
            </w:r>
            <w:r w:rsidR="00A512AC">
              <w:t xml:space="preserve"> </w:t>
            </w:r>
          </w:p>
        </w:tc>
      </w:tr>
    </w:tbl>
    <w:p w14:paraId="6281A062" w14:textId="4128A96B" w:rsidR="00A36E5E" w:rsidRDefault="00A36E5E" w:rsidP="004667A2">
      <w:pPr>
        <w:spacing w:after="3"/>
        <w:ind w:left="-5"/>
      </w:pPr>
    </w:p>
    <w:p w14:paraId="4FF841DD" w14:textId="2BA1ABFC" w:rsidR="00A512AC" w:rsidRDefault="00A512AC" w:rsidP="004667A2">
      <w:pPr>
        <w:spacing w:after="3"/>
        <w:ind w:left="-5"/>
      </w:pPr>
      <w:r>
        <w:t xml:space="preserve"> </w:t>
      </w:r>
      <w:r>
        <w:tab/>
      </w:r>
      <w:r>
        <w:tab/>
      </w:r>
      <w:r>
        <w:tab/>
      </w:r>
      <w:r>
        <w:tab/>
        <w:t xml:space="preserve">--------------------------------------------    </w:t>
      </w:r>
      <w:r>
        <w:tab/>
      </w:r>
      <w:r>
        <w:tab/>
      </w:r>
      <w:r>
        <w:tab/>
      </w:r>
      <w:r>
        <w:tab/>
      </w:r>
    </w:p>
    <w:p w14:paraId="744FB737" w14:textId="31349C90" w:rsidR="00A512AC" w:rsidRDefault="00A512AC" w:rsidP="004667A2">
      <w:pPr>
        <w:spacing w:after="3"/>
        <w:ind w:left="-5"/>
      </w:pPr>
    </w:p>
    <w:p w14:paraId="7F617218" w14:textId="516F78B3" w:rsidR="00983E9E" w:rsidRDefault="00983E9E" w:rsidP="00983E9E">
      <w:pPr>
        <w:spacing w:after="3"/>
        <w:ind w:left="0" w:firstLine="0"/>
        <w:rPr>
          <w:b/>
          <w:bCs/>
          <w:sz w:val="30"/>
          <w:szCs w:val="30"/>
          <w:u w:val="single"/>
        </w:rPr>
      </w:pPr>
      <w:r>
        <w:rPr>
          <w:b/>
          <w:bCs/>
          <w:sz w:val="30"/>
          <w:szCs w:val="30"/>
          <w:u w:val="single"/>
        </w:rPr>
        <w:t>Financial</w:t>
      </w:r>
      <w:r w:rsidRPr="00A36E5E">
        <w:rPr>
          <w:b/>
          <w:bCs/>
          <w:sz w:val="30"/>
          <w:szCs w:val="30"/>
          <w:u w:val="single"/>
        </w:rPr>
        <w:t xml:space="preserve"> relations:</w:t>
      </w:r>
    </w:p>
    <w:p w14:paraId="3C7647DD" w14:textId="20AFC526" w:rsidR="00983E9E" w:rsidRDefault="00983E9E" w:rsidP="00983E9E">
      <w:pPr>
        <w:spacing w:after="3"/>
        <w:ind w:left="0" w:firstLine="0"/>
        <w:rPr>
          <w:b/>
          <w:bCs/>
          <w:sz w:val="30"/>
          <w:szCs w:val="30"/>
          <w:u w:val="single"/>
        </w:rPr>
      </w:pPr>
    </w:p>
    <w:p w14:paraId="122B10CF" w14:textId="767980B2" w:rsidR="00983E9E" w:rsidRPr="00A36E5E" w:rsidRDefault="00983E9E" w:rsidP="00983E9E">
      <w:pPr>
        <w:spacing w:after="3"/>
        <w:ind w:left="0" w:firstLine="0"/>
        <w:rPr>
          <w:b/>
          <w:bCs/>
          <w:sz w:val="30"/>
          <w:szCs w:val="30"/>
          <w:u w:val="single"/>
        </w:rPr>
      </w:pPr>
      <w:r>
        <w:rPr>
          <w:b/>
          <w:bCs/>
          <w:noProof/>
          <w:sz w:val="30"/>
          <w:szCs w:val="30"/>
          <w:u w:val="single"/>
        </w:rPr>
        <w:drawing>
          <wp:inline distT="0" distB="0" distL="0" distR="0" wp14:anchorId="2E4B32CA" wp14:editId="64CCABF5">
            <wp:extent cx="5692775" cy="3514725"/>
            <wp:effectExtent l="0" t="0" r="317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692775" cy="3514725"/>
                    </a:xfrm>
                    <a:prstGeom prst="rect">
                      <a:avLst/>
                    </a:prstGeom>
                  </pic:spPr>
                </pic:pic>
              </a:graphicData>
            </a:graphic>
          </wp:inline>
        </w:drawing>
      </w:r>
    </w:p>
    <w:p w14:paraId="4A670339" w14:textId="540CD6E1" w:rsidR="00A512AC" w:rsidRDefault="00A512AC" w:rsidP="00983E9E">
      <w:pPr>
        <w:spacing w:after="3"/>
        <w:ind w:left="-5"/>
      </w:pPr>
    </w:p>
    <w:p w14:paraId="0B9C6097" w14:textId="5965E31B" w:rsidR="00983E9E" w:rsidRDefault="00983E9E" w:rsidP="00983E9E">
      <w:pPr>
        <w:spacing w:after="3"/>
        <w:ind w:left="-5"/>
      </w:pPr>
    </w:p>
    <w:p w14:paraId="34C657B4" w14:textId="381F6683" w:rsidR="00092E70" w:rsidRDefault="00092E70" w:rsidP="00983E9E">
      <w:pPr>
        <w:spacing w:after="3"/>
        <w:ind w:left="-5"/>
      </w:pPr>
    </w:p>
    <w:tbl>
      <w:tblPr>
        <w:tblStyle w:val="TableGrid"/>
        <w:tblpPr w:leftFromText="180" w:rightFromText="180" w:vertAnchor="text" w:horzAnchor="page" w:tblpX="7981" w:tblpY="-959"/>
        <w:tblW w:w="2970" w:type="dxa"/>
        <w:tblLook w:val="04A0" w:firstRow="1" w:lastRow="0" w:firstColumn="1" w:lastColumn="0" w:noHBand="0" w:noVBand="1"/>
      </w:tblPr>
      <w:tblGrid>
        <w:gridCol w:w="2970"/>
      </w:tblGrid>
      <w:tr w:rsidR="00092E70" w14:paraId="477D4B67" w14:textId="77777777" w:rsidTr="001129C8">
        <w:trPr>
          <w:trHeight w:val="285"/>
        </w:trPr>
        <w:tc>
          <w:tcPr>
            <w:tcW w:w="2970" w:type="dxa"/>
          </w:tcPr>
          <w:p w14:paraId="68F36A6D" w14:textId="77777777" w:rsidR="00092E70" w:rsidRDefault="00092E70" w:rsidP="001129C8">
            <w:pPr>
              <w:spacing w:after="3"/>
              <w:ind w:left="0" w:firstLine="0"/>
              <w:rPr>
                <w:b/>
              </w:rPr>
            </w:pPr>
            <w:r>
              <w:rPr>
                <w:b/>
              </w:rPr>
              <w:lastRenderedPageBreak/>
              <w:t>Debarghya Barik</w:t>
            </w:r>
          </w:p>
          <w:p w14:paraId="5D46CA63" w14:textId="77777777" w:rsidR="00092E70" w:rsidRDefault="00092E70" w:rsidP="001129C8">
            <w:pPr>
              <w:spacing w:after="3"/>
              <w:ind w:left="0" w:firstLine="0"/>
              <w:rPr>
                <w:b/>
              </w:rPr>
            </w:pPr>
            <w:r>
              <w:rPr>
                <w:b/>
              </w:rPr>
              <w:t>RA2011026010022</w:t>
            </w:r>
          </w:p>
          <w:p w14:paraId="7FCF1C4A" w14:textId="77777777" w:rsidR="00092E70" w:rsidRDefault="00092E70" w:rsidP="001129C8">
            <w:pPr>
              <w:spacing w:after="3"/>
              <w:ind w:left="0" w:firstLine="0"/>
              <w:rPr>
                <w:b/>
              </w:rPr>
            </w:pPr>
            <w:r>
              <w:rPr>
                <w:b/>
              </w:rPr>
              <w:t>COI Session 5   27.11.2020</w:t>
            </w:r>
          </w:p>
        </w:tc>
      </w:tr>
    </w:tbl>
    <w:p w14:paraId="27AC8C6E" w14:textId="77777777" w:rsidR="00092E70" w:rsidRDefault="00092E70" w:rsidP="00983E9E">
      <w:pPr>
        <w:spacing w:after="3"/>
        <w:ind w:left="-5"/>
      </w:pPr>
    </w:p>
    <w:tbl>
      <w:tblPr>
        <w:tblStyle w:val="GridTable1Light-Accent1"/>
        <w:tblW w:w="0" w:type="auto"/>
        <w:tblLook w:val="04A0" w:firstRow="1" w:lastRow="0" w:firstColumn="1" w:lastColumn="0" w:noHBand="0" w:noVBand="1"/>
      </w:tblPr>
      <w:tblGrid>
        <w:gridCol w:w="8955"/>
      </w:tblGrid>
      <w:tr w:rsidR="00983E9E" w14:paraId="31A44644" w14:textId="77777777" w:rsidTr="00791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5" w:type="dxa"/>
          </w:tcPr>
          <w:p w14:paraId="51936C60" w14:textId="269163D4" w:rsidR="00983E9E" w:rsidRPr="00791F58" w:rsidRDefault="00983E9E" w:rsidP="00983E9E">
            <w:pPr>
              <w:spacing w:after="3" w:line="360" w:lineRule="auto"/>
              <w:ind w:left="0" w:firstLine="0"/>
              <w:rPr>
                <w:b w:val="0"/>
                <w:bCs w:val="0"/>
              </w:rPr>
            </w:pPr>
            <w:r w:rsidRPr="00791F58">
              <w:rPr>
                <w:b w:val="0"/>
                <w:bCs w:val="0"/>
              </w:rPr>
              <w:t xml:space="preserve">The Constitution provides for a </w:t>
            </w:r>
            <w:r w:rsidRPr="00791F58">
              <w:rPr>
                <w:i/>
                <w:iCs/>
              </w:rPr>
              <w:t>financially strong centre</w:t>
            </w:r>
            <w:r w:rsidRPr="00791F58">
              <w:rPr>
                <w:b w:val="0"/>
                <w:bCs w:val="0"/>
              </w:rPr>
              <w:t xml:space="preserve"> so much so the States are almost totally </w:t>
            </w:r>
            <w:r w:rsidRPr="00791F58">
              <w:rPr>
                <w:i/>
                <w:iCs/>
              </w:rPr>
              <w:t>dependent</w:t>
            </w:r>
            <w:r w:rsidRPr="00791F58">
              <w:t xml:space="preserve"> </w:t>
            </w:r>
            <w:r w:rsidRPr="00791F58">
              <w:rPr>
                <w:b w:val="0"/>
                <w:bCs w:val="0"/>
              </w:rPr>
              <w:t>on the</w:t>
            </w:r>
            <w:r w:rsidRPr="00791F58">
              <w:rPr>
                <w:b w:val="0"/>
                <w:bCs w:val="0"/>
              </w:rPr>
              <w:t xml:space="preserve"> </w:t>
            </w:r>
            <w:r w:rsidRPr="00791F58">
              <w:rPr>
                <w:b w:val="0"/>
                <w:bCs w:val="0"/>
              </w:rPr>
              <w:t xml:space="preserve">Union. The outstanding feature </w:t>
            </w:r>
            <w:r w:rsidRPr="00791F58">
              <w:rPr>
                <w:b w:val="0"/>
                <w:bCs w:val="0"/>
              </w:rPr>
              <w:t>o</w:t>
            </w:r>
            <w:r w:rsidRPr="00791F58">
              <w:rPr>
                <w:b w:val="0"/>
                <w:bCs w:val="0"/>
              </w:rPr>
              <w:t>f Indian finances is that most of the resources accrue to the Union and out of these some are transferred to States.</w:t>
            </w:r>
          </w:p>
          <w:p w14:paraId="1FB17891" w14:textId="09323516" w:rsidR="00983E9E" w:rsidRPr="00791F58" w:rsidRDefault="00983E9E" w:rsidP="00983E9E">
            <w:pPr>
              <w:spacing w:after="3" w:line="360" w:lineRule="auto"/>
              <w:ind w:left="0" w:firstLine="0"/>
              <w:rPr>
                <w:b w:val="0"/>
                <w:bCs w:val="0"/>
              </w:rPr>
            </w:pPr>
            <w:r w:rsidRPr="00791F58">
              <w:rPr>
                <w:b w:val="0"/>
                <w:bCs w:val="0"/>
              </w:rPr>
              <w:t>Scheme of distribution of revenue</w:t>
            </w:r>
            <w:r w:rsidRPr="00791F58">
              <w:rPr>
                <w:b w:val="0"/>
                <w:bCs w:val="0"/>
              </w:rPr>
              <w:t>:</w:t>
            </w:r>
          </w:p>
          <w:p w14:paraId="7048BDBF" w14:textId="5545063B" w:rsidR="00983E9E" w:rsidRDefault="00983E9E" w:rsidP="00983E9E">
            <w:pPr>
              <w:spacing w:after="3" w:line="360" w:lineRule="auto"/>
              <w:ind w:left="0" w:firstLine="0"/>
            </w:pPr>
            <w:r w:rsidRPr="00791F58">
              <w:t>Art. 268</w:t>
            </w:r>
            <w:r w:rsidRPr="00791F58">
              <w:rPr>
                <w:b w:val="0"/>
                <w:bCs w:val="0"/>
              </w:rPr>
              <w:t xml:space="preserve"> provides the scheme of the distribution of revenue between the Union and the States. The States possess</w:t>
            </w:r>
            <w:r w:rsidRPr="00791F58">
              <w:rPr>
                <w:b w:val="0"/>
                <w:bCs w:val="0"/>
              </w:rPr>
              <w:t xml:space="preserve"> </w:t>
            </w:r>
            <w:r w:rsidRPr="00791F58">
              <w:rPr>
                <w:b w:val="0"/>
                <w:bCs w:val="0"/>
              </w:rPr>
              <w:t>exclusive jurisdiction over taxes enumerated in the State List. The Union is entitled to the proceeds of the taxes in the Union List. The Concurrent List included no taxes. However, while the proceeds of taxes within the State List are entirely retained by the States, proceeds of some of the taxes in the Union List be allotted, wholly or partially, to the States. The Constitution mentions four categories of Union taxes, which are wholly or partially assigned to the</w:t>
            </w:r>
            <w:r w:rsidRPr="00791F58">
              <w:rPr>
                <w:b w:val="0"/>
                <w:bCs w:val="0"/>
              </w:rPr>
              <w:t xml:space="preserve"> </w:t>
            </w:r>
            <w:r w:rsidRPr="00791F58">
              <w:rPr>
                <w:b w:val="0"/>
                <w:bCs w:val="0"/>
              </w:rPr>
              <w:t>States</w:t>
            </w:r>
            <w:r w:rsidRPr="00791F58">
              <w:rPr>
                <w:b w:val="0"/>
                <w:bCs w:val="0"/>
              </w:rPr>
              <w:t>.</w:t>
            </w:r>
          </w:p>
        </w:tc>
      </w:tr>
    </w:tbl>
    <w:p w14:paraId="4500E924" w14:textId="3A0970D6" w:rsidR="00983E9E" w:rsidRDefault="00983E9E" w:rsidP="00983E9E">
      <w:pPr>
        <w:spacing w:after="3"/>
        <w:ind w:left="-5"/>
      </w:pPr>
    </w:p>
    <w:p w14:paraId="173A95F7" w14:textId="7B499C4A" w:rsidR="00983E9E" w:rsidRDefault="00983E9E" w:rsidP="00983E9E">
      <w:pPr>
        <w:spacing w:after="3"/>
        <w:ind w:left="-5"/>
      </w:pPr>
      <w:r>
        <w:tab/>
      </w:r>
      <w:r>
        <w:tab/>
      </w:r>
      <w:r>
        <w:tab/>
      </w:r>
      <w:r>
        <w:tab/>
      </w:r>
      <w:r>
        <w:tab/>
        <w:t xml:space="preserve">              --------------------------------------------</w:t>
      </w:r>
    </w:p>
    <w:p w14:paraId="51FDCEB3" w14:textId="10EF80C6" w:rsidR="00983E9E" w:rsidRDefault="00983E9E" w:rsidP="00983E9E">
      <w:pPr>
        <w:spacing w:after="3"/>
        <w:ind w:left="-5"/>
      </w:pPr>
    </w:p>
    <w:p w14:paraId="4F2BD3F1" w14:textId="1E903E5A" w:rsidR="00983E9E" w:rsidRPr="00791F58" w:rsidRDefault="00791F58" w:rsidP="00983E9E">
      <w:pPr>
        <w:spacing w:after="3"/>
        <w:ind w:left="-5"/>
        <w:rPr>
          <w:b/>
          <w:bCs/>
          <w:sz w:val="30"/>
          <w:szCs w:val="30"/>
          <w:u w:val="single"/>
        </w:rPr>
      </w:pPr>
      <w:r w:rsidRPr="00791F58">
        <w:rPr>
          <w:b/>
          <w:bCs/>
          <w:sz w:val="30"/>
          <w:szCs w:val="30"/>
          <w:u w:val="single"/>
        </w:rPr>
        <w:t xml:space="preserve">An Assessment of Centre-State Relations: </w:t>
      </w:r>
    </w:p>
    <w:p w14:paraId="2226EA1E" w14:textId="49F04E73" w:rsidR="00983E9E" w:rsidRDefault="00983E9E" w:rsidP="00983E9E">
      <w:pPr>
        <w:spacing w:after="3"/>
        <w:ind w:left="-5"/>
      </w:pPr>
    </w:p>
    <w:p w14:paraId="22FE6B8B" w14:textId="1D87408D" w:rsidR="00983E9E" w:rsidRDefault="00983E9E" w:rsidP="00983E9E">
      <w:pPr>
        <w:spacing w:after="3"/>
        <w:ind w:left="-5"/>
      </w:pPr>
      <w:r>
        <w:rPr>
          <w:noProof/>
        </w:rPr>
        <w:drawing>
          <wp:inline distT="0" distB="0" distL="0" distR="0" wp14:anchorId="6126757B" wp14:editId="5538B376">
            <wp:extent cx="5692775" cy="4333875"/>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692775" cy="4333875"/>
                    </a:xfrm>
                    <a:prstGeom prst="rect">
                      <a:avLst/>
                    </a:prstGeom>
                  </pic:spPr>
                </pic:pic>
              </a:graphicData>
            </a:graphic>
          </wp:inline>
        </w:drawing>
      </w:r>
    </w:p>
    <w:p w14:paraId="68C42BB3" w14:textId="48CD60FF" w:rsidR="00791F58" w:rsidRDefault="00791F58" w:rsidP="00983E9E">
      <w:pPr>
        <w:spacing w:after="3"/>
        <w:ind w:left="-5"/>
      </w:pPr>
    </w:p>
    <w:p w14:paraId="0A0EF0DB" w14:textId="7A3AA958" w:rsidR="00791F58" w:rsidRDefault="00791F58" w:rsidP="00983E9E">
      <w:pPr>
        <w:spacing w:after="3"/>
        <w:ind w:left="-5"/>
      </w:pPr>
    </w:p>
    <w:p w14:paraId="3DAD20C1" w14:textId="77777777" w:rsidR="00092E70" w:rsidRDefault="00092E70" w:rsidP="00983E9E">
      <w:pPr>
        <w:spacing w:after="3"/>
        <w:ind w:left="-5"/>
      </w:pPr>
      <w:r>
        <w:lastRenderedPageBreak/>
        <w:tab/>
      </w:r>
      <w:r>
        <w:tab/>
      </w:r>
      <w:r>
        <w:tab/>
      </w:r>
      <w:r>
        <w:tab/>
      </w:r>
      <w:r>
        <w:tab/>
      </w:r>
      <w:r>
        <w:tab/>
      </w:r>
      <w:r>
        <w:tab/>
      </w:r>
      <w:r>
        <w:tab/>
      </w:r>
      <w:r>
        <w:tab/>
      </w:r>
      <w:r>
        <w:tab/>
      </w:r>
      <w:r>
        <w:tab/>
      </w:r>
    </w:p>
    <w:tbl>
      <w:tblPr>
        <w:tblStyle w:val="TableGrid"/>
        <w:tblpPr w:leftFromText="180" w:rightFromText="180" w:vertAnchor="text" w:horzAnchor="page" w:tblpX="7981" w:tblpY="-959"/>
        <w:tblW w:w="2970" w:type="dxa"/>
        <w:tblLook w:val="04A0" w:firstRow="1" w:lastRow="0" w:firstColumn="1" w:lastColumn="0" w:noHBand="0" w:noVBand="1"/>
      </w:tblPr>
      <w:tblGrid>
        <w:gridCol w:w="2970"/>
      </w:tblGrid>
      <w:tr w:rsidR="00092E70" w14:paraId="3ECA4C5A" w14:textId="77777777" w:rsidTr="001129C8">
        <w:trPr>
          <w:trHeight w:val="285"/>
        </w:trPr>
        <w:tc>
          <w:tcPr>
            <w:tcW w:w="2970" w:type="dxa"/>
          </w:tcPr>
          <w:p w14:paraId="35CE5552" w14:textId="77777777" w:rsidR="00092E70" w:rsidRDefault="00092E70" w:rsidP="001129C8">
            <w:pPr>
              <w:spacing w:after="3"/>
              <w:ind w:left="0" w:firstLine="0"/>
              <w:rPr>
                <w:b/>
              </w:rPr>
            </w:pPr>
            <w:r>
              <w:rPr>
                <w:b/>
              </w:rPr>
              <w:t>Debarghya Barik</w:t>
            </w:r>
          </w:p>
          <w:p w14:paraId="47ABF006" w14:textId="77777777" w:rsidR="00092E70" w:rsidRDefault="00092E70" w:rsidP="001129C8">
            <w:pPr>
              <w:spacing w:after="3"/>
              <w:ind w:left="0" w:firstLine="0"/>
              <w:rPr>
                <w:b/>
              </w:rPr>
            </w:pPr>
            <w:r>
              <w:rPr>
                <w:b/>
              </w:rPr>
              <w:t>RA2011026010022</w:t>
            </w:r>
          </w:p>
          <w:p w14:paraId="2A23E9BA" w14:textId="77777777" w:rsidR="00092E70" w:rsidRDefault="00092E70" w:rsidP="001129C8">
            <w:pPr>
              <w:spacing w:after="3"/>
              <w:ind w:left="0" w:firstLine="0"/>
              <w:rPr>
                <w:b/>
              </w:rPr>
            </w:pPr>
            <w:r>
              <w:rPr>
                <w:b/>
              </w:rPr>
              <w:t>COI Session 5   27.11.2020</w:t>
            </w:r>
          </w:p>
        </w:tc>
      </w:tr>
    </w:tbl>
    <w:p w14:paraId="377F801E" w14:textId="2CC28676" w:rsidR="00791F58" w:rsidRDefault="00791F58" w:rsidP="00983E9E">
      <w:pPr>
        <w:spacing w:after="3"/>
        <w:ind w:left="-5"/>
      </w:pPr>
    </w:p>
    <w:tbl>
      <w:tblPr>
        <w:tblStyle w:val="PlainTable1"/>
        <w:tblpPr w:leftFromText="180" w:rightFromText="180" w:horzAnchor="margin" w:tblpY="3030"/>
        <w:tblW w:w="0" w:type="auto"/>
        <w:tblLook w:val="04A0" w:firstRow="1" w:lastRow="0" w:firstColumn="1" w:lastColumn="0" w:noHBand="0" w:noVBand="1"/>
      </w:tblPr>
      <w:tblGrid>
        <w:gridCol w:w="8955"/>
      </w:tblGrid>
      <w:tr w:rsidR="00092E70" w14:paraId="035454C4" w14:textId="77777777" w:rsidTr="00092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5" w:type="dxa"/>
          </w:tcPr>
          <w:p w14:paraId="554488E4" w14:textId="77777777" w:rsidR="00092E70" w:rsidRDefault="00092E70" w:rsidP="00092E70">
            <w:pPr>
              <w:spacing w:after="3" w:line="360" w:lineRule="auto"/>
              <w:ind w:left="-5"/>
              <w:jc w:val="center"/>
            </w:pPr>
            <w:r>
              <w:t>A critical examination of the legislative, administrative and financial relations makes it very clear that under the Indian federal system the Centre has been assigned a very predominant role. The States are heavily dependent upon the Union Government. The Constitution has some conspicuous unitary features. These are:</w:t>
            </w:r>
          </w:p>
          <w:p w14:paraId="41447AAE" w14:textId="77777777" w:rsidR="00092E70" w:rsidRDefault="00092E70" w:rsidP="00092E70">
            <w:pPr>
              <w:spacing w:after="3" w:line="360" w:lineRule="auto"/>
              <w:ind w:left="-5"/>
              <w:jc w:val="center"/>
            </w:pPr>
          </w:p>
          <w:p w14:paraId="7B234C9C" w14:textId="77777777" w:rsidR="00092E70" w:rsidRDefault="00092E70" w:rsidP="00092E70">
            <w:pPr>
              <w:spacing w:after="3" w:line="360" w:lineRule="auto"/>
              <w:jc w:val="center"/>
            </w:pPr>
            <w:r w:rsidRPr="00791F58">
              <w:rPr>
                <w:b w:val="0"/>
                <w:bCs w:val="0"/>
              </w:rPr>
              <w:t>(a)</w:t>
            </w:r>
            <w:r>
              <w:t xml:space="preserve"> A single Constitution both for the Centre and the States, with the exception of Jammu and Kashmir,</w:t>
            </w:r>
          </w:p>
          <w:p w14:paraId="143EEFFD" w14:textId="77777777" w:rsidR="00092E70" w:rsidRDefault="00092E70" w:rsidP="00092E70">
            <w:pPr>
              <w:spacing w:after="3" w:line="360" w:lineRule="auto"/>
              <w:jc w:val="center"/>
            </w:pPr>
            <w:r w:rsidRPr="00791F58">
              <w:rPr>
                <w:b w:val="0"/>
                <w:bCs w:val="0"/>
              </w:rPr>
              <w:t>(b)</w:t>
            </w:r>
            <w:r>
              <w:t xml:space="preserve"> A major part of the Constitution can be amended by the parliament alone and the exclusive right of the Parliament to propose amendments,</w:t>
            </w:r>
          </w:p>
          <w:p w14:paraId="4D89855E" w14:textId="77777777" w:rsidR="00092E70" w:rsidRDefault="00092E70" w:rsidP="00092E70">
            <w:pPr>
              <w:spacing w:after="3" w:line="360" w:lineRule="auto"/>
              <w:jc w:val="center"/>
            </w:pPr>
            <w:r w:rsidRPr="00791F58">
              <w:rPr>
                <w:b w:val="0"/>
                <w:bCs w:val="0"/>
              </w:rPr>
              <w:t>(c)</w:t>
            </w:r>
            <w:r>
              <w:t xml:space="preserve"> Provision for a single all-India citizenship with the exception of Jammu and Kashmir,</w:t>
            </w:r>
          </w:p>
          <w:p w14:paraId="2FCE336D" w14:textId="77777777" w:rsidR="00092E70" w:rsidRDefault="00092E70" w:rsidP="00092E70">
            <w:pPr>
              <w:spacing w:after="3" w:line="360" w:lineRule="auto"/>
              <w:jc w:val="center"/>
            </w:pPr>
            <w:r w:rsidRPr="00791F58">
              <w:rPr>
                <w:b w:val="0"/>
                <w:bCs w:val="0"/>
              </w:rPr>
              <w:t>(d)</w:t>
            </w:r>
            <w:r>
              <w:t xml:space="preserve"> The power of the Parliament to change the name, territory or boundary of States without their consent;</w:t>
            </w:r>
          </w:p>
          <w:p w14:paraId="1497B2FE" w14:textId="77777777" w:rsidR="00092E70" w:rsidRDefault="00092E70" w:rsidP="00092E70">
            <w:pPr>
              <w:spacing w:after="3" w:line="360" w:lineRule="auto"/>
              <w:jc w:val="center"/>
            </w:pPr>
            <w:r w:rsidRPr="00791F58">
              <w:rPr>
                <w:b w:val="0"/>
                <w:bCs w:val="0"/>
              </w:rPr>
              <w:t>(e)</w:t>
            </w:r>
            <w:r>
              <w:t xml:space="preserve"> The appointment of the governor of a State by the President and his functioning as the agent of the Centre.</w:t>
            </w:r>
          </w:p>
          <w:p w14:paraId="1ABA7E50" w14:textId="77777777" w:rsidR="00092E70" w:rsidRDefault="00092E70" w:rsidP="00092E70">
            <w:pPr>
              <w:spacing w:after="3" w:line="360" w:lineRule="auto"/>
              <w:jc w:val="center"/>
            </w:pPr>
          </w:p>
          <w:p w14:paraId="7F8C73D6" w14:textId="77777777" w:rsidR="00092E70" w:rsidRDefault="00092E70" w:rsidP="00092E70">
            <w:pPr>
              <w:spacing w:after="3" w:line="360" w:lineRule="auto"/>
              <w:ind w:left="-5"/>
              <w:jc w:val="center"/>
            </w:pPr>
            <w:r>
              <w:t>For these reasons some critics have called India a centralized federation. It appears that the Constitution makers envisaged a co-operative federalism in which the Union ends the States should collaborate with each other for the common good.</w:t>
            </w:r>
          </w:p>
          <w:p w14:paraId="41A8C9D9" w14:textId="77777777" w:rsidR="00092E70" w:rsidRDefault="00092E70" w:rsidP="00092E70">
            <w:pPr>
              <w:spacing w:after="3"/>
              <w:ind w:left="0" w:firstLine="0"/>
            </w:pPr>
          </w:p>
        </w:tc>
      </w:tr>
    </w:tbl>
    <w:p w14:paraId="05A9BB34" w14:textId="3AD20DBE" w:rsidR="00092E70" w:rsidRDefault="00092E70" w:rsidP="00983E9E">
      <w:pPr>
        <w:spacing w:after="3"/>
        <w:ind w:left="-5"/>
      </w:pPr>
    </w:p>
    <w:p w14:paraId="27660B57" w14:textId="10CDCFDE" w:rsidR="00092E70" w:rsidRDefault="00092E70" w:rsidP="00983E9E">
      <w:pPr>
        <w:spacing w:after="3"/>
        <w:ind w:left="-5"/>
      </w:pPr>
    </w:p>
    <w:p w14:paraId="64908B87" w14:textId="77777777" w:rsidR="00092E70" w:rsidRDefault="00092E70" w:rsidP="00983E9E">
      <w:pPr>
        <w:spacing w:after="3"/>
        <w:ind w:left="-5"/>
        <w:rPr>
          <w:b/>
          <w:bCs/>
          <w:i/>
          <w:iCs/>
          <w:sz w:val="30"/>
          <w:szCs w:val="30"/>
          <w:u w:val="single"/>
        </w:rPr>
      </w:pPr>
    </w:p>
    <w:p w14:paraId="422FC0CA" w14:textId="77777777" w:rsidR="00092E70" w:rsidRDefault="00092E70" w:rsidP="00983E9E">
      <w:pPr>
        <w:spacing w:after="3"/>
        <w:ind w:left="-5"/>
        <w:rPr>
          <w:b/>
          <w:bCs/>
          <w:i/>
          <w:iCs/>
          <w:sz w:val="30"/>
          <w:szCs w:val="30"/>
          <w:u w:val="single"/>
        </w:rPr>
      </w:pPr>
    </w:p>
    <w:p w14:paraId="5704F17C" w14:textId="77777777" w:rsidR="00092E70" w:rsidRDefault="00092E70" w:rsidP="00983E9E">
      <w:pPr>
        <w:spacing w:after="3"/>
        <w:ind w:left="-5"/>
        <w:rPr>
          <w:b/>
          <w:bCs/>
          <w:i/>
          <w:iCs/>
          <w:sz w:val="30"/>
          <w:szCs w:val="30"/>
          <w:u w:val="single"/>
        </w:rPr>
      </w:pPr>
    </w:p>
    <w:p w14:paraId="67E44353" w14:textId="77777777" w:rsidR="00092E70" w:rsidRDefault="00092E70" w:rsidP="00983E9E">
      <w:pPr>
        <w:spacing w:after="3"/>
        <w:ind w:left="-5"/>
        <w:rPr>
          <w:b/>
          <w:bCs/>
          <w:i/>
          <w:iCs/>
          <w:sz w:val="30"/>
          <w:szCs w:val="30"/>
          <w:u w:val="single"/>
        </w:rPr>
      </w:pPr>
    </w:p>
    <w:p w14:paraId="4BB0E1DF" w14:textId="77777777" w:rsidR="00092E70" w:rsidRDefault="00092E70" w:rsidP="00983E9E">
      <w:pPr>
        <w:spacing w:after="3"/>
        <w:ind w:left="-5"/>
        <w:rPr>
          <w:b/>
          <w:bCs/>
          <w:i/>
          <w:iCs/>
          <w:sz w:val="30"/>
          <w:szCs w:val="30"/>
          <w:u w:val="single"/>
        </w:rPr>
      </w:pPr>
    </w:p>
    <w:p w14:paraId="3E1182D9" w14:textId="77777777" w:rsidR="00092E70" w:rsidRDefault="00092E70" w:rsidP="00983E9E">
      <w:pPr>
        <w:spacing w:after="3"/>
        <w:ind w:left="-5"/>
        <w:rPr>
          <w:b/>
          <w:bCs/>
          <w:i/>
          <w:iCs/>
          <w:sz w:val="30"/>
          <w:szCs w:val="30"/>
          <w:u w:val="single"/>
        </w:rPr>
      </w:pPr>
    </w:p>
    <w:p w14:paraId="5C8B58F3" w14:textId="77777777" w:rsidR="00092E70" w:rsidRDefault="00092E70" w:rsidP="00983E9E">
      <w:pPr>
        <w:spacing w:after="3"/>
        <w:ind w:left="-5"/>
        <w:rPr>
          <w:b/>
          <w:bCs/>
          <w:i/>
          <w:iCs/>
          <w:sz w:val="30"/>
          <w:szCs w:val="30"/>
          <w:u w:val="single"/>
        </w:rPr>
      </w:pPr>
    </w:p>
    <w:p w14:paraId="7F1E492B" w14:textId="77777777" w:rsidR="00092E70" w:rsidRDefault="00092E70" w:rsidP="00983E9E">
      <w:pPr>
        <w:spacing w:after="3"/>
        <w:ind w:left="-5"/>
        <w:rPr>
          <w:b/>
          <w:bCs/>
          <w:i/>
          <w:iCs/>
          <w:sz w:val="30"/>
          <w:szCs w:val="30"/>
          <w:u w:val="single"/>
        </w:rPr>
      </w:pPr>
    </w:p>
    <w:p w14:paraId="74F6D6AC" w14:textId="77777777" w:rsidR="00092E70" w:rsidRDefault="00092E70" w:rsidP="00983E9E">
      <w:pPr>
        <w:spacing w:after="3"/>
        <w:ind w:left="-5"/>
        <w:rPr>
          <w:b/>
          <w:bCs/>
          <w:i/>
          <w:iCs/>
          <w:sz w:val="30"/>
          <w:szCs w:val="30"/>
          <w:u w:val="single"/>
        </w:rPr>
      </w:pPr>
    </w:p>
    <w:p w14:paraId="75AF42C8" w14:textId="77777777" w:rsidR="00092E70" w:rsidRDefault="00092E70" w:rsidP="00983E9E">
      <w:pPr>
        <w:spacing w:after="3"/>
        <w:ind w:left="-5"/>
        <w:rPr>
          <w:b/>
          <w:bCs/>
          <w:i/>
          <w:iCs/>
          <w:sz w:val="30"/>
          <w:szCs w:val="30"/>
          <w:u w:val="single"/>
        </w:rPr>
      </w:pPr>
    </w:p>
    <w:p w14:paraId="623F5BA1" w14:textId="77777777" w:rsidR="00092E70" w:rsidRDefault="00092E70" w:rsidP="00983E9E">
      <w:pPr>
        <w:spacing w:after="3"/>
        <w:ind w:left="-5"/>
        <w:rPr>
          <w:b/>
          <w:bCs/>
          <w:i/>
          <w:iCs/>
          <w:sz w:val="30"/>
          <w:szCs w:val="30"/>
          <w:u w:val="single"/>
        </w:rPr>
      </w:pPr>
    </w:p>
    <w:tbl>
      <w:tblPr>
        <w:tblStyle w:val="TableGrid"/>
        <w:tblpPr w:leftFromText="180" w:rightFromText="180" w:vertAnchor="text" w:horzAnchor="page" w:tblpX="7981" w:tblpY="-959"/>
        <w:tblW w:w="2970" w:type="dxa"/>
        <w:tblLook w:val="04A0" w:firstRow="1" w:lastRow="0" w:firstColumn="1" w:lastColumn="0" w:noHBand="0" w:noVBand="1"/>
      </w:tblPr>
      <w:tblGrid>
        <w:gridCol w:w="2970"/>
      </w:tblGrid>
      <w:tr w:rsidR="00092E70" w14:paraId="6BBCE17D" w14:textId="77777777" w:rsidTr="001129C8">
        <w:trPr>
          <w:trHeight w:val="285"/>
        </w:trPr>
        <w:tc>
          <w:tcPr>
            <w:tcW w:w="2970" w:type="dxa"/>
          </w:tcPr>
          <w:p w14:paraId="71DFF2FB" w14:textId="77777777" w:rsidR="00092E70" w:rsidRDefault="00092E70" w:rsidP="001129C8">
            <w:pPr>
              <w:spacing w:after="3"/>
              <w:ind w:left="0" w:firstLine="0"/>
              <w:rPr>
                <w:b/>
              </w:rPr>
            </w:pPr>
            <w:r>
              <w:rPr>
                <w:b/>
              </w:rPr>
              <w:lastRenderedPageBreak/>
              <w:t>Debarghya Barik</w:t>
            </w:r>
          </w:p>
          <w:p w14:paraId="377982AB" w14:textId="77777777" w:rsidR="00092E70" w:rsidRDefault="00092E70" w:rsidP="001129C8">
            <w:pPr>
              <w:spacing w:after="3"/>
              <w:ind w:left="0" w:firstLine="0"/>
              <w:rPr>
                <w:b/>
              </w:rPr>
            </w:pPr>
            <w:r>
              <w:rPr>
                <w:b/>
              </w:rPr>
              <w:t>RA2011026010022</w:t>
            </w:r>
          </w:p>
          <w:p w14:paraId="4B969AC9" w14:textId="77777777" w:rsidR="00092E70" w:rsidRDefault="00092E70" w:rsidP="001129C8">
            <w:pPr>
              <w:spacing w:after="3"/>
              <w:ind w:left="0" w:firstLine="0"/>
              <w:rPr>
                <w:b/>
              </w:rPr>
            </w:pPr>
            <w:r>
              <w:rPr>
                <w:b/>
              </w:rPr>
              <w:t>COI Session 5   27.11.2020</w:t>
            </w:r>
          </w:p>
        </w:tc>
      </w:tr>
    </w:tbl>
    <w:p w14:paraId="48C4914F" w14:textId="77777777" w:rsidR="00092E70" w:rsidRDefault="00092E70" w:rsidP="00983E9E">
      <w:pPr>
        <w:spacing w:after="3"/>
        <w:ind w:left="-5"/>
        <w:rPr>
          <w:b/>
          <w:bCs/>
          <w:i/>
          <w:iCs/>
          <w:sz w:val="30"/>
          <w:szCs w:val="30"/>
          <w:u w:val="single"/>
        </w:rPr>
      </w:pPr>
    </w:p>
    <w:p w14:paraId="6A4E92CE" w14:textId="77777777" w:rsidR="00092E70" w:rsidRDefault="00092E70" w:rsidP="00092E70">
      <w:pPr>
        <w:spacing w:after="3"/>
        <w:ind w:left="0" w:firstLine="0"/>
        <w:rPr>
          <w:b/>
          <w:bCs/>
          <w:i/>
          <w:iCs/>
          <w:sz w:val="30"/>
          <w:szCs w:val="30"/>
          <w:u w:val="single"/>
        </w:rPr>
      </w:pPr>
    </w:p>
    <w:p w14:paraId="42AC2129" w14:textId="36B21EA6" w:rsidR="00092E70" w:rsidRDefault="00092E70" w:rsidP="00092E70">
      <w:pPr>
        <w:spacing w:after="3"/>
        <w:ind w:left="0" w:firstLine="0"/>
        <w:rPr>
          <w:b/>
          <w:bCs/>
          <w:i/>
          <w:iCs/>
          <w:sz w:val="30"/>
          <w:szCs w:val="30"/>
          <w:u w:val="single"/>
        </w:rPr>
      </w:pPr>
      <w:r w:rsidRPr="00092E70">
        <w:rPr>
          <w:b/>
          <w:bCs/>
          <w:i/>
          <w:iCs/>
          <w:sz w:val="30"/>
          <w:szCs w:val="30"/>
          <w:u w:val="single"/>
        </w:rPr>
        <w:t xml:space="preserve">Presentation in a Gist: </w:t>
      </w:r>
    </w:p>
    <w:p w14:paraId="2C394019" w14:textId="2B5CD939" w:rsidR="00092E70" w:rsidRDefault="00092E70" w:rsidP="00983E9E">
      <w:pPr>
        <w:spacing w:after="3"/>
        <w:ind w:left="-5"/>
        <w:rPr>
          <w:b/>
          <w:bCs/>
          <w:i/>
          <w:iCs/>
          <w:sz w:val="30"/>
          <w:szCs w:val="30"/>
          <w:u w:val="single"/>
        </w:rPr>
      </w:pPr>
    </w:p>
    <w:p w14:paraId="240626E4" w14:textId="48237BC2" w:rsidR="00092E70" w:rsidRDefault="00092E70" w:rsidP="00983E9E">
      <w:pPr>
        <w:spacing w:after="3"/>
        <w:ind w:left="-5"/>
        <w:rPr>
          <w:b/>
          <w:bCs/>
          <w:i/>
          <w:iCs/>
          <w:sz w:val="30"/>
          <w:szCs w:val="30"/>
          <w:u w:val="single"/>
        </w:rPr>
      </w:pPr>
      <w:r>
        <w:rPr>
          <w:b/>
          <w:bCs/>
          <w:i/>
          <w:iCs/>
          <w:noProof/>
          <w:sz w:val="30"/>
          <w:szCs w:val="30"/>
          <w:u w:val="single"/>
        </w:rPr>
        <w:drawing>
          <wp:inline distT="0" distB="0" distL="0" distR="0" wp14:anchorId="306BB8D9" wp14:editId="69F5E809">
            <wp:extent cx="5692775" cy="6431915"/>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692775" cy="6431915"/>
                    </a:xfrm>
                    <a:prstGeom prst="rect">
                      <a:avLst/>
                    </a:prstGeom>
                  </pic:spPr>
                </pic:pic>
              </a:graphicData>
            </a:graphic>
          </wp:inline>
        </w:drawing>
      </w:r>
    </w:p>
    <w:p w14:paraId="144FAB5A" w14:textId="71E3BBCA" w:rsidR="00092E70" w:rsidRDefault="00092E70" w:rsidP="00983E9E">
      <w:pPr>
        <w:spacing w:after="3"/>
        <w:ind w:left="-5"/>
        <w:rPr>
          <w:b/>
          <w:bCs/>
          <w:i/>
          <w:iCs/>
          <w:sz w:val="30"/>
          <w:szCs w:val="30"/>
          <w:u w:val="single"/>
        </w:rPr>
      </w:pPr>
    </w:p>
    <w:p w14:paraId="48A8290C" w14:textId="763B8427" w:rsidR="00092E70" w:rsidRDefault="00092E70" w:rsidP="00983E9E">
      <w:pPr>
        <w:spacing w:after="3"/>
        <w:ind w:left="-5"/>
        <w:rPr>
          <w:b/>
          <w:bCs/>
          <w:i/>
          <w:iCs/>
          <w:sz w:val="30"/>
          <w:szCs w:val="30"/>
          <w:u w:val="single"/>
        </w:rPr>
      </w:pPr>
    </w:p>
    <w:p w14:paraId="6449C15B" w14:textId="74C363CC" w:rsidR="00092E70" w:rsidRDefault="00092E70" w:rsidP="00983E9E">
      <w:pPr>
        <w:spacing w:after="3"/>
        <w:ind w:left="-5"/>
        <w:rPr>
          <w:sz w:val="30"/>
          <w:szCs w:val="30"/>
          <w:u w:val="single"/>
        </w:rPr>
      </w:pPr>
    </w:p>
    <w:p w14:paraId="06D875C2" w14:textId="392A55A4" w:rsidR="00092E70" w:rsidRDefault="00092E70" w:rsidP="00983E9E">
      <w:pPr>
        <w:spacing w:after="3"/>
        <w:ind w:left="-5"/>
        <w:rPr>
          <w:sz w:val="30"/>
          <w:szCs w:val="30"/>
          <w:u w:val="single"/>
        </w:rPr>
      </w:pPr>
    </w:p>
    <w:p w14:paraId="131A588A" w14:textId="4662E3EE" w:rsidR="00092E70" w:rsidRPr="00092E70" w:rsidRDefault="00092E70" w:rsidP="00983E9E">
      <w:pPr>
        <w:spacing w:after="3"/>
        <w:ind w:left="-5"/>
        <w:rPr>
          <w:b/>
          <w:bCs/>
          <w:i/>
          <w:iCs/>
          <w:sz w:val="30"/>
          <w:szCs w:val="30"/>
          <w:u w:val="single"/>
        </w:rPr>
      </w:pPr>
      <w:r>
        <w:rPr>
          <w:sz w:val="30"/>
          <w:szCs w:val="30"/>
          <w:u w:val="single"/>
        </w:rPr>
        <w:t>-----------------------------------------------------------------------------------------</w:t>
      </w:r>
    </w:p>
    <w:sectPr w:rsidR="00092E70" w:rsidRPr="00092E70" w:rsidSect="007F4800">
      <w:pgSz w:w="11900" w:h="16820"/>
      <w:pgMar w:top="1440" w:right="1495"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0E561" w14:textId="77777777" w:rsidR="00D21AE7" w:rsidRDefault="00D21AE7" w:rsidP="005517DC">
      <w:pPr>
        <w:spacing w:after="0" w:line="240" w:lineRule="auto"/>
      </w:pPr>
      <w:r>
        <w:separator/>
      </w:r>
    </w:p>
  </w:endnote>
  <w:endnote w:type="continuationSeparator" w:id="0">
    <w:p w14:paraId="215874EC" w14:textId="77777777" w:rsidR="00D21AE7" w:rsidRDefault="00D21AE7" w:rsidP="00551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84D23" w14:textId="77777777" w:rsidR="00D21AE7" w:rsidRDefault="00D21AE7" w:rsidP="005517DC">
      <w:pPr>
        <w:spacing w:after="0" w:line="240" w:lineRule="auto"/>
      </w:pPr>
      <w:r>
        <w:separator/>
      </w:r>
    </w:p>
  </w:footnote>
  <w:footnote w:type="continuationSeparator" w:id="0">
    <w:p w14:paraId="52BBEF2E" w14:textId="77777777" w:rsidR="00D21AE7" w:rsidRDefault="00D21AE7" w:rsidP="00551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2681A"/>
    <w:multiLevelType w:val="hybridMultilevel"/>
    <w:tmpl w:val="D06C64D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2B7F529F"/>
    <w:multiLevelType w:val="hybridMultilevel"/>
    <w:tmpl w:val="CF8EFC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2430A1"/>
    <w:multiLevelType w:val="hybridMultilevel"/>
    <w:tmpl w:val="B00AF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AF6D46"/>
    <w:multiLevelType w:val="hybridMultilevel"/>
    <w:tmpl w:val="DB0A9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B6029"/>
    <w:multiLevelType w:val="hybridMultilevel"/>
    <w:tmpl w:val="8342007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3sLQwNjI3BhFGSjpKwanFxZn5eSAFRrUAVrcSuywAAAA="/>
  </w:docVars>
  <w:rsids>
    <w:rsidRoot w:val="00A938E0"/>
    <w:rsid w:val="00092E70"/>
    <w:rsid w:val="000D4D33"/>
    <w:rsid w:val="003160EE"/>
    <w:rsid w:val="00376B66"/>
    <w:rsid w:val="003F4929"/>
    <w:rsid w:val="004667A2"/>
    <w:rsid w:val="005517DC"/>
    <w:rsid w:val="00791F58"/>
    <w:rsid w:val="007A360E"/>
    <w:rsid w:val="007F4800"/>
    <w:rsid w:val="00983E9E"/>
    <w:rsid w:val="00A36E5E"/>
    <w:rsid w:val="00A512AC"/>
    <w:rsid w:val="00A938E0"/>
    <w:rsid w:val="00D21AE7"/>
    <w:rsid w:val="00DC722E"/>
    <w:rsid w:val="00FF2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41BE6"/>
  <w15:docId w15:val="{9A6DE89B-2F0A-4731-91E9-8E54154C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5517DC"/>
    <w:pPr>
      <w:spacing w:before="100" w:beforeAutospacing="1" w:after="100" w:afterAutospacing="1" w:line="240" w:lineRule="auto"/>
      <w:ind w:left="0" w:firstLine="0"/>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1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1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7D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551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7DC"/>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5517DC"/>
    <w:rPr>
      <w:rFonts w:ascii="Times New Roman" w:eastAsia="Times New Roman" w:hAnsi="Times New Roman" w:cs="Times New Roman"/>
      <w:b/>
      <w:bCs/>
      <w:kern w:val="36"/>
      <w:sz w:val="48"/>
      <w:szCs w:val="48"/>
    </w:rPr>
  </w:style>
  <w:style w:type="character" w:styleId="SubtleReference">
    <w:name w:val="Subtle Reference"/>
    <w:basedOn w:val="DefaultParagraphFont"/>
    <w:uiPriority w:val="31"/>
    <w:qFormat/>
    <w:rsid w:val="005517DC"/>
    <w:rPr>
      <w:smallCaps/>
      <w:color w:val="5A5A5A" w:themeColor="text1" w:themeTint="A5"/>
    </w:rPr>
  </w:style>
  <w:style w:type="paragraph" w:styleId="Quote">
    <w:name w:val="Quote"/>
    <w:basedOn w:val="Normal"/>
    <w:next w:val="Normal"/>
    <w:link w:val="QuoteChar"/>
    <w:uiPriority w:val="29"/>
    <w:qFormat/>
    <w:rsid w:val="00551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517DC"/>
    <w:rPr>
      <w:rFonts w:ascii="Times New Roman" w:eastAsia="Times New Roman" w:hAnsi="Times New Roman" w:cs="Times New Roman"/>
      <w:i/>
      <w:iCs/>
      <w:color w:val="404040" w:themeColor="text1" w:themeTint="BF"/>
      <w:sz w:val="24"/>
    </w:rPr>
  </w:style>
  <w:style w:type="character" w:styleId="CommentReference">
    <w:name w:val="annotation reference"/>
    <w:basedOn w:val="DefaultParagraphFont"/>
    <w:uiPriority w:val="99"/>
    <w:semiHidden/>
    <w:unhideWhenUsed/>
    <w:rsid w:val="005517DC"/>
    <w:rPr>
      <w:sz w:val="16"/>
      <w:szCs w:val="16"/>
    </w:rPr>
  </w:style>
  <w:style w:type="paragraph" w:styleId="CommentText">
    <w:name w:val="annotation text"/>
    <w:basedOn w:val="Normal"/>
    <w:link w:val="CommentTextChar"/>
    <w:uiPriority w:val="99"/>
    <w:semiHidden/>
    <w:unhideWhenUsed/>
    <w:rsid w:val="005517DC"/>
    <w:pPr>
      <w:spacing w:line="240" w:lineRule="auto"/>
    </w:pPr>
    <w:rPr>
      <w:sz w:val="20"/>
      <w:szCs w:val="20"/>
    </w:rPr>
  </w:style>
  <w:style w:type="character" w:customStyle="1" w:styleId="CommentTextChar">
    <w:name w:val="Comment Text Char"/>
    <w:basedOn w:val="DefaultParagraphFont"/>
    <w:link w:val="CommentText"/>
    <w:uiPriority w:val="99"/>
    <w:semiHidden/>
    <w:rsid w:val="005517D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17DC"/>
    <w:rPr>
      <w:b/>
      <w:bCs/>
    </w:rPr>
  </w:style>
  <w:style w:type="character" w:customStyle="1" w:styleId="CommentSubjectChar">
    <w:name w:val="Comment Subject Char"/>
    <w:basedOn w:val="CommentTextChar"/>
    <w:link w:val="CommentSubject"/>
    <w:uiPriority w:val="99"/>
    <w:semiHidden/>
    <w:rsid w:val="005517DC"/>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5517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7DC"/>
    <w:rPr>
      <w:rFonts w:ascii="Segoe UI" w:eastAsia="Times New Roman" w:hAnsi="Segoe UI" w:cs="Segoe UI"/>
      <w:color w:val="000000"/>
      <w:sz w:val="18"/>
      <w:szCs w:val="18"/>
    </w:rPr>
  </w:style>
  <w:style w:type="character" w:styleId="Strong">
    <w:name w:val="Strong"/>
    <w:basedOn w:val="DefaultParagraphFont"/>
    <w:uiPriority w:val="22"/>
    <w:qFormat/>
    <w:rsid w:val="007A360E"/>
    <w:rPr>
      <w:b/>
      <w:bCs/>
    </w:rPr>
  </w:style>
  <w:style w:type="paragraph" w:styleId="ListParagraph">
    <w:name w:val="List Paragraph"/>
    <w:basedOn w:val="Normal"/>
    <w:uiPriority w:val="34"/>
    <w:qFormat/>
    <w:rsid w:val="007A360E"/>
    <w:pPr>
      <w:ind w:left="720"/>
      <w:contextualSpacing/>
    </w:pPr>
  </w:style>
  <w:style w:type="table" w:styleId="TableGridLight">
    <w:name w:val="Grid Table Light"/>
    <w:basedOn w:val="TableNormal"/>
    <w:uiPriority w:val="40"/>
    <w:rsid w:val="003F49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F49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F49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4">
    <w:name w:val="Grid Table 1 Light Accent 4"/>
    <w:basedOn w:val="TableNormal"/>
    <w:uiPriority w:val="46"/>
    <w:rsid w:val="003F4929"/>
    <w:pPr>
      <w:spacing w:after="0" w:line="240" w:lineRule="auto"/>
    </w:pPr>
    <w:tblPr>
      <w:tblStyleRowBandSize w:val="1"/>
      <w:tblStyleColBandSize w:val="1"/>
      <w:tblBorders>
        <w:top w:val="single" w:sz="4" w:space="0" w:color="C1BEE2" w:themeColor="accent4" w:themeTint="66"/>
        <w:left w:val="single" w:sz="4" w:space="0" w:color="C1BEE2" w:themeColor="accent4" w:themeTint="66"/>
        <w:bottom w:val="single" w:sz="4" w:space="0" w:color="C1BEE2" w:themeColor="accent4" w:themeTint="66"/>
        <w:right w:val="single" w:sz="4" w:space="0" w:color="C1BEE2" w:themeColor="accent4" w:themeTint="66"/>
        <w:insideH w:val="single" w:sz="4" w:space="0" w:color="C1BEE2" w:themeColor="accent4" w:themeTint="66"/>
        <w:insideV w:val="single" w:sz="4" w:space="0" w:color="C1BEE2" w:themeColor="accent4" w:themeTint="66"/>
      </w:tblBorders>
    </w:tblPr>
    <w:tblStylePr w:type="firstRow">
      <w:rPr>
        <w:b/>
        <w:bCs/>
      </w:rPr>
      <w:tblPr/>
      <w:tcPr>
        <w:tcBorders>
          <w:bottom w:val="single" w:sz="12" w:space="0" w:color="A29ED4" w:themeColor="accent4" w:themeTint="99"/>
        </w:tcBorders>
      </w:tcPr>
    </w:tblStylePr>
    <w:tblStylePr w:type="lastRow">
      <w:rPr>
        <w:b/>
        <w:bCs/>
      </w:rPr>
      <w:tblPr/>
      <w:tcPr>
        <w:tcBorders>
          <w:top w:val="double" w:sz="2" w:space="0" w:color="A29ED4"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722E"/>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3160E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3160EE"/>
    <w:pPr>
      <w:spacing w:after="0" w:line="240" w:lineRule="auto"/>
    </w:pPr>
    <w:tblPr>
      <w:tblStyleRowBandSize w:val="1"/>
      <w:tblStyleColBandSize w:val="1"/>
      <w:tblBorders>
        <w:top w:val="single" w:sz="4" w:space="0" w:color="B4DAF7" w:themeColor="accent5" w:themeTint="66"/>
        <w:left w:val="single" w:sz="4" w:space="0" w:color="B4DAF7" w:themeColor="accent5" w:themeTint="66"/>
        <w:bottom w:val="single" w:sz="4" w:space="0" w:color="B4DAF7" w:themeColor="accent5" w:themeTint="66"/>
        <w:right w:val="single" w:sz="4" w:space="0" w:color="B4DAF7" w:themeColor="accent5" w:themeTint="66"/>
        <w:insideH w:val="single" w:sz="4" w:space="0" w:color="B4DAF7" w:themeColor="accent5" w:themeTint="66"/>
        <w:insideV w:val="single" w:sz="4" w:space="0" w:color="B4DAF7" w:themeColor="accent5" w:themeTint="66"/>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2" w:space="0" w:color="8FC8F4"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4248130">
      <w:bodyDiv w:val="1"/>
      <w:marLeft w:val="0"/>
      <w:marRight w:val="0"/>
      <w:marTop w:val="0"/>
      <w:marBottom w:val="0"/>
      <w:divBdr>
        <w:top w:val="none" w:sz="0" w:space="0" w:color="auto"/>
        <w:left w:val="none" w:sz="0" w:space="0" w:color="auto"/>
        <w:bottom w:val="none" w:sz="0" w:space="0" w:color="auto"/>
        <w:right w:val="none" w:sz="0" w:space="0" w:color="auto"/>
      </w:divBdr>
    </w:div>
    <w:div w:id="1752700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FA939-9D51-4FFA-A922-B7B23B150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Debarghya Barik</dc:creator>
  <cp:keywords/>
  <cp:lastModifiedBy>Debarghya Barik</cp:lastModifiedBy>
  <cp:revision>3</cp:revision>
  <dcterms:created xsi:type="dcterms:W3CDTF">2020-11-25T15:31:00Z</dcterms:created>
  <dcterms:modified xsi:type="dcterms:W3CDTF">2020-11-27T13:07:00Z</dcterms:modified>
</cp:coreProperties>
</file>