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49E21" w14:textId="73D5ABBE" w:rsidR="009A2D8F" w:rsidRDefault="009D2CF4" w:rsidP="006F5CDA">
      <w:pPr>
        <w:pStyle w:val="Heading2"/>
      </w:pPr>
      <w:proofErr w:type="gramStart"/>
      <w:r>
        <w:t>Supplementary</w:t>
      </w:r>
      <w:r w:rsidR="008E1137">
        <w:t xml:space="preserve"> </w:t>
      </w:r>
      <w:r w:rsidR="009A2D8F">
        <w:t xml:space="preserve"> </w:t>
      </w:r>
      <w:r w:rsidR="008E1137">
        <w:t>Figure</w:t>
      </w:r>
      <w:proofErr w:type="gramEnd"/>
      <w:r w:rsidR="008E1137">
        <w:t xml:space="preserve"> legends</w:t>
      </w:r>
    </w:p>
    <w:p w14:paraId="1B95409E" w14:textId="6489C3FF" w:rsidR="00FC6A7D" w:rsidRDefault="00FC6A7D" w:rsidP="00FC6A7D">
      <w:pPr>
        <w:pStyle w:val="Heading2"/>
      </w:pPr>
      <w:r w:rsidRPr="001B36A8">
        <w:t xml:space="preserve">Figure </w:t>
      </w:r>
      <w:r w:rsidR="009D2CF4">
        <w:t>S</w:t>
      </w:r>
      <w:r w:rsidRPr="001B36A8">
        <w:t xml:space="preserve">1: </w:t>
      </w:r>
      <w:r w:rsidRPr="005E32FF">
        <w:t>DISC dynamics</w:t>
      </w:r>
      <w:r>
        <w:t xml:space="preserve"> </w:t>
      </w:r>
      <w:r w:rsidR="00A61727">
        <w:t>predict</w:t>
      </w:r>
      <w:r w:rsidRPr="001B36A8">
        <w:t xml:space="preserve"> cell fate</w:t>
      </w:r>
      <w:r>
        <w:t xml:space="preserve"> after TRAIL treatments</w:t>
      </w:r>
      <w:r w:rsidRPr="001B36A8">
        <w:t>.</w:t>
      </w:r>
    </w:p>
    <w:p w14:paraId="7CDFFD34" w14:textId="744A3C8D" w:rsidR="007D59FA" w:rsidRDefault="007D59FA" w:rsidP="001945C8">
      <w:pPr>
        <w:pStyle w:val="Legends"/>
      </w:pPr>
      <w:r>
        <w:t>(</w:t>
      </w:r>
      <w:r w:rsidRPr="007D59FA">
        <w:rPr>
          <w:b/>
        </w:rPr>
        <w:t>A</w:t>
      </w:r>
      <w:r>
        <w:t>) W</w:t>
      </w:r>
      <w:r w:rsidR="009A422B">
        <w:t xml:space="preserve">estern blot analysis </w:t>
      </w:r>
      <w:r w:rsidR="00871484">
        <w:t xml:space="preserve">at different time points </w:t>
      </w:r>
      <w:r w:rsidR="009A422B">
        <w:t>for the IC</w:t>
      </w:r>
      <w:r>
        <w:t>RP reporter after treatments with 25ng/ml of TRAIL</w:t>
      </w:r>
      <w:r w:rsidR="00994522">
        <w:t xml:space="preserve"> in HeLa ICRP </w:t>
      </w:r>
      <w:r w:rsidR="00871484">
        <w:t xml:space="preserve">cells </w:t>
      </w:r>
      <w:r w:rsidR="00994522">
        <w:t>overexpressing Bcl-2-mCherry</w:t>
      </w:r>
      <w:r>
        <w:t>.</w:t>
      </w:r>
      <w:r w:rsidR="00994522">
        <w:t xml:space="preserve"> </w:t>
      </w:r>
    </w:p>
    <w:p w14:paraId="737C8038" w14:textId="6948D18B" w:rsidR="003947FE" w:rsidRDefault="003947FE" w:rsidP="003947FE">
      <w:pPr>
        <w:pStyle w:val="Legends"/>
      </w:pPr>
      <w:r>
        <w:t>(</w:t>
      </w:r>
      <w:r>
        <w:rPr>
          <w:b/>
        </w:rPr>
        <w:t>B</w:t>
      </w:r>
      <w:r>
        <w:t xml:space="preserve">) Fraction of cells with </w:t>
      </w:r>
      <w:proofErr w:type="gramStart"/>
      <w:r w:rsidRPr="006027AE">
        <w:rPr>
          <w:i/>
        </w:rPr>
        <w:t>Max(</w:t>
      </w:r>
      <w:proofErr w:type="gramEnd"/>
      <w:r w:rsidRPr="006027AE">
        <w:rPr>
          <w:i/>
        </w:rPr>
        <w:t>C8)</w:t>
      </w:r>
      <w:r>
        <w:t xml:space="preserve"> greater than </w:t>
      </w:r>
      <w:proofErr w:type="spellStart"/>
      <w:r w:rsidRPr="006C4A62">
        <w:rPr>
          <w:i/>
        </w:rPr>
        <w:t>θ</w:t>
      </w:r>
      <w:r w:rsidR="003A49B6">
        <w:rPr>
          <w:i/>
          <w:vertAlign w:val="subscript"/>
        </w:rPr>
        <w:t>T</w:t>
      </w:r>
      <w:proofErr w:type="spellEnd"/>
      <w:r>
        <w:t xml:space="preserve"> for parental cells compared to </w:t>
      </w:r>
      <w:proofErr w:type="spellStart"/>
      <w:r>
        <w:t>Bcl</w:t>
      </w:r>
      <w:proofErr w:type="spellEnd"/>
      <w:r>
        <w:t>-</w:t>
      </w:r>
      <w:r w:rsidR="000628E5">
        <w:t>XL-</w:t>
      </w:r>
      <w:r>
        <w:t>overexpressing cells after treatment with 25</w:t>
      </w:r>
      <w:r w:rsidR="0006370D">
        <w:t xml:space="preserve"> ng/ml of TRAIL. </w:t>
      </w:r>
      <w:r>
        <w:t>Data are represented as mean ±</w:t>
      </w:r>
      <w:r w:rsidR="000628E5">
        <w:t xml:space="preserve"> </w:t>
      </w:r>
      <w:r>
        <w:t>SEM.</w:t>
      </w:r>
    </w:p>
    <w:p w14:paraId="223BAAFA" w14:textId="2776F2AC" w:rsidR="003947FE" w:rsidRDefault="003947FE" w:rsidP="003947FE">
      <w:pPr>
        <w:pStyle w:val="Legends"/>
      </w:pPr>
      <w:r>
        <w:t>(</w:t>
      </w:r>
      <w:r>
        <w:rPr>
          <w:b/>
        </w:rPr>
        <w:t>C</w:t>
      </w:r>
      <w:r>
        <w:t xml:space="preserve">) </w:t>
      </w:r>
      <w:r w:rsidR="0006370D">
        <w:t>M</w:t>
      </w:r>
      <w:r>
        <w:t xml:space="preserve">ean of the </w:t>
      </w:r>
      <w:proofErr w:type="gramStart"/>
      <w:r w:rsidR="0006370D" w:rsidRPr="0006370D">
        <w:rPr>
          <w:i/>
        </w:rPr>
        <w:t>log</w:t>
      </w:r>
      <w:r w:rsidR="0006370D" w:rsidRPr="0006370D">
        <w:rPr>
          <w:i/>
          <w:vertAlign w:val="subscript"/>
        </w:rPr>
        <w:t>10</w:t>
      </w:r>
      <w:r w:rsidR="0006370D" w:rsidRPr="0006370D">
        <w:rPr>
          <w:i/>
        </w:rPr>
        <w:t>(</w:t>
      </w:r>
      <w:proofErr w:type="gramEnd"/>
      <w:r w:rsidRPr="0006370D">
        <w:rPr>
          <w:i/>
        </w:rPr>
        <w:t>k</w:t>
      </w:r>
      <w:r w:rsidR="0006370D" w:rsidRPr="0006370D">
        <w:rPr>
          <w:i/>
        </w:rPr>
        <w:t>)</w:t>
      </w:r>
      <w:r>
        <w:t xml:space="preserve"> for parental cells compared to </w:t>
      </w:r>
      <w:proofErr w:type="spellStart"/>
      <w:r>
        <w:t>Bcl</w:t>
      </w:r>
      <w:proofErr w:type="spellEnd"/>
      <w:r>
        <w:t>-</w:t>
      </w:r>
      <w:r w:rsidR="000628E5">
        <w:t>XL-</w:t>
      </w:r>
      <w:r>
        <w:t>overexpressing cells after treatment with 25 ng/ml of TRAIL</w:t>
      </w:r>
      <w:r w:rsidR="00331BA9">
        <w:t xml:space="preserve">. </w:t>
      </w:r>
      <w:r>
        <w:t>Data are represented as mean ±</w:t>
      </w:r>
      <w:r w:rsidR="000628E5">
        <w:t xml:space="preserve"> </w:t>
      </w:r>
      <w:r>
        <w:t>SEM.</w:t>
      </w:r>
    </w:p>
    <w:p w14:paraId="0119A286" w14:textId="79DE39C6" w:rsidR="001945C8" w:rsidRDefault="001945C8" w:rsidP="003947FE">
      <w:pPr>
        <w:pStyle w:val="Legends"/>
      </w:pPr>
      <w:r>
        <w:t>(</w:t>
      </w:r>
      <w:r w:rsidR="003947FE">
        <w:rPr>
          <w:b/>
        </w:rPr>
        <w:t>D</w:t>
      </w:r>
      <w:r>
        <w:t xml:space="preserve">) </w:t>
      </w:r>
      <w:r w:rsidR="00F453B3">
        <w:t xml:space="preserve">Comparison of the fate boundary and a </w:t>
      </w:r>
      <w:r w:rsidR="009637A1">
        <w:t>support vector machine</w:t>
      </w:r>
      <w:r w:rsidR="000628E5">
        <w:t xml:space="preserve"> (SVM</w:t>
      </w:r>
      <w:r w:rsidR="009637A1">
        <w:t xml:space="preserve">) </w:t>
      </w:r>
      <w:r w:rsidR="00F453B3">
        <w:t xml:space="preserve">classifier. </w:t>
      </w:r>
      <w:r w:rsidR="00CC6AE8">
        <w:t xml:space="preserve">Left panel: </w:t>
      </w:r>
      <w:r w:rsidR="00F453B3">
        <w:t>c</w:t>
      </w:r>
      <w:r>
        <w:t xml:space="preserve">aspase-8 activity landscape defined by </w:t>
      </w:r>
      <w:proofErr w:type="gramStart"/>
      <w:r w:rsidR="0006370D" w:rsidRPr="0006370D">
        <w:rPr>
          <w:i/>
        </w:rPr>
        <w:t>log</w:t>
      </w:r>
      <w:r w:rsidR="0006370D" w:rsidRPr="0006370D">
        <w:rPr>
          <w:i/>
          <w:vertAlign w:val="subscript"/>
        </w:rPr>
        <w:t>10</w:t>
      </w:r>
      <w:r w:rsidR="0006370D" w:rsidRPr="0006370D">
        <w:rPr>
          <w:i/>
        </w:rPr>
        <w:t>(</w:t>
      </w:r>
      <w:proofErr w:type="gramEnd"/>
      <w:r w:rsidR="0006370D" w:rsidRPr="0006370D">
        <w:rPr>
          <w:i/>
        </w:rPr>
        <w:t>k)</w:t>
      </w:r>
      <w:r w:rsidRPr="00DB4D95">
        <w:t xml:space="preserve"> </w:t>
      </w:r>
      <w:r w:rsidR="0006370D">
        <w:t xml:space="preserve">and </w:t>
      </w:r>
      <w:r w:rsidR="0006370D" w:rsidRPr="0006370D">
        <w:rPr>
          <w:i/>
        </w:rPr>
        <w:t>l</w:t>
      </w:r>
      <w:r w:rsidR="0030340C" w:rsidRPr="0006370D">
        <w:rPr>
          <w:i/>
        </w:rPr>
        <w:t>og</w:t>
      </w:r>
      <w:r w:rsidR="0030340C" w:rsidRPr="0006370D">
        <w:rPr>
          <w:i/>
          <w:vertAlign w:val="subscript"/>
        </w:rPr>
        <w:t>10</w:t>
      </w:r>
      <w:r w:rsidRPr="0006370D">
        <w:rPr>
          <w:i/>
        </w:rPr>
        <w:t>(τ)</w:t>
      </w:r>
      <w:r w:rsidR="007D0505">
        <w:t xml:space="preserve"> for the same experiment as in Fig. </w:t>
      </w:r>
      <w:r w:rsidRPr="001945C8">
        <w:t>1A</w:t>
      </w:r>
      <w:r w:rsidR="00F453B3">
        <w:t xml:space="preserve"> and 1D</w:t>
      </w:r>
      <w:r w:rsidR="007D0505">
        <w:t xml:space="preserve"> of the main text</w:t>
      </w:r>
      <w:r>
        <w:t xml:space="preserve">. Surviving cells are </w:t>
      </w:r>
      <w:r w:rsidR="006C777C">
        <w:t xml:space="preserve">cyan </w:t>
      </w:r>
      <w:r>
        <w:t>crosses</w:t>
      </w:r>
      <w:r w:rsidR="000628E5">
        <w:t xml:space="preserve">; </w:t>
      </w:r>
      <w:r>
        <w:t xml:space="preserve">dead cells are </w:t>
      </w:r>
      <w:r w:rsidR="00F453B3">
        <w:t xml:space="preserve">black </w:t>
      </w:r>
      <w:r>
        <w:t xml:space="preserve">dots. </w:t>
      </w:r>
      <w:r w:rsidR="000628E5">
        <w:t xml:space="preserve">The red </w:t>
      </w:r>
      <w:r>
        <w:t xml:space="preserve">line is the fate </w:t>
      </w:r>
      <w:r w:rsidRPr="00DB4D95">
        <w:t>boundary</w:t>
      </w:r>
      <w:r>
        <w:t xml:space="preserve"> calculated with </w:t>
      </w:r>
      <w:r w:rsidR="00F453B3">
        <w:t>EQ3</w:t>
      </w:r>
      <w:r>
        <w:t xml:space="preserve">. </w:t>
      </w:r>
      <w:r w:rsidR="000628E5">
        <w:t>The b</w:t>
      </w:r>
      <w:r w:rsidR="00DB27B0">
        <w:t>lack</w:t>
      </w:r>
      <w:r>
        <w:t xml:space="preserve"> line is a </w:t>
      </w:r>
      <w:r w:rsidR="00F453B3">
        <w:t xml:space="preserve">linear </w:t>
      </w:r>
      <w:r>
        <w:t>SVM classifier.</w:t>
      </w:r>
      <w:r w:rsidR="00CC6AE8">
        <w:t xml:space="preserve"> Right panel: </w:t>
      </w:r>
      <w:r w:rsidR="00950137">
        <w:t xml:space="preserve"> </w:t>
      </w:r>
      <w:r w:rsidR="00E877F4">
        <w:t>c</w:t>
      </w:r>
      <w:r>
        <w:t>omparison of the prediction accur</w:t>
      </w:r>
      <w:r w:rsidR="006C777C">
        <w:t>acy between</w:t>
      </w:r>
      <w:r w:rsidRPr="00DB4D95">
        <w:t xml:space="preserve"> </w:t>
      </w:r>
      <w:r w:rsidR="000628E5">
        <w:t xml:space="preserve">the </w:t>
      </w:r>
      <w:r>
        <w:t xml:space="preserve">fate </w:t>
      </w:r>
      <w:r w:rsidRPr="00DB4D95">
        <w:t>boundary</w:t>
      </w:r>
      <w:r>
        <w:t xml:space="preserve"> and </w:t>
      </w:r>
      <w:r w:rsidR="00F453B3">
        <w:t>the</w:t>
      </w:r>
      <w:r w:rsidRPr="001945C8">
        <w:t xml:space="preserve"> </w:t>
      </w:r>
      <w:r>
        <w:t xml:space="preserve">SVM classifier </w:t>
      </w:r>
      <w:r w:rsidR="00E73F4D">
        <w:t>as a function of</w:t>
      </w:r>
      <w:r w:rsidR="00F453B3">
        <w:t xml:space="preserve"> </w:t>
      </w:r>
      <w:r w:rsidR="00F453B3" w:rsidRPr="00F453B3">
        <w:rPr>
          <w:i/>
        </w:rPr>
        <w:t>τ</w:t>
      </w:r>
      <w:r w:rsidR="00F453B3">
        <w:t>.</w:t>
      </w:r>
      <w:r>
        <w:t xml:space="preserve"> The background sha</w:t>
      </w:r>
      <w:r w:rsidR="00E73F4D">
        <w:t xml:space="preserve">des represent the cell density at different </w:t>
      </w:r>
      <w:r w:rsidR="00F453B3">
        <w:t xml:space="preserve">values of </w:t>
      </w:r>
      <w:r w:rsidR="00F453B3" w:rsidRPr="00F453B3">
        <w:rPr>
          <w:i/>
        </w:rPr>
        <w:t>τ</w:t>
      </w:r>
      <w:r w:rsidR="00F453B3">
        <w:t>.</w:t>
      </w:r>
    </w:p>
    <w:p w14:paraId="34B40ED1" w14:textId="05667684" w:rsidR="001945C8" w:rsidRDefault="009136A3" w:rsidP="001945C8">
      <w:pPr>
        <w:pStyle w:val="Legends"/>
      </w:pPr>
      <w:r>
        <w:t>(</w:t>
      </w:r>
      <w:r w:rsidR="003947FE">
        <w:rPr>
          <w:b/>
        </w:rPr>
        <w:t>E</w:t>
      </w:r>
      <w:r w:rsidR="00CC6AE8">
        <w:t>)</w:t>
      </w:r>
      <w:r>
        <w:t xml:space="preserve"> </w:t>
      </w:r>
      <w:r w:rsidR="00F47F76">
        <w:t>Classification</w:t>
      </w:r>
      <w:r w:rsidR="00EC17E1">
        <w:t xml:space="preserve"> accuracy based </w:t>
      </w:r>
      <w:r w:rsidR="004357B8">
        <w:t xml:space="preserve">on the value of </w:t>
      </w:r>
      <w:proofErr w:type="gramStart"/>
      <w:r w:rsidR="004357B8" w:rsidRPr="00A20A72">
        <w:rPr>
          <w:i/>
        </w:rPr>
        <w:t>Max(</w:t>
      </w:r>
      <w:proofErr w:type="gramEnd"/>
      <w:r w:rsidR="004357B8" w:rsidRPr="00A20A72">
        <w:rPr>
          <w:i/>
        </w:rPr>
        <w:t>C8)</w:t>
      </w:r>
      <w:r w:rsidR="004357B8">
        <w:t xml:space="preserve"> and </w:t>
      </w:r>
      <w:r w:rsidR="00EC17E1" w:rsidRPr="004357B8">
        <w:rPr>
          <w:i/>
        </w:rPr>
        <w:t>θ</w:t>
      </w:r>
      <w:r w:rsidR="00E74920">
        <w:rPr>
          <w:i/>
          <w:vertAlign w:val="subscript"/>
        </w:rPr>
        <w:t>T25</w:t>
      </w:r>
      <w:r w:rsidR="004357B8">
        <w:t xml:space="preserve"> = 2.6</w:t>
      </w:r>
      <w:r w:rsidR="00E74920">
        <w:t>1</w:t>
      </w:r>
      <w:r w:rsidR="004357B8">
        <w:t>×10</w:t>
      </w:r>
      <w:r w:rsidR="004357B8">
        <w:rPr>
          <w:vertAlign w:val="superscript"/>
        </w:rPr>
        <w:t>-3</w:t>
      </w:r>
      <w:r w:rsidR="00EC17E1">
        <w:t xml:space="preserve"> </w:t>
      </w:r>
      <w:r w:rsidR="004357B8">
        <w:t xml:space="preserve">(in </w:t>
      </w:r>
      <w:r w:rsidR="00EC17E1">
        <w:t>purple</w:t>
      </w:r>
      <w:r w:rsidR="004357B8">
        <w:t xml:space="preserve">) or </w:t>
      </w:r>
      <w:r w:rsidR="00EC17E1">
        <w:t xml:space="preserve">on the fate boundary </w:t>
      </w:r>
      <w:r w:rsidR="00F47F76">
        <w:t xml:space="preserve">(EQ3) </w:t>
      </w:r>
      <w:r w:rsidR="00EC17E1">
        <w:t xml:space="preserve">in the landscape </w:t>
      </w:r>
      <w:r w:rsidR="00F47F76">
        <w:t xml:space="preserve">of </w:t>
      </w:r>
      <w:r w:rsidR="00F47F76">
        <w:rPr>
          <w:i/>
        </w:rPr>
        <w:t>k</w:t>
      </w:r>
      <w:r w:rsidR="00F47F76">
        <w:t xml:space="preserve"> and </w:t>
      </w:r>
      <w:r w:rsidR="00F47F76">
        <w:rPr>
          <w:i/>
        </w:rPr>
        <w:t xml:space="preserve">τ </w:t>
      </w:r>
      <w:r w:rsidR="00EC17E1">
        <w:t>(</w:t>
      </w:r>
      <w:r w:rsidR="004357B8">
        <w:t xml:space="preserve">in </w:t>
      </w:r>
      <w:r w:rsidR="00F47F76">
        <w:t>red) for different dose</w:t>
      </w:r>
      <w:r w:rsidR="00981E30">
        <w:t>s</w:t>
      </w:r>
      <w:r w:rsidR="00F47F76">
        <w:t xml:space="preserve"> of TRAIL. Data are shown as mean ±</w:t>
      </w:r>
      <w:r w:rsidR="000628E5">
        <w:t xml:space="preserve"> </w:t>
      </w:r>
      <w:r w:rsidR="00F47F76">
        <w:t>SEM.</w:t>
      </w:r>
    </w:p>
    <w:p w14:paraId="758E4537" w14:textId="34A5940D" w:rsidR="00632487" w:rsidRPr="001B36A8" w:rsidRDefault="00632487" w:rsidP="00632487">
      <w:pPr>
        <w:pStyle w:val="Heading2"/>
      </w:pPr>
      <w:r w:rsidRPr="001B36A8">
        <w:t xml:space="preserve">Figure </w:t>
      </w:r>
      <w:r w:rsidR="009D2CF4">
        <w:t>S</w:t>
      </w:r>
      <w:r w:rsidRPr="001B36A8">
        <w:t xml:space="preserve">2: </w:t>
      </w:r>
      <w:r w:rsidR="00F47F76">
        <w:t xml:space="preserve">Classification accuracy for Mapatumumab treatments. </w:t>
      </w:r>
    </w:p>
    <w:p w14:paraId="50AD7ECB" w14:textId="3B4DCDA0" w:rsidR="00ED79B2" w:rsidRDefault="00ED79B2" w:rsidP="00ED79B2">
      <w:pPr>
        <w:pStyle w:val="Legends"/>
      </w:pPr>
      <w:r>
        <w:t>(</w:t>
      </w:r>
      <w:r>
        <w:rPr>
          <w:b/>
        </w:rPr>
        <w:t>A</w:t>
      </w:r>
      <w:r>
        <w:t xml:space="preserve">) Classification accuracy based on the value of </w:t>
      </w:r>
      <w:proofErr w:type="gramStart"/>
      <w:r w:rsidRPr="00ED79B2">
        <w:rPr>
          <w:i/>
        </w:rPr>
        <w:t>Max(</w:t>
      </w:r>
      <w:proofErr w:type="gramEnd"/>
      <w:r w:rsidRPr="00ED79B2">
        <w:rPr>
          <w:i/>
        </w:rPr>
        <w:t>C8)</w:t>
      </w:r>
      <w:r>
        <w:t xml:space="preserve"> and </w:t>
      </w:r>
      <w:proofErr w:type="spellStart"/>
      <w:r w:rsidRPr="004357B8">
        <w:rPr>
          <w:i/>
        </w:rPr>
        <w:t>θ</w:t>
      </w:r>
      <w:r w:rsidR="003A49B6">
        <w:rPr>
          <w:i/>
          <w:vertAlign w:val="subscript"/>
        </w:rPr>
        <w:t>T</w:t>
      </w:r>
      <w:proofErr w:type="spellEnd"/>
      <w:r>
        <w:t xml:space="preserve"> = 2.6×10</w:t>
      </w:r>
      <w:r>
        <w:rPr>
          <w:vertAlign w:val="superscript"/>
        </w:rPr>
        <w:t>-3</w:t>
      </w:r>
      <w:r>
        <w:t xml:space="preserve"> (in purple) or on the fate boundary (EQ3) in the landscape of </w:t>
      </w:r>
      <w:r>
        <w:rPr>
          <w:i/>
        </w:rPr>
        <w:t>k</w:t>
      </w:r>
      <w:r>
        <w:t xml:space="preserve"> and </w:t>
      </w:r>
      <w:r>
        <w:rPr>
          <w:i/>
        </w:rPr>
        <w:t>τ</w:t>
      </w:r>
      <w:r>
        <w:t xml:space="preserve"> (in red) for different doses of Mapatumumab without (left) and with </w:t>
      </w:r>
      <w:r w:rsidR="003C6584">
        <w:t xml:space="preserve">(right) </w:t>
      </w:r>
      <w:r>
        <w:t xml:space="preserve">anti-Fc </w:t>
      </w:r>
      <w:r w:rsidR="00690006">
        <w:t>in HeLa ICRP cells</w:t>
      </w:r>
      <w:r>
        <w:t>. Data are shown as mean ±</w:t>
      </w:r>
      <w:r w:rsidR="003C6584">
        <w:t xml:space="preserve"> </w:t>
      </w:r>
      <w:r>
        <w:t>SEM.</w:t>
      </w:r>
    </w:p>
    <w:p w14:paraId="4FB96250" w14:textId="1B203003" w:rsidR="0059544B" w:rsidRDefault="0059544B" w:rsidP="00ED79B2">
      <w:pPr>
        <w:pStyle w:val="Legends"/>
      </w:pPr>
      <w:r>
        <w:t>(</w:t>
      </w:r>
      <w:r w:rsidR="00ED79B2">
        <w:rPr>
          <w:b/>
        </w:rPr>
        <w:t>B</w:t>
      </w:r>
      <w:r>
        <w:t xml:space="preserve">) Derivative of FRET ratio for surviving cells (blue, left panel) and cells committing to apoptosis (yellow, middle panel) following treatment </w:t>
      </w:r>
      <w:r w:rsidR="003C6584">
        <w:t xml:space="preserve">of HeLa ICRP cells </w:t>
      </w:r>
      <w:r>
        <w:t>with 10</w:t>
      </w:r>
      <w:r w:rsidR="002E114F">
        <w:t xml:space="preserve"> </w:t>
      </w:r>
      <w:proofErr w:type="spellStart"/>
      <w:r>
        <w:t>nM</w:t>
      </w:r>
      <w:proofErr w:type="spellEnd"/>
      <w:r>
        <w:t xml:space="preserve"> of </w:t>
      </w:r>
      <w:proofErr w:type="spellStart"/>
      <w:r>
        <w:t>Mapatumumab</w:t>
      </w:r>
      <w:proofErr w:type="spellEnd"/>
      <w:r>
        <w:t xml:space="preserve"> </w:t>
      </w:r>
      <w:r w:rsidR="00936A8B">
        <w:t xml:space="preserve">with </w:t>
      </w:r>
      <w:r>
        <w:t>anti-</w:t>
      </w:r>
      <w:r>
        <w:lastRenderedPageBreak/>
        <w:t xml:space="preserve">Fc. Cyan and black dots show </w:t>
      </w:r>
      <w:r w:rsidRPr="00923F50">
        <w:t>the maximal value</w:t>
      </w:r>
      <w:r>
        <w:t xml:space="preserve"> of the derivative (note that black dots also indicate cell death). </w:t>
      </w:r>
      <w:r w:rsidR="003C6584">
        <w:t xml:space="preserve">The right </w:t>
      </w:r>
      <w:r>
        <w:t xml:space="preserve">panel shows the distribution of maximal </w:t>
      </w:r>
      <w:r w:rsidR="007721AA">
        <w:t>values of the derivative</w:t>
      </w:r>
      <w:r>
        <w:t xml:space="preserve"> for both populations. The red line indicates the value </w:t>
      </w:r>
      <w:proofErr w:type="spellStart"/>
      <w:r w:rsidRPr="008F132D">
        <w:rPr>
          <w:i/>
        </w:rPr>
        <w:t>θ</w:t>
      </w:r>
      <w:r w:rsidR="003A49B6">
        <w:rPr>
          <w:i/>
          <w:vertAlign w:val="subscript"/>
        </w:rPr>
        <w:t>T</w:t>
      </w:r>
      <w:proofErr w:type="spellEnd"/>
      <w:r>
        <w:t xml:space="preserve"> = 2.6× 10</w:t>
      </w:r>
      <w:r>
        <w:rPr>
          <w:vertAlign w:val="superscript"/>
        </w:rPr>
        <w:t>-3</w:t>
      </w:r>
      <w:r>
        <w:t xml:space="preserve"> that separates the two populations with 84% accuracy respectively.</w:t>
      </w:r>
    </w:p>
    <w:p w14:paraId="0141F607" w14:textId="21941B8C" w:rsidR="008E2C78" w:rsidRDefault="008E2C78" w:rsidP="008E2C78">
      <w:pPr>
        <w:pStyle w:val="Heading2"/>
      </w:pPr>
      <w:r>
        <w:t xml:space="preserve">Figure </w:t>
      </w:r>
      <w:r w:rsidR="009D2CF4">
        <w:t>S</w:t>
      </w:r>
      <w:r>
        <w:t xml:space="preserve">3: </w:t>
      </w:r>
      <w:proofErr w:type="spellStart"/>
      <w:r>
        <w:t>Bortezomib</w:t>
      </w:r>
      <w:proofErr w:type="spellEnd"/>
      <w:r>
        <w:t xml:space="preserve"> induces TRAIL-dependent apoptosis by increasing </w:t>
      </w:r>
      <w:r w:rsidRPr="002E1725">
        <w:t xml:space="preserve">the </w:t>
      </w:r>
      <w:r w:rsidR="00A61727">
        <w:t>duration</w:t>
      </w:r>
      <w:r w:rsidRPr="002E1725">
        <w:t xml:space="preserve"> of caspase-8 activation</w:t>
      </w:r>
      <w:r>
        <w:t>.</w:t>
      </w:r>
    </w:p>
    <w:p w14:paraId="0919338E" w14:textId="7C37CDF8" w:rsidR="00DB0093" w:rsidRDefault="00DB0093" w:rsidP="00DB0093">
      <w:pPr>
        <w:pStyle w:val="Legends"/>
      </w:pPr>
      <w:r w:rsidRPr="00DB0093">
        <w:rPr>
          <w:b/>
        </w:rPr>
        <w:t>(A)</w:t>
      </w:r>
      <w:r>
        <w:t xml:space="preserve"> Derivative of FRET ratio for surviving cells (blue, left panel) and cells committing to apoptosis (yellow, middle panel) following treatment </w:t>
      </w:r>
      <w:r w:rsidR="006D4CC3">
        <w:t xml:space="preserve">of HeLa ICRP cells </w:t>
      </w:r>
      <w:r>
        <w:t>with 5ng/ml of TRAIL (</w:t>
      </w:r>
      <w:r w:rsidR="006D4CC3">
        <w:t xml:space="preserve">upper </w:t>
      </w:r>
      <w:r w:rsidR="00C323E7">
        <w:t>panels</w:t>
      </w:r>
      <w:r w:rsidR="005F0544">
        <w:t>, same experiment as in Fig. 3C</w:t>
      </w:r>
      <w:r>
        <w:t>) or 10nM of Mapatumumab (</w:t>
      </w:r>
      <w:r w:rsidR="006D4CC3">
        <w:t xml:space="preserve">lower </w:t>
      </w:r>
      <w:r w:rsidR="00C323E7">
        <w:t>panels</w:t>
      </w:r>
      <w:r w:rsidR="001E5786">
        <w:t>, same experiment as in Fig. 3F</w:t>
      </w:r>
      <w:r>
        <w:t>)</w:t>
      </w:r>
      <w:r w:rsidR="00D86C9E">
        <w:t xml:space="preserve">, in presence </w:t>
      </w:r>
      <w:r w:rsidR="006D4CC3">
        <w:t xml:space="preserve">(right two panels) </w:t>
      </w:r>
      <w:r w:rsidR="004E5A30">
        <w:t xml:space="preserve">or </w:t>
      </w:r>
      <w:r w:rsidR="006D4CC3">
        <w:t xml:space="preserve">absence (left panel) </w:t>
      </w:r>
      <w:r w:rsidR="00D86C9E">
        <w:t>of bortezomib</w:t>
      </w:r>
      <w:r>
        <w:t xml:space="preserve">. Cyan and black dots show </w:t>
      </w:r>
      <w:r w:rsidRPr="00923F50">
        <w:t>the maximal value</w:t>
      </w:r>
      <w:r w:rsidR="007721AA">
        <w:t>s</w:t>
      </w:r>
      <w:r>
        <w:t xml:space="preserve"> of the derivative (note that black dots also indicate cell death). </w:t>
      </w:r>
      <w:r w:rsidR="006D4CC3">
        <w:t xml:space="preserve">The right </w:t>
      </w:r>
      <w:r>
        <w:t xml:space="preserve">panel shows the distribution of maximal </w:t>
      </w:r>
      <w:r w:rsidR="007721AA">
        <w:t>values</w:t>
      </w:r>
      <w:r w:rsidR="00A71C25">
        <w:t xml:space="preserve"> of the derivative</w:t>
      </w:r>
      <w:r>
        <w:t xml:space="preserve"> for both populations. The red line indicates the value </w:t>
      </w:r>
      <w:proofErr w:type="spellStart"/>
      <w:r w:rsidRPr="008F132D">
        <w:rPr>
          <w:i/>
        </w:rPr>
        <w:t>θ</w:t>
      </w:r>
      <w:r w:rsidR="003A49B6">
        <w:rPr>
          <w:i/>
          <w:vertAlign w:val="subscript"/>
        </w:rPr>
        <w:t>T</w:t>
      </w:r>
      <w:proofErr w:type="spellEnd"/>
      <w:r w:rsidR="002E114F">
        <w:t xml:space="preserve"> = 2.6×</w:t>
      </w:r>
      <w:r>
        <w:t>10</w:t>
      </w:r>
      <w:r>
        <w:rPr>
          <w:vertAlign w:val="superscript"/>
        </w:rPr>
        <w:t>-3</w:t>
      </w:r>
      <w:r>
        <w:t xml:space="preserve"> that separates the two populations with 95% and 98% accuracy</w:t>
      </w:r>
      <w:r w:rsidR="006D4CC3">
        <w:t>,</w:t>
      </w:r>
      <w:r>
        <w:t xml:space="preserve"> respectively.</w:t>
      </w:r>
    </w:p>
    <w:p w14:paraId="7970F784" w14:textId="4E305CD5" w:rsidR="008A380E" w:rsidRDefault="008A380E" w:rsidP="008A380E">
      <w:pPr>
        <w:pStyle w:val="Legends"/>
      </w:pPr>
      <w:r>
        <w:t>(</w:t>
      </w:r>
      <w:r w:rsidRPr="00942B45">
        <w:rPr>
          <w:b/>
        </w:rPr>
        <w:t>B</w:t>
      </w:r>
      <w:r>
        <w:t xml:space="preserve">) Distribution of </w:t>
      </w:r>
      <w:r w:rsidR="00377087" w:rsidRPr="00377087">
        <w:rPr>
          <w:i/>
        </w:rPr>
        <w:t>τ</w:t>
      </w:r>
      <w:r w:rsidR="00377087">
        <w:t xml:space="preserve"> </w:t>
      </w:r>
      <w:r>
        <w:t>for differen</w:t>
      </w:r>
      <w:r w:rsidR="00E612AF">
        <w:t xml:space="preserve">t values of </w:t>
      </w:r>
      <w:r w:rsidR="00E612AF" w:rsidRPr="00377087">
        <w:rPr>
          <w:i/>
        </w:rPr>
        <w:t>k</w:t>
      </w:r>
      <w:r w:rsidR="00E612AF">
        <w:t xml:space="preserve"> without </w:t>
      </w:r>
      <w:r w:rsidR="00377087">
        <w:t xml:space="preserve">(gray) or with </w:t>
      </w:r>
      <w:r w:rsidR="00E612AF">
        <w:t>b</w:t>
      </w:r>
      <w:r>
        <w:t xml:space="preserve">ortezomib </w:t>
      </w:r>
      <w:r w:rsidR="00377087">
        <w:t>(green) following treatment with 5ng/ml of TRAIL (left) or 10nM of Mapatumumab (right)</w:t>
      </w:r>
      <w:r w:rsidR="00431E82">
        <w:t xml:space="preserve"> in HeLa ICRP cells</w:t>
      </w:r>
      <w:r w:rsidR="00377087">
        <w:t>.</w:t>
      </w:r>
      <w:r w:rsidR="00B201D6">
        <w:t xml:space="preserve"> </w:t>
      </w:r>
      <w:r w:rsidR="006D4CC3">
        <w:t xml:space="preserve">The red </w:t>
      </w:r>
      <w:r w:rsidR="00B201D6">
        <w:t xml:space="preserve">line is the fate </w:t>
      </w:r>
      <w:r w:rsidR="00B201D6" w:rsidRPr="00DB4D95">
        <w:t>boundary</w:t>
      </w:r>
      <w:r w:rsidR="00B201D6">
        <w:t xml:space="preserve"> calculated with EQ3.</w:t>
      </w:r>
    </w:p>
    <w:p w14:paraId="32E374AD" w14:textId="30663231" w:rsidR="002E0C38" w:rsidRDefault="002E0C38" w:rsidP="008A380E">
      <w:pPr>
        <w:pStyle w:val="Legends"/>
      </w:pPr>
      <w:r>
        <w:t>(</w:t>
      </w:r>
      <w:r w:rsidRPr="002E0C38">
        <w:rPr>
          <w:b/>
        </w:rPr>
        <w:t>C</w:t>
      </w:r>
      <w:r>
        <w:t>) Western blot analysis of DR4 (left) and DR5 (right) expression levels after treatment</w:t>
      </w:r>
      <w:r w:rsidR="0094746A">
        <w:t xml:space="preserve"> </w:t>
      </w:r>
      <w:r w:rsidR="006D4CC3">
        <w:t xml:space="preserve">with </w:t>
      </w:r>
      <w:r w:rsidR="0094746A">
        <w:t>TRAIL (25 ng/ml) and bortezomib</w:t>
      </w:r>
      <w:r>
        <w:t xml:space="preserve"> (100nM) at different times in HeLa ICRP Bcl-</w:t>
      </w:r>
      <w:r w:rsidR="006D4CC3">
        <w:t>2-</w:t>
      </w:r>
      <w:r>
        <w:t>overexpressing cells.</w:t>
      </w:r>
    </w:p>
    <w:p w14:paraId="2FF12FEB" w14:textId="53E015B1" w:rsidR="00300F31" w:rsidRDefault="00300F31" w:rsidP="00300F31">
      <w:pPr>
        <w:pStyle w:val="Heading2"/>
      </w:pPr>
      <w:r>
        <w:t xml:space="preserve">Figure </w:t>
      </w:r>
      <w:r w:rsidR="009D2CF4">
        <w:t>S</w:t>
      </w:r>
      <w:r>
        <w:t xml:space="preserve">4: </w:t>
      </w:r>
      <w:proofErr w:type="spellStart"/>
      <w:r>
        <w:t>Bortezomib</w:t>
      </w:r>
      <w:proofErr w:type="spellEnd"/>
      <w:r>
        <w:t xml:space="preserve"> and </w:t>
      </w:r>
      <w:r w:rsidR="006D4CC3">
        <w:t xml:space="preserve">the </w:t>
      </w:r>
      <w:r>
        <w:t>clustering antibody anti-Fc recover Apomab potency</w:t>
      </w:r>
    </w:p>
    <w:p w14:paraId="1A703A82" w14:textId="7AA80454" w:rsidR="00D90471" w:rsidRDefault="00D90471" w:rsidP="00D90471">
      <w:pPr>
        <w:pStyle w:val="Legends"/>
      </w:pPr>
      <w:r>
        <w:t>(</w:t>
      </w:r>
      <w:r>
        <w:rPr>
          <w:b/>
        </w:rPr>
        <w:t>A</w:t>
      </w:r>
      <w:r>
        <w:t>) Survival fractions for different concentration</w:t>
      </w:r>
      <w:r w:rsidR="00672624">
        <w:t>s</w:t>
      </w:r>
      <w:r>
        <w:t xml:space="preserve"> of Apomab without (</w:t>
      </w:r>
      <w:r w:rsidR="00B201D6">
        <w:t>light blue</w:t>
      </w:r>
      <w:r>
        <w:t>) or with the clustering antibody anti-Fc (</w:t>
      </w:r>
      <w:r w:rsidR="00B201D6">
        <w:t>dark blue</w:t>
      </w:r>
      <w:r>
        <w:t>)</w:t>
      </w:r>
      <w:r w:rsidR="00003D7C">
        <w:t>, in HeLa ICRP cells</w:t>
      </w:r>
      <w:r>
        <w:t>.</w:t>
      </w:r>
      <w:r w:rsidR="00304152">
        <w:t xml:space="preserve"> Data are shown as mean ±</w:t>
      </w:r>
      <w:r w:rsidR="006D4CC3">
        <w:t xml:space="preserve"> </w:t>
      </w:r>
      <w:r w:rsidR="00304152">
        <w:t>SEM.</w:t>
      </w:r>
    </w:p>
    <w:p w14:paraId="133707D6" w14:textId="3F4E4700" w:rsidR="00AB51EF" w:rsidRDefault="00300F31" w:rsidP="00D90471">
      <w:pPr>
        <w:pStyle w:val="Legends"/>
      </w:pPr>
      <w:r>
        <w:t>(</w:t>
      </w:r>
      <w:r w:rsidR="00D90471">
        <w:rPr>
          <w:b/>
        </w:rPr>
        <w:t>B</w:t>
      </w:r>
      <w:r>
        <w:t>)</w:t>
      </w:r>
      <w:r w:rsidR="00AB51EF">
        <w:t xml:space="preserve"> </w:t>
      </w:r>
      <w:r w:rsidR="0006370D">
        <w:t>M</w:t>
      </w:r>
      <w:r w:rsidR="00B201D6">
        <w:t xml:space="preserve">ean </w:t>
      </w:r>
      <w:r w:rsidR="00AB51EF">
        <w:t xml:space="preserve">of </w:t>
      </w:r>
      <w:proofErr w:type="gramStart"/>
      <w:r w:rsidR="0006370D" w:rsidRPr="0006370D">
        <w:rPr>
          <w:i/>
        </w:rPr>
        <w:t>log</w:t>
      </w:r>
      <w:r w:rsidR="0006370D" w:rsidRPr="0006370D">
        <w:rPr>
          <w:i/>
          <w:vertAlign w:val="subscript"/>
        </w:rPr>
        <w:t>10</w:t>
      </w:r>
      <w:r w:rsidR="0006370D" w:rsidRPr="0006370D">
        <w:rPr>
          <w:i/>
        </w:rPr>
        <w:t>(</w:t>
      </w:r>
      <w:proofErr w:type="gramEnd"/>
      <w:r w:rsidR="0006370D" w:rsidRPr="0006370D">
        <w:rPr>
          <w:i/>
        </w:rPr>
        <w:t>k)</w:t>
      </w:r>
      <w:r w:rsidR="008B33A5">
        <w:t xml:space="preserve"> </w:t>
      </w:r>
      <w:r w:rsidR="00AB51EF">
        <w:t>for different concentration</w:t>
      </w:r>
      <w:r w:rsidR="00B201D6">
        <w:t>s</w:t>
      </w:r>
      <w:r w:rsidR="00AB51EF">
        <w:t xml:space="preserve"> of Apomab without </w:t>
      </w:r>
      <w:r w:rsidR="00B201D6">
        <w:t xml:space="preserve">(light blue) or with </w:t>
      </w:r>
      <w:r w:rsidR="00AB51EF">
        <w:t>the clustering antibody anti-Fc</w:t>
      </w:r>
      <w:r w:rsidR="00B201D6">
        <w:t xml:space="preserve"> (dark blue)</w:t>
      </w:r>
      <w:r w:rsidR="00003D7C">
        <w:t xml:space="preserve"> in HeLa ICRP cells</w:t>
      </w:r>
      <w:r w:rsidR="005A43A8">
        <w:t>.</w:t>
      </w:r>
      <w:r w:rsidR="00304152">
        <w:t xml:space="preserve"> Data are shown as mean ±</w:t>
      </w:r>
      <w:r w:rsidR="006D4CC3">
        <w:t xml:space="preserve"> </w:t>
      </w:r>
      <w:r w:rsidR="00304152">
        <w:t>SEM.</w:t>
      </w:r>
    </w:p>
    <w:p w14:paraId="662F401F" w14:textId="0E507407" w:rsidR="00DB0680" w:rsidRDefault="00DB0680" w:rsidP="00DB0680">
      <w:pPr>
        <w:pStyle w:val="Legends"/>
      </w:pPr>
      <w:r>
        <w:lastRenderedPageBreak/>
        <w:t>(</w:t>
      </w:r>
      <w:r w:rsidRPr="00DB0680">
        <w:rPr>
          <w:b/>
        </w:rPr>
        <w:t>C</w:t>
      </w:r>
      <w:r w:rsidR="007512CA">
        <w:t>) TRAIL and Apomab</w:t>
      </w:r>
      <w:r>
        <w:t xml:space="preserve">-induced cell death measured </w:t>
      </w:r>
      <w:r w:rsidR="00FF09E9">
        <w:t xml:space="preserve">across </w:t>
      </w:r>
      <w:r w:rsidR="00B032D4">
        <w:t>9</w:t>
      </w:r>
      <w:r>
        <w:t xml:space="preserve"> cancer cell lines (dose response at 24</w:t>
      </w:r>
      <w:r w:rsidR="006D4CC3">
        <w:t xml:space="preserve"> </w:t>
      </w:r>
      <w:proofErr w:type="spellStart"/>
      <w:r>
        <w:t>h</w:t>
      </w:r>
      <w:r w:rsidR="006D4CC3">
        <w:t>r</w:t>
      </w:r>
      <w:proofErr w:type="spellEnd"/>
      <w:r>
        <w:t xml:space="preserve">). Left panels: </w:t>
      </w:r>
      <w:r w:rsidR="00361AD7">
        <w:t>Half m</w:t>
      </w:r>
      <w:r>
        <w:t>aximal cell death EC50</w:t>
      </w:r>
      <w:r w:rsidR="006D4CC3">
        <w:t xml:space="preserve"> values</w:t>
      </w:r>
      <w:r>
        <w:t xml:space="preserve"> for TRAIL, Apomab and clustered Apomab (+Fc). </w:t>
      </w:r>
      <w:r w:rsidR="006D4CC3">
        <w:t xml:space="preserve">The shade </w:t>
      </w:r>
      <w:r>
        <w:t xml:space="preserve">intensity ranges from the most sensitive in </w:t>
      </w:r>
      <w:r w:rsidR="003E5924">
        <w:t>black</w:t>
      </w:r>
      <w:r>
        <w:t xml:space="preserve"> to resistant (EC</w:t>
      </w:r>
      <w:r w:rsidRPr="006027AE">
        <w:rPr>
          <w:vertAlign w:val="subscript"/>
        </w:rPr>
        <w:t>50</w:t>
      </w:r>
      <w:r>
        <w:t xml:space="preserve">&gt;0.01μM) in white. Right panels: Surviving fraction at 0.01μM for the same agonists. Note that we chose to show the </w:t>
      </w:r>
      <w:r w:rsidR="003E5924">
        <w:t>EC50</w:t>
      </w:r>
      <w:r w:rsidR="00FF09E9">
        <w:t xml:space="preserve"> </w:t>
      </w:r>
      <w:r w:rsidR="006D4CC3">
        <w:t xml:space="preserve">values </w:t>
      </w:r>
      <w:r w:rsidR="00FF09E9">
        <w:t>(instead of IC50)</w:t>
      </w:r>
      <w:r w:rsidR="003E5924">
        <w:t>, which</w:t>
      </w:r>
      <w:r>
        <w:t xml:space="preserve"> represent the </w:t>
      </w:r>
      <w:r w:rsidR="006D4CC3">
        <w:t>half-</w:t>
      </w:r>
      <w:r>
        <w:t xml:space="preserve">maximal effect for each cell line, </w:t>
      </w:r>
      <w:r w:rsidR="006D4CC3">
        <w:t xml:space="preserve">because </w:t>
      </w:r>
      <w:r>
        <w:t xml:space="preserve">no cell line (except Colo205) could reach 50% cell death with </w:t>
      </w:r>
      <w:r w:rsidR="006D4CC3">
        <w:t xml:space="preserve">the </w:t>
      </w:r>
      <w:r>
        <w:t>maximal dose of clustered Apomab.</w:t>
      </w:r>
    </w:p>
    <w:p w14:paraId="26CE30E8" w14:textId="49674D57" w:rsidR="000A37D4" w:rsidRDefault="000A37D4" w:rsidP="000A37D4">
      <w:pPr>
        <w:pStyle w:val="Heading2"/>
      </w:pPr>
      <w:r>
        <w:t xml:space="preserve">Figure </w:t>
      </w:r>
      <w:r w:rsidR="009D2CF4">
        <w:t>S</w:t>
      </w:r>
      <w:r>
        <w:t xml:space="preserve">5: </w:t>
      </w:r>
      <w:r w:rsidR="00516E81">
        <w:t xml:space="preserve">Quantitative measure of </w:t>
      </w:r>
      <w:r w:rsidR="00F81144">
        <w:t>FLIP</w:t>
      </w:r>
      <w:r>
        <w:t>-S</w:t>
      </w:r>
      <w:r w:rsidR="00516E81">
        <w:t>/</w:t>
      </w:r>
      <w:r w:rsidR="006D4CC3">
        <w:t>FLIP</w:t>
      </w:r>
      <w:r w:rsidR="00516E81">
        <w:t>-</w:t>
      </w:r>
      <w:r>
        <w:t>L</w:t>
      </w:r>
      <w:r w:rsidR="00CD0042">
        <w:t xml:space="preserve"> </w:t>
      </w:r>
      <w:r w:rsidR="00516E81">
        <w:t>-dependent</w:t>
      </w:r>
      <w:r>
        <w:t xml:space="preserve"> inhibit</w:t>
      </w:r>
      <w:r w:rsidR="00516E81">
        <w:t>ion of</w:t>
      </w:r>
      <w:r>
        <w:t xml:space="preserve"> caspase-8 </w:t>
      </w:r>
      <w:r w:rsidR="00C34D98">
        <w:t>dynamics</w:t>
      </w:r>
      <w:r>
        <w:t>.</w:t>
      </w:r>
    </w:p>
    <w:p w14:paraId="70F233FB" w14:textId="293A74C4" w:rsidR="007B09EF" w:rsidRDefault="007B09EF" w:rsidP="007B09EF">
      <w:pPr>
        <w:pStyle w:val="Legends"/>
      </w:pPr>
      <w:r>
        <w:t>(</w:t>
      </w:r>
      <w:r w:rsidRPr="00D07A6F">
        <w:rPr>
          <w:b/>
        </w:rPr>
        <w:t>A</w:t>
      </w:r>
      <w:r>
        <w:t xml:space="preserve">) </w:t>
      </w:r>
      <w:r w:rsidR="00E519B1">
        <w:t>Left</w:t>
      </w:r>
      <w:r w:rsidR="006D4CC3">
        <w:t xml:space="preserve"> panel</w:t>
      </w:r>
      <w:r w:rsidR="00E519B1">
        <w:t xml:space="preserve">: </w:t>
      </w:r>
      <w:r w:rsidR="00CD0042">
        <w:t>c</w:t>
      </w:r>
      <w:r w:rsidR="00E519B1">
        <w:t xml:space="preserve">onstructs for FLIP-L and FLIP-S </w:t>
      </w:r>
      <w:r w:rsidR="005677F3">
        <w:t xml:space="preserve">tagged with </w:t>
      </w:r>
      <w:proofErr w:type="spellStart"/>
      <w:r w:rsidR="005677F3">
        <w:t>m</w:t>
      </w:r>
      <w:r w:rsidR="00640431">
        <w:t>Cherry</w:t>
      </w:r>
      <w:proofErr w:type="spellEnd"/>
      <w:r w:rsidR="00640431">
        <w:t xml:space="preserve"> at their C-</w:t>
      </w:r>
      <w:r w:rsidR="00E519B1">
        <w:t>termin</w:t>
      </w:r>
      <w:r w:rsidR="00DC54A6">
        <w:t>us</w:t>
      </w:r>
      <w:r w:rsidR="00CD0042">
        <w:t>. Right panel: t</w:t>
      </w:r>
      <w:r w:rsidR="00E519B1">
        <w:t>ime-lapse microscopy setup showing acquisition of a</w:t>
      </w:r>
      <w:r w:rsidR="006D4CC3">
        <w:t>n</w:t>
      </w:r>
      <w:r w:rsidR="00E519B1">
        <w:t xml:space="preserve"> </w:t>
      </w:r>
      <w:proofErr w:type="spellStart"/>
      <w:r w:rsidR="00E519B1">
        <w:t>mCherry</w:t>
      </w:r>
      <w:proofErr w:type="spellEnd"/>
      <w:r w:rsidR="00E519B1">
        <w:t xml:space="preserve"> image followed by </w:t>
      </w:r>
      <w:r w:rsidR="006D4CC3">
        <w:t xml:space="preserve">a </w:t>
      </w:r>
      <w:r w:rsidR="00E519B1">
        <w:t xml:space="preserve">FRET time series to relate </w:t>
      </w:r>
      <w:r w:rsidR="00EB38F9">
        <w:t>FLIP expression levels</w:t>
      </w:r>
      <w:r w:rsidR="00E519B1">
        <w:t xml:space="preserve"> to caspase-8 activity over</w:t>
      </w:r>
      <w:r w:rsidR="006D4CC3">
        <w:t xml:space="preserve"> </w:t>
      </w:r>
      <w:r w:rsidR="00E519B1">
        <w:t>time</w:t>
      </w:r>
      <w:r w:rsidR="00EB38F9" w:rsidRPr="00EB38F9">
        <w:t xml:space="preserve"> </w:t>
      </w:r>
      <w:r w:rsidR="00EB38F9">
        <w:t>in individual cells</w:t>
      </w:r>
      <w:r w:rsidR="00E519B1">
        <w:t>.</w:t>
      </w:r>
    </w:p>
    <w:p w14:paraId="47EF0921" w14:textId="37703B52" w:rsidR="000A37D4" w:rsidRDefault="00D07A6F" w:rsidP="008B33A5">
      <w:pPr>
        <w:pStyle w:val="Legends"/>
      </w:pPr>
      <w:r>
        <w:t>(</w:t>
      </w:r>
      <w:r w:rsidR="007B09EF">
        <w:rPr>
          <w:b/>
        </w:rPr>
        <w:t>B</w:t>
      </w:r>
      <w:r>
        <w:t xml:space="preserve">) Quantitative </w:t>
      </w:r>
      <w:r w:rsidR="005561E7">
        <w:t xml:space="preserve">Western </w:t>
      </w:r>
      <w:r>
        <w:t>blot</w:t>
      </w:r>
      <w:r w:rsidR="005561E7">
        <w:t>ting</w:t>
      </w:r>
      <w:r>
        <w:t xml:space="preserve"> for FLIP </w:t>
      </w:r>
      <w:r w:rsidR="005561E7">
        <w:t xml:space="preserve">relative to </w:t>
      </w:r>
      <w:r>
        <w:t>recombinant FLIP</w:t>
      </w:r>
      <w:r w:rsidR="00C323E7">
        <w:t xml:space="preserve"> (6 lanes on the left)</w:t>
      </w:r>
      <w:r>
        <w:t xml:space="preserve"> and </w:t>
      </w:r>
      <w:r w:rsidR="00D263EA">
        <w:t>FLIP-</w:t>
      </w:r>
      <w:proofErr w:type="spellStart"/>
      <w:r w:rsidR="005561E7">
        <w:t>mCherry</w:t>
      </w:r>
      <w:proofErr w:type="spellEnd"/>
      <w:r w:rsidR="005561E7">
        <w:t>-</w:t>
      </w:r>
      <w:r w:rsidR="00D263EA">
        <w:t xml:space="preserve">overexpressing ICRP HeLa </w:t>
      </w:r>
      <w:r>
        <w:t xml:space="preserve">cells </w:t>
      </w:r>
      <w:r w:rsidR="00D263EA">
        <w:t xml:space="preserve">sorted </w:t>
      </w:r>
      <w:r>
        <w:t>by</w:t>
      </w:r>
      <w:r w:rsidR="007B09EF">
        <w:t xml:space="preserve"> FACS</w:t>
      </w:r>
      <w:r w:rsidR="00C323E7">
        <w:t xml:space="preserve"> into 4 pools (4 lanes on the right:</w:t>
      </w:r>
      <w:r w:rsidR="005264A7">
        <w:t xml:space="preserve"> </w:t>
      </w:r>
      <w:r w:rsidR="00A93499">
        <w:t xml:space="preserve">determined number </w:t>
      </w:r>
      <w:r w:rsidR="00837997">
        <w:t xml:space="preserve">of </w:t>
      </w:r>
      <w:r w:rsidR="005264A7">
        <w:t>cells of</w:t>
      </w:r>
      <w:r w:rsidR="00C323E7">
        <w:t xml:space="preserve"> low, medium, hig</w:t>
      </w:r>
      <w:r w:rsidR="005264A7">
        <w:t>h and highest expression levels were loaded</w:t>
      </w:r>
      <w:r w:rsidR="003A7302">
        <w:t>, corresponding to 7μg of protein</w:t>
      </w:r>
      <w:r w:rsidR="005264A7">
        <w:t xml:space="preserve">). </w:t>
      </w:r>
      <w:r w:rsidR="005561E7">
        <w:t xml:space="preserve">The absolute </w:t>
      </w:r>
      <w:r w:rsidR="003A15B4">
        <w:t xml:space="preserve">numbers of FLIP molecules per cell were </w:t>
      </w:r>
      <w:r w:rsidR="00837997">
        <w:t>then used</w:t>
      </w:r>
      <w:r w:rsidR="003A15B4">
        <w:t xml:space="preserve"> to extrapolate the number </w:t>
      </w:r>
      <w:r w:rsidR="005561E7">
        <w:t xml:space="preserve">of </w:t>
      </w:r>
      <w:r w:rsidR="003A15B4">
        <w:t xml:space="preserve">FLIP </w:t>
      </w:r>
      <w:r w:rsidR="005561E7">
        <w:t xml:space="preserve">molecules </w:t>
      </w:r>
      <w:r w:rsidR="003A15B4">
        <w:t xml:space="preserve">in each cell </w:t>
      </w:r>
      <w:r w:rsidR="00837997">
        <w:t>of the</w:t>
      </w:r>
      <w:r w:rsidR="003A15B4">
        <w:t xml:space="preserve"> microscopy experiment</w:t>
      </w:r>
      <w:r w:rsidR="00837997">
        <w:t>s</w:t>
      </w:r>
      <w:r w:rsidR="003A15B4">
        <w:t xml:space="preserve"> (see Methods)</w:t>
      </w:r>
      <w:r w:rsidR="00331BA9">
        <w:t xml:space="preserve">. </w:t>
      </w:r>
      <w:r w:rsidR="00A93499">
        <w:t>O</w:t>
      </w:r>
      <w:r w:rsidR="005264A7">
        <w:t xml:space="preserve">nly </w:t>
      </w:r>
      <w:r w:rsidR="005561E7">
        <w:t xml:space="preserve">the analysis of the </w:t>
      </w:r>
      <w:r w:rsidR="005264A7">
        <w:t>FLIP-L-</w:t>
      </w:r>
      <w:proofErr w:type="spellStart"/>
      <w:r w:rsidR="005264A7">
        <w:t>mCherry</w:t>
      </w:r>
      <w:proofErr w:type="spellEnd"/>
      <w:r w:rsidR="005561E7">
        <w:t>-overexpressing</w:t>
      </w:r>
      <w:r w:rsidR="005264A7">
        <w:t xml:space="preserve"> ce</w:t>
      </w:r>
      <w:r w:rsidR="00672624">
        <w:t>ll line</w:t>
      </w:r>
      <w:r>
        <w:t xml:space="preserve"> </w:t>
      </w:r>
      <w:r w:rsidR="00672624">
        <w:t xml:space="preserve">is </w:t>
      </w:r>
      <w:r>
        <w:t>shown.</w:t>
      </w:r>
      <w:r w:rsidR="005264A7">
        <w:t xml:space="preserve"> </w:t>
      </w:r>
    </w:p>
    <w:p w14:paraId="04C5B4D4" w14:textId="2A1A445C" w:rsidR="00D07A6F" w:rsidRDefault="00D07A6F" w:rsidP="00D07A6F">
      <w:pPr>
        <w:pStyle w:val="Legends"/>
      </w:pPr>
      <w:r>
        <w:t>(</w:t>
      </w:r>
      <w:r w:rsidR="007B09EF">
        <w:rPr>
          <w:b/>
        </w:rPr>
        <w:t>C</w:t>
      </w:r>
      <w:r>
        <w:t xml:space="preserve">) Correlation between </w:t>
      </w:r>
      <w:r w:rsidR="00894050">
        <w:t xml:space="preserve">FLIP-S (left panel) and FLIP-L </w:t>
      </w:r>
      <w:r w:rsidR="00D263EA">
        <w:t xml:space="preserve">levels </w:t>
      </w:r>
      <w:r w:rsidR="00894050">
        <w:t xml:space="preserve">(right panel) measured using their </w:t>
      </w:r>
      <w:proofErr w:type="spellStart"/>
      <w:r w:rsidR="00894050">
        <w:t>mCherry</w:t>
      </w:r>
      <w:proofErr w:type="spellEnd"/>
      <w:r w:rsidR="00894050">
        <w:t xml:space="preserve"> tag</w:t>
      </w:r>
      <w:r w:rsidR="005561E7">
        <w:t>s</w:t>
      </w:r>
      <w:r>
        <w:t xml:space="preserve"> (see Methods) and the </w:t>
      </w:r>
      <w:r w:rsidRPr="00DB4D95">
        <w:t>rate of caspase-8 activation</w:t>
      </w:r>
      <w:r w:rsidR="005561E7">
        <w:t>,</w:t>
      </w:r>
      <w:r w:rsidR="00D263EA">
        <w:t xml:space="preserve"> </w:t>
      </w:r>
      <w:r w:rsidR="00D263EA">
        <w:rPr>
          <w:i/>
        </w:rPr>
        <w:t>k</w:t>
      </w:r>
      <w:r>
        <w:t xml:space="preserve">. Spearman’s correlation coefficient and </w:t>
      </w:r>
      <w:r w:rsidR="005561E7">
        <w:t xml:space="preserve">the </w:t>
      </w:r>
      <w:r>
        <w:t xml:space="preserve">corresponding p-value are displayed. Black dots </w:t>
      </w:r>
      <w:r w:rsidR="005561E7">
        <w:t xml:space="preserve">denote </w:t>
      </w:r>
      <w:r>
        <w:t>dying cells</w:t>
      </w:r>
      <w:r w:rsidR="005561E7">
        <w:t>,</w:t>
      </w:r>
      <w:r>
        <w:t xml:space="preserve"> whereas surviving cells are in blue.</w:t>
      </w:r>
    </w:p>
    <w:p w14:paraId="2122400A" w14:textId="6F81D549" w:rsidR="00B668D9" w:rsidRDefault="00B668D9" w:rsidP="00D07A6F">
      <w:pPr>
        <w:pStyle w:val="Legends"/>
      </w:pPr>
      <w:r>
        <w:t>(</w:t>
      </w:r>
      <w:r w:rsidRPr="00B668D9">
        <w:rPr>
          <w:b/>
        </w:rPr>
        <w:t>D</w:t>
      </w:r>
      <w:r>
        <w:t xml:space="preserve">) </w:t>
      </w:r>
      <w:r w:rsidR="0081317C">
        <w:t>M</w:t>
      </w:r>
      <w:r w:rsidR="00A46AAE">
        <w:t>ean value</w:t>
      </w:r>
      <w:r w:rsidR="00E504DB">
        <w:t>s</w:t>
      </w:r>
      <w:r w:rsidR="00A46AAE">
        <w:t xml:space="preserve"> for </w:t>
      </w:r>
      <w:r w:rsidR="003B0F46">
        <w:t xml:space="preserve">the surviving fraction </w:t>
      </w:r>
      <w:r w:rsidR="00241F18">
        <w:t>(</w:t>
      </w:r>
      <w:r w:rsidR="00D263EA">
        <w:t xml:space="preserve">left </w:t>
      </w:r>
      <w:r w:rsidR="00241F18">
        <w:t>panel)</w:t>
      </w:r>
      <w:r w:rsidR="00A46AAE">
        <w:t xml:space="preserve"> and</w:t>
      </w:r>
      <w:r w:rsidR="003B0F46">
        <w:t xml:space="preserve"> for</w:t>
      </w:r>
      <w:r w:rsidR="00A46AAE">
        <w:t xml:space="preserve"> </w:t>
      </w:r>
      <w:r w:rsidR="00640431">
        <w:rPr>
          <w:i/>
        </w:rPr>
        <w:t>τ</w:t>
      </w:r>
      <w:r w:rsidR="00640431">
        <w:t xml:space="preserve"> </w:t>
      </w:r>
      <w:r w:rsidR="00D263EA">
        <w:t>(</w:t>
      </w:r>
      <w:r w:rsidR="00025FDD">
        <w:t>right</w:t>
      </w:r>
      <w:r w:rsidR="00D263EA">
        <w:t xml:space="preserve"> panel</w:t>
      </w:r>
      <w:r w:rsidR="0081317C">
        <w:t xml:space="preserve">, zoomed </w:t>
      </w:r>
      <w:r w:rsidR="00BE0EEF">
        <w:t xml:space="preserve">in </w:t>
      </w:r>
      <w:r w:rsidR="0081317C">
        <w:t>on early time</w:t>
      </w:r>
      <w:r w:rsidR="00BE0EEF">
        <w:t xml:space="preserve"> points</w:t>
      </w:r>
      <w:r w:rsidR="00D263EA">
        <w:t>)</w:t>
      </w:r>
      <w:r w:rsidR="00E504DB">
        <w:t xml:space="preserve"> plotted against</w:t>
      </w:r>
      <w:r w:rsidR="00A46AAE">
        <w:t xml:space="preserve"> the mean of </w:t>
      </w:r>
      <w:r w:rsidR="0006370D" w:rsidRPr="0006370D">
        <w:rPr>
          <w:i/>
        </w:rPr>
        <w:t>log</w:t>
      </w:r>
      <w:r w:rsidR="0006370D" w:rsidRPr="0006370D">
        <w:rPr>
          <w:i/>
          <w:vertAlign w:val="subscript"/>
        </w:rPr>
        <w:t>10</w:t>
      </w:r>
      <w:r w:rsidR="0006370D" w:rsidRPr="0006370D">
        <w:rPr>
          <w:i/>
        </w:rPr>
        <w:t>(k)</w:t>
      </w:r>
      <w:r w:rsidR="00A46AAE">
        <w:rPr>
          <w:i/>
        </w:rPr>
        <w:t xml:space="preserve"> </w:t>
      </w:r>
      <w:r w:rsidR="00E504DB">
        <w:t xml:space="preserve">for the parental line </w:t>
      </w:r>
      <w:r w:rsidR="00C7322E">
        <w:t xml:space="preserve">(HeLa ICRP cells) </w:t>
      </w:r>
      <w:r w:rsidR="00241F18">
        <w:t>after treatments with different doses of TRAIL</w:t>
      </w:r>
      <w:r w:rsidR="00A46AAE">
        <w:t xml:space="preserve"> (black)</w:t>
      </w:r>
      <w:r w:rsidR="00241F18">
        <w:t>, Apomab</w:t>
      </w:r>
      <w:r w:rsidR="00A46AAE">
        <w:t xml:space="preserve"> (blue) and</w:t>
      </w:r>
      <w:r w:rsidR="00241F18">
        <w:t xml:space="preserve"> Mapatumumab</w:t>
      </w:r>
      <w:r w:rsidR="00A46AAE">
        <w:t xml:space="preserve"> (red)</w:t>
      </w:r>
      <w:r w:rsidR="00241F18">
        <w:t xml:space="preserve"> </w:t>
      </w:r>
      <w:r w:rsidR="00230E6A">
        <w:t xml:space="preserve">with and </w:t>
      </w:r>
      <w:r w:rsidR="00241F18">
        <w:t>with</w:t>
      </w:r>
      <w:r w:rsidR="002B6E09">
        <w:t>out</w:t>
      </w:r>
      <w:r w:rsidR="00241F18">
        <w:t xml:space="preserve"> anti-Fc. </w:t>
      </w:r>
      <w:r w:rsidR="0045415A">
        <w:t xml:space="preserve">The values for the </w:t>
      </w:r>
      <w:r w:rsidR="00BE0EEF">
        <w:t>FLIP-</w:t>
      </w:r>
      <w:r w:rsidR="0045415A">
        <w:t xml:space="preserve">overexpressing cells treated with 250 and 500 ng/ml of TRAIL are also </w:t>
      </w:r>
      <w:r w:rsidR="0045415A">
        <w:lastRenderedPageBreak/>
        <w:t xml:space="preserve">displayed in orange. </w:t>
      </w:r>
      <w:r w:rsidR="00A46AAE">
        <w:t xml:space="preserve">The arrow indicates the </w:t>
      </w:r>
      <w:r w:rsidR="0045415A">
        <w:t>FLIP-L</w:t>
      </w:r>
      <w:r w:rsidR="00BE0EEF">
        <w:t>-overexpressing</w:t>
      </w:r>
      <w:r w:rsidR="0045415A">
        <w:t xml:space="preserve"> cells treated with 250 ng/ml of TRAIL. </w:t>
      </w:r>
      <w:r w:rsidR="00BE0EEF">
        <w:t xml:space="preserve">The black </w:t>
      </w:r>
      <w:r w:rsidR="00230E6A">
        <w:t xml:space="preserve">line in the left panel is the logistic curve fitted to all treatments of the parental line (see Fig. 4A). </w:t>
      </w:r>
      <w:r w:rsidR="00BE0EEF">
        <w:t xml:space="preserve">The red </w:t>
      </w:r>
      <w:r w:rsidR="0045415A">
        <w:t xml:space="preserve">line in the </w:t>
      </w:r>
      <w:r w:rsidR="00230E6A">
        <w:t>right</w:t>
      </w:r>
      <w:r w:rsidR="0045415A">
        <w:t xml:space="preserve"> panel is the fate </w:t>
      </w:r>
      <w:r w:rsidR="0045415A" w:rsidRPr="00DB4D95">
        <w:t>boundary</w:t>
      </w:r>
      <w:r w:rsidR="0045415A">
        <w:t xml:space="preserve"> calculated with EQ3. </w:t>
      </w:r>
      <w:r w:rsidR="00241F18">
        <w:t>Data are represented as</w:t>
      </w:r>
      <w:r w:rsidR="00D263EA">
        <w:t xml:space="preserve"> mean</w:t>
      </w:r>
      <w:r w:rsidR="00241F18">
        <w:t xml:space="preserve"> ±</w:t>
      </w:r>
      <w:r w:rsidR="00BE0EEF">
        <w:t xml:space="preserve"> </w:t>
      </w:r>
      <w:r w:rsidR="00241F18">
        <w:t xml:space="preserve">SEM. </w:t>
      </w:r>
    </w:p>
    <w:p w14:paraId="4020F714" w14:textId="0D9D24EA" w:rsidR="00F33D69" w:rsidRDefault="00894050" w:rsidP="00F33D69">
      <w:pPr>
        <w:pStyle w:val="Legends"/>
      </w:pPr>
      <w:r>
        <w:t>(</w:t>
      </w:r>
      <w:r w:rsidR="00B668D9">
        <w:rPr>
          <w:b/>
        </w:rPr>
        <w:t>E</w:t>
      </w:r>
      <w:r>
        <w:t xml:space="preserve">) </w:t>
      </w:r>
      <w:r w:rsidR="00F33D69">
        <w:t xml:space="preserve">Derivative of FRET ratio for </w:t>
      </w:r>
      <w:r w:rsidR="008D645C">
        <w:t xml:space="preserve">surviving cells (left </w:t>
      </w:r>
      <w:r w:rsidR="00F33D69">
        <w:t>panel</w:t>
      </w:r>
      <w:r w:rsidR="00E504DB">
        <w:t>s</w:t>
      </w:r>
      <w:r w:rsidR="00F33D69">
        <w:t>) and cells committing to apoptosis (</w:t>
      </w:r>
      <w:r w:rsidR="008D645C">
        <w:t>middle</w:t>
      </w:r>
      <w:r w:rsidR="00F33D69">
        <w:t xml:space="preserve"> panel</w:t>
      </w:r>
      <w:r w:rsidR="00BE0EEF">
        <w:t>s</w:t>
      </w:r>
      <w:r w:rsidR="00F33D69">
        <w:t xml:space="preserve">) following treatment with </w:t>
      </w:r>
      <w:r w:rsidR="00E504DB">
        <w:t>2</w:t>
      </w:r>
      <w:r w:rsidR="00F33D69">
        <w:t>5</w:t>
      </w:r>
      <w:r w:rsidR="00E504DB">
        <w:t>0</w:t>
      </w:r>
      <w:r w:rsidR="002E114F">
        <w:t xml:space="preserve"> </w:t>
      </w:r>
      <w:r w:rsidR="00F33D69">
        <w:t>ng/ml of TRAIL</w:t>
      </w:r>
      <w:r w:rsidR="008D645C">
        <w:t xml:space="preserve"> as a function of FLIP expression (color coded)</w:t>
      </w:r>
      <w:r w:rsidR="00E504DB">
        <w:t xml:space="preserve"> for the FLIP-L</w:t>
      </w:r>
      <w:r w:rsidR="00BE0EEF">
        <w:t>-overexpressing cells</w:t>
      </w:r>
      <w:r w:rsidR="00E504DB">
        <w:t xml:space="preserve"> (</w:t>
      </w:r>
      <w:r w:rsidR="00BE0EEF">
        <w:t xml:space="preserve">upper </w:t>
      </w:r>
      <w:r w:rsidR="00E504DB">
        <w:t xml:space="preserve">panels) and the </w:t>
      </w:r>
      <w:r w:rsidR="008D645C">
        <w:t>FLIP-</w:t>
      </w:r>
      <w:r w:rsidR="00BE0EEF">
        <w:t>S-</w:t>
      </w:r>
      <w:r w:rsidR="00E504DB">
        <w:t>overexpressing c</w:t>
      </w:r>
      <w:r w:rsidR="008D645C">
        <w:t>ells (lower panel</w:t>
      </w:r>
      <w:r w:rsidR="00E504DB">
        <w:t>s</w:t>
      </w:r>
      <w:r w:rsidR="008D645C">
        <w:t xml:space="preserve">). </w:t>
      </w:r>
      <w:r w:rsidR="00E504DB">
        <w:t xml:space="preserve">Cyan and black dots show </w:t>
      </w:r>
      <w:r w:rsidR="00E504DB" w:rsidRPr="00923F50">
        <w:t>the maximal value</w:t>
      </w:r>
      <w:r w:rsidR="00E504DB">
        <w:t xml:space="preserve"> of the derivative (note that black dots also indicate cell death).</w:t>
      </w:r>
      <w:r w:rsidR="00F33D69">
        <w:t xml:space="preserve"> </w:t>
      </w:r>
      <w:r w:rsidR="00BE0EEF">
        <w:t xml:space="preserve">The right </w:t>
      </w:r>
      <w:r w:rsidR="00F33D69">
        <w:t>panel</w:t>
      </w:r>
      <w:r w:rsidR="008D645C">
        <w:t>s</w:t>
      </w:r>
      <w:r w:rsidR="00081DA5">
        <w:t xml:space="preserve"> show</w:t>
      </w:r>
      <w:r w:rsidR="00F33D69">
        <w:t xml:space="preserve"> the distribution of maximal </w:t>
      </w:r>
      <w:r w:rsidR="008D7A6E">
        <w:t>values of the derivative</w:t>
      </w:r>
      <w:r w:rsidR="00F33D69">
        <w:t xml:space="preserve"> for both populations</w:t>
      </w:r>
      <w:r w:rsidR="00CC4D2B">
        <w:t xml:space="preserve"> (dying cells in yellow, surviving cells in </w:t>
      </w:r>
      <w:r w:rsidR="005677F3">
        <w:t>blue</w:t>
      </w:r>
      <w:r w:rsidR="00CC4D2B">
        <w:t>)</w:t>
      </w:r>
      <w:r w:rsidR="00F33D69">
        <w:t xml:space="preserve">. The red line indicates the </w:t>
      </w:r>
      <w:r w:rsidR="00F9222B">
        <w:t xml:space="preserve">value </w:t>
      </w:r>
      <w:proofErr w:type="spellStart"/>
      <w:r w:rsidR="00F33D69" w:rsidRPr="008F132D">
        <w:rPr>
          <w:i/>
        </w:rPr>
        <w:t>θ</w:t>
      </w:r>
      <w:r w:rsidR="003A49B6">
        <w:rPr>
          <w:i/>
          <w:vertAlign w:val="subscript"/>
        </w:rPr>
        <w:t>T</w:t>
      </w:r>
      <w:proofErr w:type="spellEnd"/>
      <w:r w:rsidR="00F33D69">
        <w:t xml:space="preserve"> </w:t>
      </w:r>
      <w:r w:rsidR="00F9222B">
        <w:t>= 2.6 × 10</w:t>
      </w:r>
      <w:r w:rsidR="00F9222B">
        <w:rPr>
          <w:vertAlign w:val="superscript"/>
        </w:rPr>
        <w:t>-3</w:t>
      </w:r>
      <w:r w:rsidR="00F9222B">
        <w:t xml:space="preserve"> </w:t>
      </w:r>
      <w:r w:rsidR="00F33D69">
        <w:t>that separ</w:t>
      </w:r>
      <w:r w:rsidR="002D63CC">
        <w:t>ates the two populations with 91</w:t>
      </w:r>
      <w:r w:rsidR="00F33D69">
        <w:t>% accuracy</w:t>
      </w:r>
      <w:r w:rsidR="002D63CC">
        <w:t xml:space="preserve"> for </w:t>
      </w:r>
      <w:r w:rsidR="00E504DB">
        <w:t xml:space="preserve">both </w:t>
      </w:r>
      <w:r w:rsidR="00BE0EEF">
        <w:t>FLIP-</w:t>
      </w:r>
      <w:r w:rsidR="00E504DB">
        <w:t>overexpressing lines</w:t>
      </w:r>
      <w:r w:rsidR="00F33D69">
        <w:t>.</w:t>
      </w:r>
      <w:r w:rsidR="00F9222B">
        <w:t xml:space="preserve"> </w:t>
      </w:r>
    </w:p>
    <w:p w14:paraId="75BF56CB" w14:textId="24A76D87" w:rsidR="00574D78" w:rsidRDefault="00574D78" w:rsidP="00574D78">
      <w:pPr>
        <w:pStyle w:val="Heading2"/>
      </w:pPr>
      <w:r>
        <w:t xml:space="preserve">Figure </w:t>
      </w:r>
      <w:r w:rsidR="009D2CF4">
        <w:t>S</w:t>
      </w:r>
      <w:r>
        <w:t xml:space="preserve">6: </w:t>
      </w:r>
      <w:proofErr w:type="spellStart"/>
      <w:r w:rsidR="00055613">
        <w:t>Bcl</w:t>
      </w:r>
      <w:proofErr w:type="spellEnd"/>
      <w:r w:rsidR="00055613">
        <w:t xml:space="preserve"> </w:t>
      </w:r>
      <w:r>
        <w:t xml:space="preserve">overexpression increases the threshold </w:t>
      </w:r>
      <w:r w:rsidRPr="00346137">
        <w:rPr>
          <w:i/>
        </w:rPr>
        <w:t>θ</w:t>
      </w:r>
      <w:r>
        <w:t xml:space="preserve"> </w:t>
      </w:r>
    </w:p>
    <w:p w14:paraId="56A10D51" w14:textId="17650DCF" w:rsidR="004E5A30" w:rsidRDefault="004E5A30" w:rsidP="004E5A30">
      <w:pPr>
        <w:pStyle w:val="Legends"/>
      </w:pPr>
      <w:r>
        <w:t>(</w:t>
      </w:r>
      <w:r>
        <w:rPr>
          <w:b/>
        </w:rPr>
        <w:t>A</w:t>
      </w:r>
      <w:r>
        <w:t xml:space="preserve">) Mean of </w:t>
      </w:r>
      <w:proofErr w:type="gramStart"/>
      <w:r w:rsidRPr="0006370D">
        <w:rPr>
          <w:i/>
        </w:rPr>
        <w:t>log</w:t>
      </w:r>
      <w:r w:rsidRPr="0006370D">
        <w:rPr>
          <w:i/>
          <w:vertAlign w:val="subscript"/>
        </w:rPr>
        <w:t>10</w:t>
      </w:r>
      <w:r w:rsidRPr="0006370D">
        <w:rPr>
          <w:i/>
        </w:rPr>
        <w:t>(</w:t>
      </w:r>
      <w:proofErr w:type="gramEnd"/>
      <w:r w:rsidRPr="0006370D">
        <w:rPr>
          <w:i/>
        </w:rPr>
        <w:t>k)</w:t>
      </w:r>
      <w:r>
        <w:t xml:space="preserve"> for parental cells after treatment with 25 ng/ml of TRAIL with or without ABT-263</w:t>
      </w:r>
      <w:r w:rsidR="00331BA9">
        <w:t xml:space="preserve">. </w:t>
      </w:r>
      <w:r>
        <w:t>Data are represented as mean ±</w:t>
      </w:r>
      <w:r w:rsidR="00055613">
        <w:t xml:space="preserve"> </w:t>
      </w:r>
      <w:r>
        <w:t>SEM.</w:t>
      </w:r>
    </w:p>
    <w:p w14:paraId="7B88CCBD" w14:textId="23A7A741" w:rsidR="004E5A30" w:rsidRDefault="004E5A30" w:rsidP="004E5A30">
      <w:pPr>
        <w:pStyle w:val="Legends"/>
      </w:pPr>
      <w:r>
        <w:t>(</w:t>
      </w:r>
      <w:r>
        <w:rPr>
          <w:b/>
        </w:rPr>
        <w:t>B</w:t>
      </w:r>
      <w:r>
        <w:t xml:space="preserve">) Median </w:t>
      </w:r>
      <w:r w:rsidRPr="00E21FF6">
        <w:rPr>
          <w:i/>
        </w:rPr>
        <w:t>τ</w:t>
      </w:r>
      <w:r>
        <w:t xml:space="preserve"> values for parental cells after treatment </w:t>
      </w:r>
      <w:proofErr w:type="gramStart"/>
      <w:r>
        <w:t>with 25 ng/ml</w:t>
      </w:r>
      <w:proofErr w:type="gramEnd"/>
      <w:r>
        <w:t xml:space="preserve"> of TRAIL with or without ABT-263</w:t>
      </w:r>
      <w:r w:rsidR="00331BA9">
        <w:t xml:space="preserve">. </w:t>
      </w:r>
      <w:r>
        <w:t>Data are represented as mean ±</w:t>
      </w:r>
      <w:r w:rsidR="00055613">
        <w:t xml:space="preserve"> </w:t>
      </w:r>
      <w:r>
        <w:t>SEM.</w:t>
      </w:r>
    </w:p>
    <w:p w14:paraId="0FC8B847" w14:textId="465ED8FD" w:rsidR="00574D78" w:rsidRDefault="00685D81" w:rsidP="004E5A30">
      <w:pPr>
        <w:pStyle w:val="Legends"/>
      </w:pPr>
      <w:r>
        <w:t>(</w:t>
      </w:r>
      <w:r w:rsidR="004E5A30">
        <w:rPr>
          <w:b/>
        </w:rPr>
        <w:t>C</w:t>
      </w:r>
      <w:r>
        <w:t xml:space="preserve">) </w:t>
      </w:r>
      <w:r w:rsidR="00574D78">
        <w:t xml:space="preserve">Derivative of FRET ratio for </w:t>
      </w:r>
      <w:proofErr w:type="spellStart"/>
      <w:r>
        <w:t>Bcl</w:t>
      </w:r>
      <w:proofErr w:type="spellEnd"/>
      <w:r w:rsidR="00574D78">
        <w:t>-</w:t>
      </w:r>
      <w:r w:rsidR="00055613">
        <w:t>XL-</w:t>
      </w:r>
      <w:r w:rsidR="00574D78">
        <w:t xml:space="preserve">overexpressing cells treated with 250ng/ml of TRAIL. </w:t>
      </w:r>
      <w:r w:rsidR="00055613">
        <w:t xml:space="preserve">The dashed </w:t>
      </w:r>
      <w:r w:rsidR="00FD623B">
        <w:t xml:space="preserve">red line indicates </w:t>
      </w:r>
      <w:proofErr w:type="spellStart"/>
      <w:r w:rsidR="00FD623B" w:rsidRPr="003B34B5">
        <w:rPr>
          <w:i/>
        </w:rPr>
        <w:t>θ</w:t>
      </w:r>
      <w:r w:rsidR="003A49B6">
        <w:rPr>
          <w:i/>
          <w:vertAlign w:val="subscript"/>
        </w:rPr>
        <w:t>T</w:t>
      </w:r>
      <w:proofErr w:type="spellEnd"/>
      <w:r w:rsidR="00FD623B" w:rsidRPr="00F9222B">
        <w:rPr>
          <w:i/>
        </w:rPr>
        <w:t xml:space="preserve"> </w:t>
      </w:r>
      <w:r w:rsidR="00F9222B" w:rsidRPr="00F9222B">
        <w:rPr>
          <w:i/>
        </w:rPr>
        <w:t xml:space="preserve">= </w:t>
      </w:r>
      <w:r w:rsidR="00F9222B">
        <w:t>2.6 × 10</w:t>
      </w:r>
      <w:r w:rsidR="00F9222B">
        <w:rPr>
          <w:vertAlign w:val="superscript"/>
        </w:rPr>
        <w:t>-3</w:t>
      </w:r>
      <w:r w:rsidR="00F9222B">
        <w:t xml:space="preserve"> </w:t>
      </w:r>
      <w:r w:rsidR="00FD623B">
        <w:t>as defined for the parental population</w:t>
      </w:r>
      <w:r w:rsidR="00966739">
        <w:t xml:space="preserve"> (HeLa ICRP cells)</w:t>
      </w:r>
      <w:r w:rsidR="00FD623B">
        <w:t xml:space="preserve">. </w:t>
      </w:r>
      <w:r w:rsidR="00747078">
        <w:t>Surviving cells are in blue</w:t>
      </w:r>
      <w:r w:rsidR="00055613">
        <w:t xml:space="preserve">; </w:t>
      </w:r>
      <w:r w:rsidR="00747078">
        <w:t>dying cells in yellow</w:t>
      </w:r>
      <w:r w:rsidR="00055613">
        <w:t xml:space="preserve">. Cyan </w:t>
      </w:r>
      <w:r w:rsidR="00747078">
        <w:t xml:space="preserve">and black dots show </w:t>
      </w:r>
      <w:r w:rsidR="00747078" w:rsidRPr="00923F50">
        <w:t>the maximal value</w:t>
      </w:r>
      <w:r w:rsidR="00747078">
        <w:t xml:space="preserve"> of the derivative (note that black dots also indicate cell death).</w:t>
      </w:r>
    </w:p>
    <w:p w14:paraId="2F9B9E8B" w14:textId="77777777" w:rsidR="00052140" w:rsidRDefault="00052140" w:rsidP="00F33D69">
      <w:pPr>
        <w:pStyle w:val="Legends"/>
      </w:pPr>
    </w:p>
    <w:p w14:paraId="61747EC6" w14:textId="3ED17C74" w:rsidR="008E1137" w:rsidRPr="008E1137" w:rsidRDefault="009D2CF4" w:rsidP="008E1137">
      <w:pPr>
        <w:pStyle w:val="Heading2"/>
      </w:pPr>
      <w:r>
        <w:lastRenderedPageBreak/>
        <w:t>Supplementary</w:t>
      </w:r>
      <w:r w:rsidR="008E1137">
        <w:t xml:space="preserve">  Materials and </w:t>
      </w:r>
      <w:r>
        <w:t>M</w:t>
      </w:r>
      <w:bookmarkStart w:id="0" w:name="_GoBack"/>
      <w:bookmarkEnd w:id="0"/>
      <w:r w:rsidR="008E1137">
        <w:t>ethods</w:t>
      </w:r>
    </w:p>
    <w:p w14:paraId="6853FEED" w14:textId="3FB736BB" w:rsidR="005918C7" w:rsidRDefault="00055613" w:rsidP="008664E5">
      <w:pPr>
        <w:pStyle w:val="Heading2"/>
      </w:pPr>
      <w:r>
        <w:t xml:space="preserve">Synthesizing </w:t>
      </w:r>
      <w:r w:rsidR="005918C7" w:rsidRPr="005918C7">
        <w:t>Apomab and Mapatumumab human IgG1</w:t>
      </w:r>
      <w:r w:rsidR="005918C7">
        <w:t>.</w:t>
      </w:r>
    </w:p>
    <w:p w14:paraId="4E1E826D" w14:textId="6E4298B5" w:rsidR="005918C7" w:rsidRPr="005918C7" w:rsidRDefault="005918C7" w:rsidP="005918C7">
      <w:r w:rsidRPr="005918C7">
        <w:t xml:space="preserve">Apomab and Mapatumumab human IgG1 were cloned using sequences from </w:t>
      </w:r>
      <w:r w:rsidR="00055613">
        <w:t xml:space="preserve">patents </w:t>
      </w:r>
      <w:r w:rsidRPr="005918C7">
        <w:t xml:space="preserve">US2006/0088523A1 (Apomab) and US7348003B2 (Mapatumumab) into an in-house vector (pCEP4) and expressed transiently in Freestyle 293F cells (Invitrogen). The antibodies were purified by Protein </w:t>
      </w:r>
      <w:proofErr w:type="gramStart"/>
      <w:r w:rsidRPr="005918C7">
        <w:t>A</w:t>
      </w:r>
      <w:proofErr w:type="gramEnd"/>
      <w:r w:rsidRPr="005918C7">
        <w:t xml:space="preserve"> chromatography (</w:t>
      </w:r>
      <w:proofErr w:type="spellStart"/>
      <w:r w:rsidRPr="005918C7">
        <w:t>MabSelect</w:t>
      </w:r>
      <w:proofErr w:type="spellEnd"/>
      <w:r w:rsidRPr="005918C7">
        <w:t>, GE Healthcare), dialyzed into PBS pH 7.4 and filter sterilized.</w:t>
      </w:r>
    </w:p>
    <w:p w14:paraId="29956690" w14:textId="72BB6F15" w:rsidR="008664E5" w:rsidRPr="00DB4D95" w:rsidRDefault="008664E5" w:rsidP="008664E5">
      <w:pPr>
        <w:pStyle w:val="Heading2"/>
      </w:pPr>
      <w:r w:rsidRPr="00DB4D95">
        <w:t xml:space="preserve">High-throughput </w:t>
      </w:r>
      <w:r w:rsidR="00055613" w:rsidRPr="00DB4D95">
        <w:t>live</w:t>
      </w:r>
      <w:r w:rsidR="00055613">
        <w:t>-</w:t>
      </w:r>
      <w:r w:rsidRPr="00DB4D95">
        <w:t>cell imaging and analysis</w:t>
      </w:r>
    </w:p>
    <w:p w14:paraId="19157389" w14:textId="77777777" w:rsidR="006F5CDA" w:rsidRPr="00FB5643" w:rsidRDefault="006F5CDA" w:rsidP="00FB5643">
      <w:pPr>
        <w:pStyle w:val="Heading3"/>
      </w:pPr>
      <w:r w:rsidRPr="00FB5643">
        <w:t>Imaging Setup</w:t>
      </w:r>
    </w:p>
    <w:p w14:paraId="57D12614" w14:textId="2792A0EB" w:rsidR="002538C9" w:rsidRPr="00DB4D95" w:rsidRDefault="00050BB7" w:rsidP="002538C9">
      <w:r>
        <w:t>Two thousand five hundred c</w:t>
      </w:r>
      <w:r w:rsidR="002538C9">
        <w:t xml:space="preserve">lonal </w:t>
      </w:r>
      <w:r w:rsidR="002538C9" w:rsidRPr="00DB4D95">
        <w:t>HeLa cells stably expressing the FRET-based initiator caspase reporter (</w:t>
      </w:r>
      <w:r w:rsidR="008664E5">
        <w:t>IC</w:t>
      </w:r>
      <w:r w:rsidR="002538C9">
        <w:t>RP</w:t>
      </w:r>
      <w:r w:rsidR="002538C9" w:rsidRPr="00DB4D95">
        <w:t>) were seeded into 96-well plates coated with rat-tail colla</w:t>
      </w:r>
      <w:r w:rsidR="008664E5">
        <w:t>gen I (BD, Franklin Lakes, NJ). C</w:t>
      </w:r>
      <w:r w:rsidR="002538C9" w:rsidRPr="00DB4D95">
        <w:t xml:space="preserve">ells were imaged </w:t>
      </w:r>
      <w:r>
        <w:t xml:space="preserve">every 5 min for up to 24 </w:t>
      </w:r>
      <w:proofErr w:type="spellStart"/>
      <w:r w:rsidR="00055613">
        <w:t>hr</w:t>
      </w:r>
      <w:proofErr w:type="spellEnd"/>
      <w:r w:rsidR="00055613" w:rsidRPr="00DB4D95">
        <w:t xml:space="preserve"> </w:t>
      </w:r>
      <w:r w:rsidR="002538C9" w:rsidRPr="00DB4D95">
        <w:t>in the live-cell chamber of an Operetta robotic microscope (Perkin Elmer, Waltham, MA) with a 10x objective (NA = 0.4) using filter configurations for CFP</w:t>
      </w:r>
      <w:r w:rsidR="002538C9">
        <w:t xml:space="preserve"> </w:t>
      </w:r>
      <w:r w:rsidR="002538C9" w:rsidRPr="00DB4D95">
        <w:t xml:space="preserve">(Ex. </w:t>
      </w:r>
      <w:r w:rsidR="002538C9">
        <w:t>425-450</w:t>
      </w:r>
      <w:r w:rsidR="002538C9" w:rsidRPr="00DB4D95">
        <w:t xml:space="preserve"> nm / </w:t>
      </w:r>
      <w:proofErr w:type="spellStart"/>
      <w:r w:rsidR="002538C9" w:rsidRPr="00DB4D95">
        <w:t>Em</w:t>
      </w:r>
      <w:proofErr w:type="spellEnd"/>
      <w:r w:rsidR="002538C9" w:rsidRPr="00DB4D95">
        <w:t xml:space="preserve">. </w:t>
      </w:r>
      <w:r w:rsidR="002538C9">
        <w:t>460-500</w:t>
      </w:r>
      <w:r w:rsidR="002538C9" w:rsidRPr="00DB4D95">
        <w:t xml:space="preserve"> nm) and </w:t>
      </w:r>
      <w:r w:rsidR="002538C9">
        <w:t xml:space="preserve">CFP-YFP </w:t>
      </w:r>
      <w:r w:rsidR="002538C9" w:rsidRPr="00DB4D95">
        <w:t>FRET</w:t>
      </w:r>
      <w:r w:rsidR="002538C9">
        <w:t xml:space="preserve"> </w:t>
      </w:r>
      <w:r w:rsidR="002538C9" w:rsidRPr="00DB4D95">
        <w:t xml:space="preserve">(Ex. </w:t>
      </w:r>
      <w:r w:rsidR="002538C9">
        <w:t>425-450</w:t>
      </w:r>
      <w:r w:rsidR="002538C9" w:rsidRPr="00DB4D95">
        <w:t xml:space="preserve"> nm / </w:t>
      </w:r>
      <w:proofErr w:type="spellStart"/>
      <w:r w:rsidR="002538C9" w:rsidRPr="00DB4D95">
        <w:t>Em</w:t>
      </w:r>
      <w:proofErr w:type="spellEnd"/>
      <w:r w:rsidR="002538C9" w:rsidRPr="00DB4D95">
        <w:t xml:space="preserve">. </w:t>
      </w:r>
      <w:r w:rsidR="002538C9">
        <w:t>520-560</w:t>
      </w:r>
      <w:r w:rsidR="006A2848">
        <w:t xml:space="preserve"> nm).</w:t>
      </w:r>
      <w:r w:rsidR="002538C9">
        <w:t xml:space="preserve"> </w:t>
      </w:r>
      <w:r w:rsidR="002538C9" w:rsidRPr="00DB4D95">
        <w:t xml:space="preserve">In addition, </w:t>
      </w:r>
      <w:r w:rsidR="008664E5">
        <w:t xml:space="preserve">for </w:t>
      </w:r>
      <w:r w:rsidR="002538C9" w:rsidRPr="00DB4D95">
        <w:t>cells stably express</w:t>
      </w:r>
      <w:r w:rsidR="004B0D7C">
        <w:t>ing the</w:t>
      </w:r>
      <w:r w:rsidR="002538C9" w:rsidRPr="00DB4D95">
        <w:t xml:space="preserve"> MOMP reporter (</w:t>
      </w:r>
      <w:r w:rsidR="002538C9">
        <w:t>IMS-RP</w:t>
      </w:r>
      <w:r w:rsidR="002538C9" w:rsidRPr="00DB4D95">
        <w:t xml:space="preserve">) or proteins </w:t>
      </w:r>
      <w:r w:rsidR="008664E5">
        <w:t xml:space="preserve">of interest tagged with </w:t>
      </w:r>
      <w:proofErr w:type="spellStart"/>
      <w:r w:rsidR="008664E5">
        <w:t>mCherry</w:t>
      </w:r>
      <w:proofErr w:type="spellEnd"/>
      <w:r w:rsidR="008664E5">
        <w:t>,</w:t>
      </w:r>
      <w:r w:rsidR="002538C9" w:rsidRPr="00DB4D95">
        <w:t xml:space="preserve"> </w:t>
      </w:r>
      <w:proofErr w:type="spellStart"/>
      <w:r w:rsidR="002538C9" w:rsidRPr="00DB4D95">
        <w:t>mCherry</w:t>
      </w:r>
      <w:proofErr w:type="spellEnd"/>
      <w:r w:rsidR="002538C9" w:rsidRPr="00DB4D95">
        <w:t xml:space="preserve"> was imaged (Ex. </w:t>
      </w:r>
      <w:r w:rsidR="002538C9">
        <w:t>550-600</w:t>
      </w:r>
      <w:r w:rsidR="002538C9" w:rsidRPr="00DB4D95">
        <w:t xml:space="preserve"> nm / </w:t>
      </w:r>
      <w:proofErr w:type="spellStart"/>
      <w:r w:rsidR="002538C9" w:rsidRPr="00DB4D95">
        <w:t>Em</w:t>
      </w:r>
      <w:proofErr w:type="spellEnd"/>
      <w:r w:rsidR="002538C9" w:rsidRPr="00DB4D95">
        <w:t xml:space="preserve">. </w:t>
      </w:r>
      <w:r w:rsidR="002538C9">
        <w:t>610-660</w:t>
      </w:r>
      <w:r w:rsidR="002538C9" w:rsidRPr="00DB4D95">
        <w:t xml:space="preserve"> nm) throughout all experiments that used the MOMP reporter or at the beginning of the experiment </w:t>
      </w:r>
      <w:r w:rsidR="002538C9">
        <w:t>when FLIP-L/</w:t>
      </w:r>
      <w:r w:rsidR="00055613">
        <w:t>FLIP-</w:t>
      </w:r>
      <w:r w:rsidR="002538C9">
        <w:t>S or Bcl-2/</w:t>
      </w:r>
      <w:proofErr w:type="spellStart"/>
      <w:r w:rsidR="00055613">
        <w:t>Bcl</w:t>
      </w:r>
      <w:proofErr w:type="spellEnd"/>
      <w:r w:rsidR="002538C9">
        <w:t xml:space="preserve">-XL </w:t>
      </w:r>
      <w:r w:rsidR="004B0D7C">
        <w:t xml:space="preserve">tagged with </w:t>
      </w:r>
      <w:proofErr w:type="spellStart"/>
      <w:r w:rsidR="002538C9">
        <w:t>mCherry</w:t>
      </w:r>
      <w:proofErr w:type="spellEnd"/>
      <w:r w:rsidR="002538C9">
        <w:t xml:space="preserve"> </w:t>
      </w:r>
      <w:r w:rsidR="00055613">
        <w:t xml:space="preserve">was </w:t>
      </w:r>
      <w:r w:rsidR="002538C9">
        <w:t>present.</w:t>
      </w:r>
    </w:p>
    <w:p w14:paraId="7EA376E4" w14:textId="77777777" w:rsidR="00CD7EEF" w:rsidRDefault="00CD7EEF" w:rsidP="00CD7EEF">
      <w:pPr>
        <w:pStyle w:val="Heading3"/>
      </w:pPr>
      <w:r>
        <w:t>Segmentation</w:t>
      </w:r>
    </w:p>
    <w:p w14:paraId="6014F2DA" w14:textId="00D1F265" w:rsidR="00CD7EEF" w:rsidRPr="00DB4D95" w:rsidRDefault="00CD7EEF" w:rsidP="00CD7EEF">
      <w:r w:rsidRPr="00DB4D95">
        <w:t xml:space="preserve">For background subtraction, images </w:t>
      </w:r>
      <w:proofErr w:type="spellStart"/>
      <w:r w:rsidRPr="00DB4D95">
        <w:rPr>
          <w:i/>
        </w:rPr>
        <w:t>I</w:t>
      </w:r>
      <w:r w:rsidRPr="00DB4D95">
        <w:rPr>
          <w:vertAlign w:val="subscript"/>
        </w:rPr>
        <w:t>raw</w:t>
      </w:r>
      <w:proofErr w:type="spellEnd"/>
      <w:r w:rsidRPr="00DB4D95">
        <w:t xml:space="preserve"> were tiled into 64 blocks sized 170</w:t>
      </w:r>
      <w:r w:rsidR="00055613">
        <w:t xml:space="preserve"> </w:t>
      </w:r>
      <w:r w:rsidRPr="00DB4D95">
        <w:t>by</w:t>
      </w:r>
      <w:r w:rsidR="00055613">
        <w:t xml:space="preserve"> </w:t>
      </w:r>
      <w:r w:rsidRPr="00DB4D95">
        <w:t xml:space="preserve">128 pixels. We used the mode of the Gaussian-filtered intensity distribution in each tile as a measure of local background and reconstructed a full-resolution background image </w:t>
      </w:r>
      <w:proofErr w:type="spellStart"/>
      <w:r w:rsidRPr="00DB4D95">
        <w:rPr>
          <w:i/>
        </w:rPr>
        <w:t>I</w:t>
      </w:r>
      <w:r w:rsidRPr="00DB4D95">
        <w:rPr>
          <w:vertAlign w:val="subscript"/>
        </w:rPr>
        <w:t>bg</w:t>
      </w:r>
      <w:proofErr w:type="spellEnd"/>
      <w:r w:rsidRPr="00DB4D95">
        <w:t xml:space="preserve"> by bilinear interpolation over the tile modes. Given zero-mean background intensity in </w:t>
      </w:r>
      <w:r w:rsidRPr="00DB4D95">
        <w:rPr>
          <w:i/>
        </w:rPr>
        <w:t>I</w:t>
      </w:r>
      <w:r w:rsidRPr="00DB4D95">
        <w:rPr>
          <w:vertAlign w:val="subscript"/>
        </w:rPr>
        <w:t>CFP</w:t>
      </w:r>
      <w:r w:rsidRPr="00DB4D95">
        <w:t xml:space="preserve"> = </w:t>
      </w:r>
      <w:proofErr w:type="spellStart"/>
      <w:r w:rsidRPr="00DB4D95">
        <w:rPr>
          <w:i/>
        </w:rPr>
        <w:t>I</w:t>
      </w:r>
      <w:r w:rsidRPr="00DB4D95">
        <w:rPr>
          <w:vertAlign w:val="subscript"/>
        </w:rPr>
        <w:t>CFP</w:t>
      </w:r>
      <w:r w:rsidRPr="00DB4D95">
        <w:rPr>
          <w:i/>
        </w:rPr>
        <w:t>,</w:t>
      </w:r>
      <w:r w:rsidRPr="00DB4D95">
        <w:rPr>
          <w:vertAlign w:val="subscript"/>
        </w:rPr>
        <w:t>raw</w:t>
      </w:r>
      <w:proofErr w:type="spellEnd"/>
      <w:r w:rsidRPr="00DB4D95">
        <w:t xml:space="preserve"> – </w:t>
      </w:r>
      <w:proofErr w:type="spellStart"/>
      <w:r w:rsidRPr="00DB4D95">
        <w:rPr>
          <w:i/>
        </w:rPr>
        <w:t>I</w:t>
      </w:r>
      <w:r w:rsidRPr="00DB4D95">
        <w:rPr>
          <w:vertAlign w:val="subscript"/>
        </w:rPr>
        <w:t>CFP</w:t>
      </w:r>
      <w:r w:rsidRPr="00DB4D95">
        <w:rPr>
          <w:i/>
        </w:rPr>
        <w:t>,</w:t>
      </w:r>
      <w:r w:rsidRPr="00DB4D95">
        <w:rPr>
          <w:vertAlign w:val="subscript"/>
        </w:rPr>
        <w:t>bg</w:t>
      </w:r>
      <w:proofErr w:type="spellEnd"/>
      <w:r w:rsidRPr="00DB4D95">
        <w:t>, the lower half of background intensity was wrapped over the upper half in the distribution of absolute intensities |</w:t>
      </w:r>
      <w:r w:rsidRPr="00DB4D95">
        <w:rPr>
          <w:i/>
        </w:rPr>
        <w:t>I</w:t>
      </w:r>
      <w:r w:rsidRPr="00DB4D95">
        <w:rPr>
          <w:vertAlign w:val="subscript"/>
        </w:rPr>
        <w:t>CFP</w:t>
      </w:r>
      <w:r w:rsidRPr="00DB4D95">
        <w:t>|, such that the 20</w:t>
      </w:r>
      <w:r w:rsidRPr="00DB4D95">
        <w:rPr>
          <w:vertAlign w:val="superscript"/>
        </w:rPr>
        <w:t>th</w:t>
      </w:r>
      <w:r w:rsidRPr="00DB4D95">
        <w:t xml:space="preserve"> percentile </w:t>
      </w:r>
      <w:r w:rsidRPr="00DB4D95">
        <w:rPr>
          <w:i/>
        </w:rPr>
        <w:t>p</w:t>
      </w:r>
      <w:r w:rsidRPr="00DB4D95">
        <w:rPr>
          <w:vertAlign w:val="subscript"/>
        </w:rPr>
        <w:t>20</w:t>
      </w:r>
      <w:r w:rsidRPr="00DB4D95">
        <w:t xml:space="preserve"> of |</w:t>
      </w:r>
      <w:r w:rsidRPr="00DB4D95">
        <w:rPr>
          <w:i/>
        </w:rPr>
        <w:t>I</w:t>
      </w:r>
      <w:r w:rsidRPr="00DB4D95">
        <w:t xml:space="preserve">| could be used as a robust estimate of background variability. At a </w:t>
      </w:r>
      <w:r w:rsidRPr="00DB4D95">
        <w:lastRenderedPageBreak/>
        <w:t xml:space="preserve">threshold </w:t>
      </w:r>
      <w:r w:rsidRPr="00DB4D95">
        <w:rPr>
          <w:i/>
        </w:rPr>
        <w:t>t</w:t>
      </w:r>
      <w:r w:rsidRPr="00DB4D95">
        <w:t xml:space="preserve"> = 3 </w:t>
      </w:r>
      <w:r w:rsidRPr="00DB4D95">
        <w:rPr>
          <w:i/>
        </w:rPr>
        <w:t>p</w:t>
      </w:r>
      <w:r w:rsidRPr="00DB4D95">
        <w:rPr>
          <w:vertAlign w:val="subscript"/>
        </w:rPr>
        <w:t>20</w:t>
      </w:r>
      <w:r w:rsidRPr="00DB4D95">
        <w:t xml:space="preserve">, </w:t>
      </w:r>
      <w:r w:rsidR="00055613" w:rsidRPr="00DB4D95">
        <w:t>false</w:t>
      </w:r>
      <w:r w:rsidR="00055613">
        <w:t>-</w:t>
      </w:r>
      <w:r w:rsidRPr="00DB4D95">
        <w:t xml:space="preserve">positive mask elements in </w:t>
      </w:r>
      <w:r w:rsidRPr="00DB4D95">
        <w:rPr>
          <w:i/>
        </w:rPr>
        <w:t>M</w:t>
      </w:r>
      <w:r w:rsidRPr="00DB4D95">
        <w:rPr>
          <w:vertAlign w:val="subscript"/>
        </w:rPr>
        <w:t>t</w:t>
      </w:r>
      <w:r w:rsidRPr="00DB4D95">
        <w:t xml:space="preserve"> = (</w:t>
      </w:r>
      <w:r w:rsidRPr="00DB4D95">
        <w:rPr>
          <w:i/>
        </w:rPr>
        <w:t>I</w:t>
      </w:r>
      <w:r w:rsidRPr="00DB4D95">
        <w:rPr>
          <w:vertAlign w:val="subscript"/>
        </w:rPr>
        <w:t>CFP</w:t>
      </w:r>
      <w:r w:rsidRPr="00DB4D95">
        <w:t xml:space="preserve"> &gt; </w:t>
      </w:r>
      <w:r w:rsidRPr="00DB4D95">
        <w:rPr>
          <w:i/>
        </w:rPr>
        <w:t>t</w:t>
      </w:r>
      <w:r w:rsidRPr="00DB4D95">
        <w:t xml:space="preserve">) were sparse enough to be reliably suppressed by morphological erosion. Before erosion, however, we separated contacting cells by watershed segmentation of </w:t>
      </w:r>
      <w:r w:rsidRPr="00DB4D95">
        <w:rPr>
          <w:i/>
        </w:rPr>
        <w:t>I</w:t>
      </w:r>
      <w:r w:rsidRPr="00DB4D95">
        <w:rPr>
          <w:vertAlign w:val="subscript"/>
        </w:rPr>
        <w:t>CFP</w:t>
      </w:r>
      <w:r>
        <w:t xml:space="preserve"> after applying a wide Gaussian filter. The Gaussian </w:t>
      </w:r>
      <w:r w:rsidRPr="00DB4D95">
        <w:t xml:space="preserve">filter was parameterized such that </w:t>
      </w:r>
      <w:proofErr w:type="spellStart"/>
      <w:r w:rsidRPr="00DB4D95">
        <w:t>oversegmentation</w:t>
      </w:r>
      <w:proofErr w:type="spellEnd"/>
      <w:r w:rsidRPr="00DB4D95">
        <w:t xml:space="preserve"> was rare. The combined final mask M for single-cell readouts was obtained from the threshold mask </w:t>
      </w:r>
      <w:r w:rsidRPr="00DB4D95">
        <w:rPr>
          <w:i/>
        </w:rPr>
        <w:t>M</w:t>
      </w:r>
      <w:r w:rsidRPr="00DB4D95">
        <w:rPr>
          <w:vertAlign w:val="subscript"/>
        </w:rPr>
        <w:t>t</w:t>
      </w:r>
      <w:r w:rsidRPr="00DB4D95">
        <w:t xml:space="preserve"> and the watersheds </w:t>
      </w:r>
      <w:r w:rsidRPr="00DB4D95">
        <w:rPr>
          <w:i/>
        </w:rPr>
        <w:t>W</w:t>
      </w:r>
      <w:r w:rsidRPr="00DB4D95">
        <w:t xml:space="preserve"> by eroding</w:t>
      </w:r>
      <w:r w:rsidR="00C1227B">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∧¬W</m:t>
        </m:r>
      </m:oMath>
      <w:r w:rsidRPr="00DB4D95">
        <w:t>.</w:t>
      </w:r>
    </w:p>
    <w:p w14:paraId="1EB56FF0" w14:textId="77777777" w:rsidR="00CD7EEF" w:rsidRDefault="00CD7EEF" w:rsidP="00CD7EEF">
      <w:pPr>
        <w:pStyle w:val="Heading3"/>
      </w:pPr>
      <w:r>
        <w:t>Intensity readouts</w:t>
      </w:r>
    </w:p>
    <w:p w14:paraId="3193FC64" w14:textId="750F5BFA" w:rsidR="00CD7EEF" w:rsidRPr="00DB4D95" w:rsidRDefault="00CD7EEF" w:rsidP="00CD7EEF">
      <w:r w:rsidRPr="00DB4D95">
        <w:t>The FRET ratio I</w:t>
      </w:r>
      <w:r>
        <w:rPr>
          <w:vertAlign w:val="subscript"/>
        </w:rPr>
        <w:t>CFP</w:t>
      </w:r>
      <w:r w:rsidRPr="00DB4D95">
        <w:t xml:space="preserve"> / I</w:t>
      </w:r>
      <w:r>
        <w:rPr>
          <w:vertAlign w:val="subscript"/>
        </w:rPr>
        <w:t>FRET</w:t>
      </w:r>
      <w:r w:rsidRPr="00DB4D95">
        <w:t xml:space="preserve"> was extracted from each cell in each segmented frame. To reduce the influence of chromatic aberration and between-channel jitter, the background-subtracted FRET image </w:t>
      </w:r>
      <w:r w:rsidRPr="00DB4D95">
        <w:rPr>
          <w:i/>
        </w:rPr>
        <w:t>I</w:t>
      </w:r>
      <w:r w:rsidRPr="00DB4D95">
        <w:rPr>
          <w:vertAlign w:val="subscript"/>
        </w:rPr>
        <w:t>FRET</w:t>
      </w:r>
      <w:r w:rsidRPr="00DB4D95">
        <w:t xml:space="preserve"> was aligned to the background-subtracted CFP image </w:t>
      </w:r>
      <w:r w:rsidRPr="00DB4D95">
        <w:rPr>
          <w:i/>
        </w:rPr>
        <w:t>I</w:t>
      </w:r>
      <w:r w:rsidRPr="00DB4D95">
        <w:rPr>
          <w:vertAlign w:val="subscript"/>
        </w:rPr>
        <w:t>CFP</w:t>
      </w:r>
      <w:r w:rsidRPr="00DB4D95">
        <w:t xml:space="preserve"> with subpixel resolution b</w:t>
      </w:r>
      <w:r>
        <w:t>y bilinear</w:t>
      </w:r>
      <w:r w:rsidRPr="00DB4D95">
        <w:t xml:space="preserve"> interpolation. The required shift was determined for every frame by quadratic peak interpolation of the cross-correlation coefficients between </w:t>
      </w:r>
      <w:r w:rsidRPr="00DB4D95">
        <w:rPr>
          <w:i/>
        </w:rPr>
        <w:t>I</w:t>
      </w:r>
      <w:r w:rsidRPr="00DB4D95">
        <w:rPr>
          <w:vertAlign w:val="subscript"/>
        </w:rPr>
        <w:t>FRET</w:t>
      </w:r>
      <w:r w:rsidRPr="00DB4D95">
        <w:t xml:space="preserve"> and </w:t>
      </w:r>
      <w:r w:rsidRPr="00DB4D95">
        <w:rPr>
          <w:i/>
        </w:rPr>
        <w:t>I</w:t>
      </w:r>
      <w:r w:rsidRPr="00DB4D95">
        <w:rPr>
          <w:vertAlign w:val="subscript"/>
        </w:rPr>
        <w:t>CFP</w:t>
      </w:r>
      <w:r w:rsidRPr="00DB4D95">
        <w:t xml:space="preserve">. The mask </w:t>
      </w:r>
      <w:r w:rsidRPr="00180F51">
        <w:rPr>
          <w:i/>
        </w:rPr>
        <w:t>M</w:t>
      </w:r>
      <w:r w:rsidRPr="00DB4D95">
        <w:t xml:space="preserve"> determined from </w:t>
      </w:r>
      <w:r w:rsidRPr="00DB4D95">
        <w:rPr>
          <w:i/>
        </w:rPr>
        <w:t>I</w:t>
      </w:r>
      <w:r w:rsidRPr="00DB4D95">
        <w:rPr>
          <w:vertAlign w:val="subscript"/>
        </w:rPr>
        <w:t>CFP</w:t>
      </w:r>
      <w:r w:rsidRPr="00DB4D95">
        <w:t xml:space="preserve"> was applied per cell to both </w:t>
      </w:r>
      <w:r w:rsidRPr="00DB4D95">
        <w:rPr>
          <w:i/>
        </w:rPr>
        <w:t>I</w:t>
      </w:r>
      <w:r w:rsidRPr="00DB4D95">
        <w:rPr>
          <w:vertAlign w:val="subscript"/>
        </w:rPr>
        <w:t>CFP</w:t>
      </w:r>
      <w:r w:rsidRPr="00DB4D95">
        <w:t xml:space="preserve"> and the aligned </w:t>
      </w:r>
      <w:r w:rsidRPr="00DB4D95">
        <w:rPr>
          <w:i/>
        </w:rPr>
        <w:t>I</w:t>
      </w:r>
      <w:r w:rsidRPr="00DB4D95">
        <w:rPr>
          <w:vertAlign w:val="subscript"/>
        </w:rPr>
        <w:t>FRET</w:t>
      </w:r>
      <w:r w:rsidRPr="00DB4D95">
        <w:t xml:space="preserve">, such that the FRET ratio could be calculated as the median of the pixel-wise ratio of intensities in the mask area. Due to erosion of </w:t>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∧¬W</m:t>
        </m:r>
      </m:oMath>
      <w:r w:rsidRPr="00DB4D95">
        <w:t xml:space="preserve">, thin protrusions of cells with larger relative error in </w:t>
      </w:r>
      <w:r w:rsidRPr="00DB4D95">
        <w:rPr>
          <w:i/>
        </w:rPr>
        <w:t>I</w:t>
      </w:r>
      <w:r w:rsidRPr="00DB4D95">
        <w:rPr>
          <w:vertAlign w:val="subscript"/>
        </w:rPr>
        <w:t>FRET</w:t>
      </w:r>
      <w:r w:rsidRPr="00DB4D95">
        <w:t xml:space="preserve"> and </w:t>
      </w:r>
      <w:r w:rsidRPr="00DB4D95">
        <w:rPr>
          <w:i/>
        </w:rPr>
        <w:t>I</w:t>
      </w:r>
      <w:r w:rsidRPr="00DB4D95">
        <w:rPr>
          <w:vertAlign w:val="subscript"/>
        </w:rPr>
        <w:t>CFP</w:t>
      </w:r>
      <w:r w:rsidRPr="00DB4D95">
        <w:t xml:space="preserve"> were excluded from the median of pixel-wise ratios. As a measure of expression level of </w:t>
      </w:r>
      <w:proofErr w:type="spellStart"/>
      <w:r w:rsidRPr="00DB4D95">
        <w:t>mCherry</w:t>
      </w:r>
      <w:proofErr w:type="spellEnd"/>
      <w:r w:rsidRPr="00DB4D95">
        <w:t>-tagged proteins of interest (FLIP-S</w:t>
      </w:r>
      <w:r w:rsidR="00AB1A44">
        <w:t>/</w:t>
      </w:r>
      <w:r w:rsidR="00055613">
        <w:t>FLIP</w:t>
      </w:r>
      <w:r w:rsidRPr="00DB4D95">
        <w:t>-L, Bcl</w:t>
      </w:r>
      <w:r>
        <w:t>-</w:t>
      </w:r>
      <w:r w:rsidRPr="00DB4D95">
        <w:t>2</w:t>
      </w:r>
      <w:r w:rsidR="00AB1A44">
        <w:t>/</w:t>
      </w:r>
      <w:proofErr w:type="spellStart"/>
      <w:r w:rsidR="00055613">
        <w:t>Bcl</w:t>
      </w:r>
      <w:proofErr w:type="spellEnd"/>
      <w:r w:rsidR="00AB1A44">
        <w:t>-XL</w:t>
      </w:r>
      <w:r w:rsidRPr="00DB4D95">
        <w:t xml:space="preserve">), </w:t>
      </w:r>
      <w:r>
        <w:t>the 80</w:t>
      </w:r>
      <w:r w:rsidRPr="0051132D">
        <w:rPr>
          <w:vertAlign w:val="superscript"/>
        </w:rPr>
        <w:t>th</w:t>
      </w:r>
      <w:r>
        <w:t xml:space="preserve"> </w:t>
      </w:r>
      <w:r w:rsidRPr="00DB4D95">
        <w:t xml:space="preserve">percentile in the mask area of the background-subtracted, aligned </w:t>
      </w:r>
      <w:proofErr w:type="spellStart"/>
      <w:r w:rsidRPr="00DB4D95">
        <w:t>mCherry</w:t>
      </w:r>
      <w:proofErr w:type="spellEnd"/>
      <w:r w:rsidRPr="00DB4D95">
        <w:t xml:space="preserve"> image was used.</w:t>
      </w:r>
    </w:p>
    <w:p w14:paraId="154656A2" w14:textId="77777777" w:rsidR="00CD7EEF" w:rsidRDefault="00CD7EEF" w:rsidP="00CD7EEF">
      <w:pPr>
        <w:pStyle w:val="Heading3"/>
      </w:pPr>
      <w:r>
        <w:t>Tracking</w:t>
      </w:r>
    </w:p>
    <w:p w14:paraId="46763136" w14:textId="47DDC876" w:rsidR="00CD7EEF" w:rsidRPr="00DB4D95" w:rsidRDefault="00CD7EEF" w:rsidP="00CD7EEF">
      <w:r w:rsidRPr="00DB4D95">
        <w:t>In addition to intensity readouts, the mask centroid (</w:t>
      </w:r>
      <w:r w:rsidRPr="00DB4D95">
        <w:rPr>
          <w:i/>
        </w:rPr>
        <w:t>x</w:t>
      </w:r>
      <w:r w:rsidRPr="00DB4D95">
        <w:t xml:space="preserve">, </w:t>
      </w:r>
      <w:r w:rsidRPr="00DB4D95">
        <w:rPr>
          <w:i/>
        </w:rPr>
        <w:t>y</w:t>
      </w:r>
      <w:proofErr w:type="gramStart"/>
      <w:r w:rsidRPr="00DB4D95">
        <w:t>)</w:t>
      </w:r>
      <w:proofErr w:type="spellStart"/>
      <w:r w:rsidRPr="00DB4D95">
        <w:rPr>
          <w:i/>
          <w:vertAlign w:val="subscript"/>
        </w:rPr>
        <w:t>i</w:t>
      </w:r>
      <w:r w:rsidRPr="00DB4D95">
        <w:rPr>
          <w:vertAlign w:val="subscript"/>
        </w:rPr>
        <w:t>,</w:t>
      </w:r>
      <w:r w:rsidRPr="00DB4D95">
        <w:rPr>
          <w:i/>
          <w:vertAlign w:val="subscript"/>
        </w:rPr>
        <w:t>f</w:t>
      </w:r>
      <w:proofErr w:type="spellEnd"/>
      <w:proofErr w:type="gramEnd"/>
      <w:r w:rsidRPr="00DB4D95">
        <w:t xml:space="preserve"> was determined for each cell </w:t>
      </w:r>
      <w:r w:rsidRPr="00DB4D95">
        <w:rPr>
          <w:i/>
        </w:rPr>
        <w:t>i</w:t>
      </w:r>
      <w:r w:rsidRPr="00DB4D95">
        <w:t xml:space="preserve"> in every frame </w:t>
      </w:r>
      <w:r w:rsidRPr="00DB4D95">
        <w:rPr>
          <w:i/>
        </w:rPr>
        <w:t>f</w:t>
      </w:r>
      <w:r w:rsidRPr="00DB4D95">
        <w:t xml:space="preserve">. To overcome between-frame jitter, between-frame shifts </w:t>
      </w:r>
      <w:proofErr w:type="spellStart"/>
      <w:r w:rsidRPr="00DB4D95">
        <w:rPr>
          <w:rFonts w:cs="Lucida Grande"/>
          <w:i/>
          <w:color w:val="000000"/>
        </w:rPr>
        <w:t>Δx</w:t>
      </w:r>
      <w:proofErr w:type="spellEnd"/>
      <w:r w:rsidRPr="00DB4D95">
        <w:t xml:space="preserve"> and </w:t>
      </w:r>
      <w:proofErr w:type="spellStart"/>
      <w:r w:rsidRPr="00DB4D95">
        <w:rPr>
          <w:rFonts w:cs="Lucida Grande"/>
          <w:i/>
          <w:color w:val="000000"/>
        </w:rPr>
        <w:t>Δy</w:t>
      </w:r>
      <w:proofErr w:type="spellEnd"/>
      <w:r w:rsidRPr="00DB4D95">
        <w:t xml:space="preserve"> were determined by cross-correlation analysis of consecutive CFP images that were </w:t>
      </w:r>
      <w:proofErr w:type="spellStart"/>
      <w:r w:rsidRPr="00DB4D95">
        <w:t>downsampled</w:t>
      </w:r>
      <w:proofErr w:type="spellEnd"/>
      <w:r w:rsidRPr="00DB4D95">
        <w:t xml:space="preserve"> 4-fold. Those shifts</w:t>
      </w:r>
      <w:r w:rsidR="00055613">
        <w:t>,</w:t>
      </w:r>
      <w:r w:rsidRPr="00DB4D95">
        <w:t xml:space="preserve"> </w:t>
      </w:r>
      <w:proofErr w:type="spellStart"/>
      <w:r w:rsidRPr="00DB4D95">
        <w:rPr>
          <w:rFonts w:cs="Lucida Grande"/>
          <w:i/>
          <w:color w:val="000000"/>
        </w:rPr>
        <w:t>Δx</w:t>
      </w:r>
      <w:proofErr w:type="spellEnd"/>
      <w:r w:rsidRPr="00DB4D95">
        <w:rPr>
          <w:rFonts w:cs="Lucida Grande"/>
          <w:color w:val="000000"/>
        </w:rPr>
        <w:t xml:space="preserve"> and </w:t>
      </w:r>
      <w:proofErr w:type="spellStart"/>
      <w:r w:rsidRPr="00DB4D95">
        <w:rPr>
          <w:rFonts w:cs="Lucida Grande"/>
          <w:i/>
          <w:color w:val="000000"/>
        </w:rPr>
        <w:t>Δy</w:t>
      </w:r>
      <w:proofErr w:type="spellEnd"/>
      <w:r w:rsidR="00055613">
        <w:rPr>
          <w:rFonts w:cs="Lucida Grande"/>
          <w:color w:val="000000"/>
        </w:rPr>
        <w:t>,</w:t>
      </w:r>
      <w:r w:rsidRPr="00DB4D95">
        <w:t xml:space="preserve"> were applied to centroids (x, y</w:t>
      </w:r>
      <w:proofErr w:type="gramStart"/>
      <w:r w:rsidRPr="00DB4D95">
        <w:t>)</w:t>
      </w:r>
      <w:r w:rsidRPr="00DB4D95">
        <w:rPr>
          <w:i/>
          <w:vertAlign w:val="subscript"/>
        </w:rPr>
        <w:t>i</w:t>
      </w:r>
      <w:proofErr w:type="gramEnd"/>
      <w:r w:rsidRPr="00DB4D95">
        <w:rPr>
          <w:vertAlign w:val="subscript"/>
        </w:rPr>
        <w:t xml:space="preserve">, </w:t>
      </w:r>
      <w:r w:rsidRPr="00DB4D95">
        <w:rPr>
          <w:i/>
          <w:vertAlign w:val="subscript"/>
        </w:rPr>
        <w:t>f</w:t>
      </w:r>
      <w:r w:rsidRPr="00DB4D95">
        <w:t xml:space="preserve"> for establishing tracks between frame </w:t>
      </w:r>
      <w:r w:rsidRPr="00DB4D95">
        <w:rPr>
          <w:i/>
        </w:rPr>
        <w:t>f</w:t>
      </w:r>
      <w:r w:rsidRPr="00DB4D95">
        <w:t xml:space="preserve"> and </w:t>
      </w:r>
      <w:r w:rsidRPr="00DB4D95">
        <w:rPr>
          <w:i/>
        </w:rPr>
        <w:t>f</w:t>
      </w:r>
      <w:r w:rsidRPr="00DB4D95">
        <w:t xml:space="preserve">+1. Cells </w:t>
      </w:r>
      <w:r w:rsidRPr="00DB4D95">
        <w:rPr>
          <w:i/>
        </w:rPr>
        <w:t>i</w:t>
      </w:r>
      <w:r w:rsidRPr="00DB4D95">
        <w:t xml:space="preserve"> and </w:t>
      </w:r>
      <w:r w:rsidRPr="00DB4D95">
        <w:rPr>
          <w:i/>
        </w:rPr>
        <w:t>j</w:t>
      </w:r>
      <w:r w:rsidRPr="00DB4D95">
        <w:t xml:space="preserve"> in two consecutive frames </w:t>
      </w:r>
      <w:r w:rsidRPr="00DB4D95">
        <w:rPr>
          <w:i/>
        </w:rPr>
        <w:t>f</w:t>
      </w:r>
      <w:r w:rsidRPr="00DB4D95">
        <w:t xml:space="preserve"> and </w:t>
      </w:r>
      <w:r w:rsidRPr="00DB4D95">
        <w:rPr>
          <w:i/>
        </w:rPr>
        <w:t>f</w:t>
      </w:r>
      <w:r w:rsidRPr="00DB4D95">
        <w:t>+1 were connected if (</w:t>
      </w:r>
      <w:proofErr w:type="spellStart"/>
      <w:r w:rsidRPr="00DB4D95">
        <w:t>x+</w:t>
      </w:r>
      <w:r w:rsidRPr="00DB4D95">
        <w:rPr>
          <w:rFonts w:cs="Lucida Grande"/>
          <w:i/>
          <w:color w:val="000000"/>
        </w:rPr>
        <w:t>Δx</w:t>
      </w:r>
      <w:proofErr w:type="spellEnd"/>
      <w:r w:rsidRPr="00DB4D95">
        <w:t xml:space="preserve">, </w:t>
      </w:r>
      <w:proofErr w:type="spellStart"/>
      <w:r w:rsidRPr="00DB4D95">
        <w:t>y+</w:t>
      </w:r>
      <w:r w:rsidRPr="00DB4D95">
        <w:rPr>
          <w:rFonts w:cs="Lucida Grande"/>
          <w:i/>
          <w:color w:val="000000"/>
        </w:rPr>
        <w:t>Δy</w:t>
      </w:r>
      <w:proofErr w:type="spellEnd"/>
      <w:r w:rsidRPr="00DB4D95">
        <w:t>)</w:t>
      </w:r>
      <w:proofErr w:type="spellStart"/>
      <w:r w:rsidRPr="00DB4D95">
        <w:rPr>
          <w:i/>
          <w:vertAlign w:val="subscript"/>
        </w:rPr>
        <w:t>i</w:t>
      </w:r>
      <w:r w:rsidRPr="00DB4D95">
        <w:rPr>
          <w:vertAlign w:val="subscript"/>
        </w:rPr>
        <w:t>,</w:t>
      </w:r>
      <w:r w:rsidRPr="00DB4D95">
        <w:rPr>
          <w:i/>
          <w:vertAlign w:val="subscript"/>
        </w:rPr>
        <w:t>f</w:t>
      </w:r>
      <w:proofErr w:type="spellEnd"/>
      <w:r w:rsidRPr="00DB4D95">
        <w:t xml:space="preserve">  is the nearest position to (x, y)</w:t>
      </w:r>
      <w:r w:rsidRPr="00DB4D95">
        <w:rPr>
          <w:i/>
          <w:vertAlign w:val="subscript"/>
        </w:rPr>
        <w:t>j</w:t>
      </w:r>
      <w:r w:rsidRPr="00DB4D95">
        <w:rPr>
          <w:vertAlign w:val="subscript"/>
        </w:rPr>
        <w:t>,</w:t>
      </w:r>
      <w:r w:rsidRPr="00DB4D95">
        <w:rPr>
          <w:i/>
          <w:vertAlign w:val="subscript"/>
        </w:rPr>
        <w:t>f</w:t>
      </w:r>
      <w:r w:rsidRPr="00DB4D95">
        <w:rPr>
          <w:vertAlign w:val="subscript"/>
        </w:rPr>
        <w:t>+1</w:t>
      </w:r>
      <w:r w:rsidRPr="00DB4D95">
        <w:t xml:space="preserve"> among all (</w:t>
      </w:r>
      <w:proofErr w:type="spellStart"/>
      <w:r w:rsidRPr="00DB4D95">
        <w:t>x+</w:t>
      </w:r>
      <w:r w:rsidRPr="00DB4D95">
        <w:rPr>
          <w:rFonts w:cs="Lucida Grande"/>
          <w:i/>
          <w:color w:val="000000"/>
        </w:rPr>
        <w:t>Δx</w:t>
      </w:r>
      <w:proofErr w:type="spellEnd"/>
      <w:r w:rsidRPr="00DB4D95">
        <w:t xml:space="preserve">, </w:t>
      </w:r>
      <w:proofErr w:type="spellStart"/>
      <w:r w:rsidRPr="00DB4D95">
        <w:t>y+</w:t>
      </w:r>
      <w:r w:rsidRPr="00DB4D95">
        <w:rPr>
          <w:rFonts w:cs="Lucida Grande"/>
          <w:i/>
          <w:color w:val="000000"/>
        </w:rPr>
        <w:t>Δy</w:t>
      </w:r>
      <w:proofErr w:type="spellEnd"/>
      <w:r w:rsidRPr="00DB4D95">
        <w:t>)</w:t>
      </w:r>
      <w:r w:rsidRPr="00DB4D95">
        <w:rPr>
          <w:i/>
          <w:vertAlign w:val="subscript"/>
        </w:rPr>
        <w:t>f</w:t>
      </w:r>
      <w:r w:rsidRPr="00DB4D95">
        <w:t xml:space="preserve">  and (x, y)</w:t>
      </w:r>
      <w:proofErr w:type="spellStart"/>
      <w:r w:rsidRPr="00DB4D95">
        <w:rPr>
          <w:i/>
          <w:vertAlign w:val="subscript"/>
        </w:rPr>
        <w:t>j</w:t>
      </w:r>
      <w:r w:rsidRPr="00DB4D95">
        <w:rPr>
          <w:vertAlign w:val="subscript"/>
        </w:rPr>
        <w:t>,</w:t>
      </w:r>
      <w:r w:rsidRPr="00DB4D95">
        <w:rPr>
          <w:i/>
          <w:vertAlign w:val="subscript"/>
        </w:rPr>
        <w:t>f</w:t>
      </w:r>
      <w:proofErr w:type="spellEnd"/>
      <w:r w:rsidRPr="00DB4D95">
        <w:rPr>
          <w:i/>
          <w:vertAlign w:val="subscript"/>
        </w:rPr>
        <w:t xml:space="preserve"> + 1</w:t>
      </w:r>
      <w:r w:rsidRPr="00DB4D95">
        <w:t xml:space="preserve"> is the nearest position to (</w:t>
      </w:r>
      <w:proofErr w:type="spellStart"/>
      <w:r w:rsidRPr="00DB4D95">
        <w:t>x+</w:t>
      </w:r>
      <w:r w:rsidRPr="00DB4D95">
        <w:rPr>
          <w:rFonts w:cs="Lucida Grande"/>
          <w:i/>
          <w:color w:val="000000"/>
        </w:rPr>
        <w:t>Δx</w:t>
      </w:r>
      <w:proofErr w:type="spellEnd"/>
      <w:r w:rsidRPr="00DB4D95">
        <w:t xml:space="preserve">, </w:t>
      </w:r>
      <w:proofErr w:type="spellStart"/>
      <w:r w:rsidRPr="00DB4D95">
        <w:t>y+</w:t>
      </w:r>
      <w:r w:rsidRPr="00DB4D95">
        <w:rPr>
          <w:rFonts w:cs="Lucida Grande"/>
          <w:i/>
          <w:color w:val="000000"/>
        </w:rPr>
        <w:t>Δy</w:t>
      </w:r>
      <w:proofErr w:type="spellEnd"/>
      <w:r w:rsidRPr="00DB4D95">
        <w:t>)</w:t>
      </w:r>
      <w:proofErr w:type="spellStart"/>
      <w:r w:rsidRPr="00DB4D95">
        <w:rPr>
          <w:i/>
          <w:vertAlign w:val="subscript"/>
        </w:rPr>
        <w:t>i</w:t>
      </w:r>
      <w:r w:rsidRPr="00DB4D95">
        <w:rPr>
          <w:vertAlign w:val="subscript"/>
        </w:rPr>
        <w:t>,</w:t>
      </w:r>
      <w:r w:rsidRPr="00DB4D95">
        <w:rPr>
          <w:i/>
          <w:vertAlign w:val="subscript"/>
        </w:rPr>
        <w:t>f</w:t>
      </w:r>
      <w:proofErr w:type="spellEnd"/>
      <w:r w:rsidRPr="00DB4D95">
        <w:t xml:space="preserve"> among all (x, y)</w:t>
      </w:r>
      <w:r w:rsidRPr="00DB4D95">
        <w:rPr>
          <w:i/>
          <w:vertAlign w:val="subscript"/>
        </w:rPr>
        <w:t>f</w:t>
      </w:r>
      <w:r w:rsidRPr="00DB4D95">
        <w:rPr>
          <w:vertAlign w:val="subscript"/>
        </w:rPr>
        <w:t>+1</w:t>
      </w:r>
      <w:r w:rsidRPr="00DB4D95">
        <w:t>.</w:t>
      </w:r>
    </w:p>
    <w:p w14:paraId="3F4AAC79" w14:textId="77777777" w:rsidR="00CD7EEF" w:rsidRPr="00FC2374" w:rsidRDefault="00CD7EEF" w:rsidP="00CD7EEF">
      <w:pPr>
        <w:pStyle w:val="Heading3"/>
      </w:pPr>
      <w:r w:rsidRPr="00FC2374">
        <w:t xml:space="preserve">Evaluation of </w:t>
      </w:r>
      <w:r>
        <w:t xml:space="preserve">cell death and </w:t>
      </w:r>
      <w:r w:rsidRPr="00FC2374">
        <w:t>MOMP time</w:t>
      </w:r>
    </w:p>
    <w:p w14:paraId="2EC77F37" w14:textId="0F4D8CB4" w:rsidR="00CD7EEF" w:rsidRDefault="00CD7EEF" w:rsidP="00CD7EEF">
      <w:r w:rsidRPr="00FC2374">
        <w:lastRenderedPageBreak/>
        <w:t xml:space="preserve">We </w:t>
      </w:r>
      <w:r>
        <w:t xml:space="preserve">based our </w:t>
      </w:r>
      <w:r w:rsidRPr="00FC2374">
        <w:t>evaluat</w:t>
      </w:r>
      <w:r>
        <w:t>ion of cell death times on changes in the cell morphology or, whe</w:t>
      </w:r>
      <w:r w:rsidR="007E7438">
        <w:t>n</w:t>
      </w:r>
      <w:r>
        <w:t xml:space="preserve"> </w:t>
      </w:r>
      <w:r w:rsidR="00B87AC1">
        <w:t>the</w:t>
      </w:r>
      <w:r>
        <w:t xml:space="preserve"> </w:t>
      </w:r>
      <w:r w:rsidR="00B87AC1" w:rsidRPr="00B87AC1">
        <w:t>mitochondrial inter-membrane space</w:t>
      </w:r>
      <w:r w:rsidR="00B87AC1">
        <w:t xml:space="preserve"> </w:t>
      </w:r>
      <w:r>
        <w:t>reporter (IMS-</w:t>
      </w:r>
      <w:r w:rsidR="00B87AC1">
        <w:t>RP</w:t>
      </w:r>
      <w:r>
        <w:t xml:space="preserve">) was co-expressed, on its intracellular distribution. Morphological variables indicative of cell rounding that we extracted for each cell in each frame were the “area” of the </w:t>
      </w:r>
      <w:r w:rsidR="00055613">
        <w:t>single-</w:t>
      </w:r>
      <w:r>
        <w:t>cell mask and an “edge metric” quantifying the contrast at the cell boundary: 4</w:t>
      </w:r>
      <w:r w:rsidRPr="00DB4D95">
        <w:t xml:space="preserve"> line-scans of </w:t>
      </w:r>
      <w:r w:rsidRPr="00DB4D95">
        <w:rPr>
          <w:i/>
        </w:rPr>
        <w:t>I</w:t>
      </w:r>
      <w:r w:rsidRPr="00DB4D95">
        <w:rPr>
          <w:vertAlign w:val="subscript"/>
        </w:rPr>
        <w:t>CFP</w:t>
      </w:r>
      <w:r w:rsidRPr="00DB4D95">
        <w:t xml:space="preserve"> rotated by 45</w:t>
      </w:r>
      <w:r w:rsidRPr="00DB4D95">
        <w:rPr>
          <w:rFonts w:ascii="Cambria" w:hAnsi="Cambria"/>
        </w:rPr>
        <w:t>°</w:t>
      </w:r>
      <w:r w:rsidRPr="00DB4D95">
        <w:t xml:space="preserve"> around the mask centroid were Gaussian-filtered, and the median of the corresponding </w:t>
      </w:r>
      <w:r>
        <w:t>8</w:t>
      </w:r>
      <w:r w:rsidRPr="00DB4D95">
        <w:t xml:space="preserve"> maximal intensity slopes in the 3-pixel proximity of the mask boundary </w:t>
      </w:r>
      <w:r>
        <w:t xml:space="preserve">were </w:t>
      </w:r>
      <w:r w:rsidRPr="00DB4D95">
        <w:t xml:space="preserve">determined. </w:t>
      </w:r>
      <w:r w:rsidR="00055613" w:rsidRPr="00DB4D95">
        <w:t>Spread</w:t>
      </w:r>
      <w:r w:rsidR="00055613">
        <w:t>-</w:t>
      </w:r>
      <w:r w:rsidRPr="00DB4D95">
        <w:t xml:space="preserve">out cells yielded shallow </w:t>
      </w:r>
      <w:r>
        <w:t xml:space="preserve">maximal </w:t>
      </w:r>
      <w:r w:rsidRPr="00DB4D95">
        <w:t>slopes for this readout</w:t>
      </w:r>
      <w:r w:rsidR="00055613">
        <w:t>,</w:t>
      </w:r>
      <w:r w:rsidRPr="00DB4D95">
        <w:t xml:space="preserve"> whereas cell rounding resulted in a sharp increase in intensity slope at the mask boundary.</w:t>
      </w:r>
      <w:r>
        <w:t xml:space="preserve"> </w:t>
      </w:r>
      <w:r w:rsidRPr="00DB4D95">
        <w:t xml:space="preserve">In some experiments, the </w:t>
      </w:r>
      <w:r w:rsidR="00416E65">
        <w:t>IMS-RP</w:t>
      </w:r>
      <w:r w:rsidRPr="00DB4D95">
        <w:t xml:space="preserve"> was co-expressed with the </w:t>
      </w:r>
      <w:r w:rsidR="00416E65">
        <w:t>initiator caspase FRET probe IC</w:t>
      </w:r>
      <w:r w:rsidRPr="00DB4D95">
        <w:t xml:space="preserve">RP. To detect MOMP, the position of the nucleus was estimated by finding within a single-cell mask the position of peak intensity in CFP fluorescence after filtering </w:t>
      </w:r>
      <w:r w:rsidRPr="00DB4D95">
        <w:rPr>
          <w:i/>
        </w:rPr>
        <w:t>I</w:t>
      </w:r>
      <w:r w:rsidRPr="00DB4D95">
        <w:rPr>
          <w:vertAlign w:val="subscript"/>
        </w:rPr>
        <w:t>CFP</w:t>
      </w:r>
      <w:r w:rsidRPr="00DB4D95">
        <w:t xml:space="preserve"> with a wide Gaussian. This approach made</w:t>
      </w:r>
      <w:r w:rsidR="007421C5">
        <w:t xml:space="preserve"> use of the observation that IC</w:t>
      </w:r>
      <w:r w:rsidRPr="00DB4D95">
        <w:t xml:space="preserve">RP is not excluded from the nucleus and that </w:t>
      </w:r>
      <w:proofErr w:type="spellStart"/>
      <w:r w:rsidRPr="00DB4D95">
        <w:t>epifluorescence</w:t>
      </w:r>
      <w:proofErr w:type="spellEnd"/>
      <w:r w:rsidRPr="00DB4D95">
        <w:t xml:space="preserve"> is integrated over the widest z-range in that place. With intact mitochondrial outer membranes, </w:t>
      </w:r>
      <w:r>
        <w:t>IMS-</w:t>
      </w:r>
      <w:r w:rsidR="007421C5">
        <w:t>RP</w:t>
      </w:r>
      <w:r>
        <w:t xml:space="preserve"> is excluded from the</w:t>
      </w:r>
      <w:r w:rsidRPr="00DB4D95">
        <w:t xml:space="preserve"> nuclear region. After MOMP, IMS-</w:t>
      </w:r>
      <w:r w:rsidR="007B1013">
        <w:t>RP</w:t>
      </w:r>
      <w:r w:rsidRPr="00DB4D95">
        <w:t xml:space="preserve"> becomes ubiquitously distributed inside the cell, including the nuclear area.</w:t>
      </w:r>
      <w:r>
        <w:t xml:space="preserve"> We found that sharp variations in all of these three variables were indicative of either </w:t>
      </w:r>
      <w:r w:rsidRPr="00FB5643">
        <w:t>cell division</w:t>
      </w:r>
      <w:r>
        <w:t xml:space="preserve"> or apoptosis. If cells regained their original values in edge and area metrics within less than 4 </w:t>
      </w:r>
      <w:proofErr w:type="spellStart"/>
      <w:r w:rsidR="00055613">
        <w:t>hr</w:t>
      </w:r>
      <w:proofErr w:type="spellEnd"/>
      <w:r>
        <w:t>, the event was classified as a division</w:t>
      </w:r>
      <w:r w:rsidR="00055613">
        <w:t xml:space="preserve">; </w:t>
      </w:r>
      <w:r>
        <w:t xml:space="preserve">otherwise it was classified as apoptosis. </w:t>
      </w:r>
      <w:r w:rsidR="00D1130C">
        <w:t xml:space="preserve">Loss of tracking within these 4 </w:t>
      </w:r>
      <w:proofErr w:type="spellStart"/>
      <w:r w:rsidR="00055613">
        <w:t>hr</w:t>
      </w:r>
      <w:proofErr w:type="spellEnd"/>
      <w:r w:rsidR="00D1130C">
        <w:t xml:space="preserve"> or incomplete recovery </w:t>
      </w:r>
      <w:r w:rsidR="00541CFC">
        <w:t>was treated as</w:t>
      </w:r>
      <w:r w:rsidR="00D1130C">
        <w:t xml:space="preserve"> an undermined fate. </w:t>
      </w:r>
    </w:p>
    <w:p w14:paraId="4495B5A2" w14:textId="2D1B93BC" w:rsidR="006F5CDA" w:rsidRDefault="00415F2E" w:rsidP="00CD7EEF">
      <w:r w:rsidRPr="0088263D">
        <w:t xml:space="preserve">All cells in the fields of view were analyzed, </w:t>
      </w:r>
      <w:r w:rsidR="00055613">
        <w:t xml:space="preserve">and </w:t>
      </w:r>
      <w:r>
        <w:t>only some were discarded when tracking was lost</w:t>
      </w:r>
      <w:r w:rsidRPr="00866F2B">
        <w:t xml:space="preserve"> before the end of the experiment </w:t>
      </w:r>
      <w:r>
        <w:t xml:space="preserve">or before cell death </w:t>
      </w:r>
      <w:r w:rsidRPr="00866F2B">
        <w:t xml:space="preserve">or </w:t>
      </w:r>
      <w:r>
        <w:t>when</w:t>
      </w:r>
      <w:r w:rsidRPr="00866F2B">
        <w:t xml:space="preserve"> an event was not properly classified as either a </w:t>
      </w:r>
      <w:r>
        <w:t xml:space="preserve">cell </w:t>
      </w:r>
      <w:r w:rsidRPr="00866F2B">
        <w:t xml:space="preserve">division </w:t>
      </w:r>
      <w:r>
        <w:t xml:space="preserve">or a cell death (see </w:t>
      </w:r>
      <w:r w:rsidR="00D1130C">
        <w:t>above</w:t>
      </w:r>
      <w:r>
        <w:t xml:space="preserve">). </w:t>
      </w:r>
      <w:r w:rsidR="00BA65DF">
        <w:t xml:space="preserve">With this stringent approach, </w:t>
      </w:r>
      <w:r w:rsidR="00B33288" w:rsidRPr="00B33288">
        <w:t>adjusting the cutoffs for fate classification did not a</w:t>
      </w:r>
      <w:r w:rsidR="00B33288">
        <w:t>ffect the results qualitatively</w:t>
      </w:r>
      <w:r w:rsidRPr="00866F2B">
        <w:t>.</w:t>
      </w:r>
      <w:r>
        <w:t xml:space="preserve"> </w:t>
      </w:r>
      <w:r w:rsidR="00CD7EEF">
        <w:t>We validated our approach by two tests. First, in the conditions that had IMS-</w:t>
      </w:r>
      <w:r w:rsidR="007B1013">
        <w:t>RP</w:t>
      </w:r>
      <w:r w:rsidR="00CD7EEF">
        <w:t xml:space="preserve"> co-expressed, the agreement between the morphological assessment and calls based solely on the IMS-</w:t>
      </w:r>
      <w:r w:rsidR="007B1013">
        <w:t>RP</w:t>
      </w:r>
      <w:r w:rsidR="00CD7EEF">
        <w:t xml:space="preserve"> was 80 ± 2%, and the times of MOMP had a Pearson’s correlation </w:t>
      </w:r>
      <w:r w:rsidR="00CD7EEF">
        <w:lastRenderedPageBreak/>
        <w:t>of r = 98.8 ± 0.4 across 4 conditions with different doses of TRAIL. Second, among the cells that were classified as dying, we located the inflection point in the FRET ratio that indicates the sudden activation of effector caspases. To pinpoint this event, we monitored the discrepancy between the finite derivative of the FRET ratio and the derivative of the FRET ratio after smoothing over 7 frames. We defined the time of MOMP as 4 frames before this discrepancy exceeded twice its standard deviation.</w:t>
      </w:r>
    </w:p>
    <w:p w14:paraId="7C15EA2D" w14:textId="38DEF014" w:rsidR="009B78A1" w:rsidRPr="00DB4D95" w:rsidRDefault="009B78A1" w:rsidP="009B78A1">
      <w:pPr>
        <w:pStyle w:val="Heading2"/>
      </w:pPr>
      <w:r>
        <w:t>Cell panel screen</w:t>
      </w:r>
    </w:p>
    <w:p w14:paraId="6FC5B4B5" w14:textId="7B7A1D30" w:rsidR="009B78A1" w:rsidRDefault="009B78A1" w:rsidP="009B78A1">
      <w:pPr>
        <w:pStyle w:val="Heading3"/>
      </w:pPr>
      <w:r>
        <w:t>Cell culture</w:t>
      </w:r>
      <w:r w:rsidR="004D2A38">
        <w:t xml:space="preserve"> and treatments</w:t>
      </w:r>
    </w:p>
    <w:p w14:paraId="0A3271A1" w14:textId="1BC30CEB" w:rsidR="009B78A1" w:rsidRDefault="00230991" w:rsidP="0047517F">
      <w:r>
        <w:t>H1993</w:t>
      </w:r>
      <w:r w:rsidR="009B78A1" w:rsidRPr="009B78A1">
        <w:t xml:space="preserve">, H2170, H1703, Calu3, HT29, </w:t>
      </w:r>
      <w:r>
        <w:t xml:space="preserve">HCT116, Colo205, </w:t>
      </w:r>
      <w:r w:rsidR="009B78A1" w:rsidRPr="009B78A1">
        <w:t>SKBR3, SKOV3</w:t>
      </w:r>
      <w:r w:rsidR="003E5924">
        <w:t xml:space="preserve">, Ovcar8, Panc-1, </w:t>
      </w:r>
      <w:r>
        <w:t xml:space="preserve">ACHN, </w:t>
      </w:r>
      <w:r w:rsidR="003E5924">
        <w:t xml:space="preserve">A498, </w:t>
      </w:r>
      <w:r>
        <w:t xml:space="preserve">DU145, </w:t>
      </w:r>
      <w:proofErr w:type="spellStart"/>
      <w:r>
        <w:t>Jurkat</w:t>
      </w:r>
      <w:proofErr w:type="spellEnd"/>
      <w:r>
        <w:t xml:space="preserve"> </w:t>
      </w:r>
      <w:r w:rsidR="004D2A38">
        <w:t xml:space="preserve">and </w:t>
      </w:r>
      <w:r w:rsidR="003E5924">
        <w:t>RPMI 8226</w:t>
      </w:r>
      <w:r w:rsidR="004D2A38">
        <w:t xml:space="preserve"> were obtained from ATCC (</w:t>
      </w:r>
      <w:r w:rsidR="004D2A38" w:rsidRPr="004D2A38">
        <w:t>Manassas, VA</w:t>
      </w:r>
      <w:r w:rsidR="004D2A38">
        <w:t xml:space="preserve">) and cultured according to ATCC instructions. </w:t>
      </w:r>
      <w:r w:rsidR="004D2A38" w:rsidRPr="004D2A38">
        <w:t>For dose</w:t>
      </w:r>
      <w:r w:rsidR="002F0F58">
        <w:t xml:space="preserve"> </w:t>
      </w:r>
      <w:r w:rsidR="004D2A38" w:rsidRPr="004D2A38">
        <w:t>response to</w:t>
      </w:r>
      <w:r w:rsidR="004D2A38">
        <w:t xml:space="preserve"> </w:t>
      </w:r>
      <w:proofErr w:type="spellStart"/>
      <w:r w:rsidR="004D2A38">
        <w:t>rhTRAIL</w:t>
      </w:r>
      <w:proofErr w:type="spellEnd"/>
      <w:r w:rsidR="004D2A38">
        <w:t>, cells</w:t>
      </w:r>
      <w:r w:rsidR="00226461">
        <w:t xml:space="preserve"> were</w:t>
      </w:r>
      <w:r w:rsidR="004D2A38">
        <w:t xml:space="preserve"> treated with a </w:t>
      </w:r>
      <w:r w:rsidR="004D2A38" w:rsidRPr="004D2A38">
        <w:t>10-point dilution starting at 10nM, with 3-fold dilutions. For dose</w:t>
      </w:r>
      <w:r w:rsidR="002F0F58">
        <w:t xml:space="preserve"> </w:t>
      </w:r>
      <w:r w:rsidR="004D2A38" w:rsidRPr="004D2A38">
        <w:t xml:space="preserve">responses to Apomab and Mapatumumab, with and without anti-Fc clustering, cells were treated with a 10-point, 4-fold dilution series starting at either 100nM or 20nM. When anti-Fc clustering was used, </w:t>
      </w:r>
      <w:r w:rsidR="002F0F58">
        <w:t xml:space="preserve">an </w:t>
      </w:r>
      <w:r w:rsidR="004D2A38" w:rsidRPr="004D2A38">
        <w:t xml:space="preserve">anti-human IgG, Fc-fragment specific antibody (Jackson </w:t>
      </w:r>
      <w:proofErr w:type="spellStart"/>
      <w:r w:rsidR="004D2A38" w:rsidRPr="004D2A38">
        <w:t>ImmunoResearch</w:t>
      </w:r>
      <w:proofErr w:type="spellEnd"/>
      <w:r w:rsidR="004D2A38" w:rsidRPr="004D2A38">
        <w:t xml:space="preserve"> Laboratories, Inc.) was added to either Apomab or Mapatumumab at a 1:1 ratio.</w:t>
      </w:r>
      <w:r w:rsidR="004D2A38">
        <w:t xml:space="preserve"> For time-response</w:t>
      </w:r>
      <w:r w:rsidR="002F0F58">
        <w:t xml:space="preserve">, </w:t>
      </w:r>
      <w:r w:rsidR="007D0DAA">
        <w:t xml:space="preserve">0.5, </w:t>
      </w:r>
      <w:r w:rsidR="004D2A38">
        <w:t xml:space="preserve">1, 2, 4, </w:t>
      </w:r>
      <w:r w:rsidR="007D0DAA">
        <w:t>8</w:t>
      </w:r>
      <w:r w:rsidR="004D2A38">
        <w:t xml:space="preserve"> and 24 </w:t>
      </w:r>
      <w:proofErr w:type="spellStart"/>
      <w:r w:rsidR="002F0F58">
        <w:t>hr</w:t>
      </w:r>
      <w:proofErr w:type="spellEnd"/>
      <w:r w:rsidR="004D2A38">
        <w:t>-time points were used.</w:t>
      </w:r>
    </w:p>
    <w:p w14:paraId="0E76C7D5" w14:textId="095EDEF2" w:rsidR="00691993" w:rsidRPr="00691993" w:rsidRDefault="00691993" w:rsidP="00691993">
      <w:pPr>
        <w:ind w:firstLine="0"/>
        <w:rPr>
          <w:b/>
          <w:i/>
        </w:rPr>
      </w:pPr>
      <w:r>
        <w:rPr>
          <w:b/>
          <w:i/>
        </w:rPr>
        <w:t xml:space="preserve">Death </w:t>
      </w:r>
      <w:r w:rsidRPr="00691993">
        <w:rPr>
          <w:b/>
          <w:i/>
        </w:rPr>
        <w:t>Receptor profiling by quantitative FACS</w:t>
      </w:r>
    </w:p>
    <w:p w14:paraId="206DF7EC" w14:textId="7DDCE7C1" w:rsidR="00691993" w:rsidRPr="009B78A1" w:rsidRDefault="00691993" w:rsidP="00691993">
      <w:r w:rsidRPr="00691993">
        <w:t>DR4 and DR5 amounts were quantified with Quantum Simply Cellular anti-mouse IgG bead standards (Bangs Laboratories, 815) and anti–human IgG bead standards (Bangs Laboratories, 816), respectively. Cells and beads were stained with either an antibody against DR4 (</w:t>
      </w:r>
      <w:proofErr w:type="spellStart"/>
      <w:r w:rsidRPr="00691993">
        <w:t>Abcam</w:t>
      </w:r>
      <w:proofErr w:type="spellEnd"/>
      <w:r w:rsidRPr="00691993">
        <w:t>, ab55863) or an Alexa 647–labeled antibody against DR5, Apomab. Both beads and cells stained with labeled IgG antibodies were analyzed by flow cytometry. Four populations of beads with different antibody-binding capacities were used as standards to quantify the number of surface receptors per cell according to manufacturer protocols.</w:t>
      </w:r>
    </w:p>
    <w:p w14:paraId="45FBCD69" w14:textId="30AACC35" w:rsidR="009B78A1" w:rsidRDefault="009B78A1" w:rsidP="009B78A1">
      <w:pPr>
        <w:ind w:firstLine="0"/>
        <w:rPr>
          <w:b/>
          <w:i/>
        </w:rPr>
      </w:pPr>
      <w:r>
        <w:rPr>
          <w:b/>
          <w:i/>
        </w:rPr>
        <w:lastRenderedPageBreak/>
        <w:t>C</w:t>
      </w:r>
      <w:r w:rsidRPr="009B78A1">
        <w:rPr>
          <w:b/>
          <w:i/>
        </w:rPr>
        <w:t xml:space="preserve">ell </w:t>
      </w:r>
      <w:r w:rsidR="00226461">
        <w:rPr>
          <w:b/>
          <w:i/>
        </w:rPr>
        <w:t>viability assay</w:t>
      </w:r>
      <w:r>
        <w:rPr>
          <w:b/>
          <w:i/>
        </w:rPr>
        <w:t xml:space="preserve"> </w:t>
      </w:r>
    </w:p>
    <w:p w14:paraId="64AD6192" w14:textId="14A19A13" w:rsidR="00EA69F7" w:rsidRDefault="00226461" w:rsidP="00EA69F7">
      <w:r>
        <w:t>C</w:t>
      </w:r>
      <w:r w:rsidR="00EA69F7" w:rsidRPr="00EA69F7">
        <w:t>ell</w:t>
      </w:r>
      <w:r>
        <w:t>s</w:t>
      </w:r>
      <w:r w:rsidR="00EA69F7" w:rsidRPr="00EA69F7">
        <w:t xml:space="preserve"> were plated in 96-well plates </w:t>
      </w:r>
      <w:proofErr w:type="gramStart"/>
      <w:r w:rsidR="00EA69F7" w:rsidRPr="00EA69F7">
        <w:t>at 1 x 10</w:t>
      </w:r>
      <w:r w:rsidR="00EA69F7" w:rsidRPr="007D0DAA">
        <w:rPr>
          <w:vertAlign w:val="superscript"/>
        </w:rPr>
        <w:t>4</w:t>
      </w:r>
      <w:r w:rsidR="00EA69F7" w:rsidRPr="00EA69F7">
        <w:t xml:space="preserve"> cells/well</w:t>
      </w:r>
      <w:proofErr w:type="gramEnd"/>
      <w:r w:rsidR="00EA69F7" w:rsidRPr="00EA69F7">
        <w:t xml:space="preserve"> overnight</w:t>
      </w:r>
      <w:r w:rsidR="002F0F58">
        <w:t xml:space="preserve"> and</w:t>
      </w:r>
      <w:r w:rsidR="002F0F58" w:rsidRPr="00EA69F7">
        <w:t xml:space="preserve"> </w:t>
      </w:r>
      <w:r w:rsidR="00EA69F7" w:rsidRPr="00EA69F7">
        <w:t xml:space="preserve">then treated for 0.5, 1, 2, 4, 8, 24 </w:t>
      </w:r>
      <w:r w:rsidR="002F0F58">
        <w:t>hr</w:t>
      </w:r>
      <w:r w:rsidR="00EA69F7" w:rsidRPr="00EA69F7">
        <w:t>. At the end of treatment, cell v</w:t>
      </w:r>
      <w:r>
        <w:t xml:space="preserve">iability was assayed using </w:t>
      </w:r>
      <w:proofErr w:type="spellStart"/>
      <w:r>
        <w:t>Cell</w:t>
      </w:r>
      <w:r w:rsidR="00EA69F7" w:rsidRPr="00EA69F7">
        <w:t>Titer</w:t>
      </w:r>
      <w:r>
        <w:t>-</w:t>
      </w:r>
      <w:r w:rsidR="00EA69F7" w:rsidRPr="00EA69F7">
        <w:t>Glo</w:t>
      </w:r>
      <w:proofErr w:type="spellEnd"/>
      <w:r w:rsidR="00EA69F7" w:rsidRPr="00EA69F7">
        <w:t xml:space="preserve"> (</w:t>
      </w:r>
      <w:proofErr w:type="spellStart"/>
      <w:r w:rsidR="00EA69F7" w:rsidRPr="00EA69F7">
        <w:t>Promeg</w:t>
      </w:r>
      <w:r w:rsidR="007D0DAA">
        <w:t>a</w:t>
      </w:r>
      <w:proofErr w:type="spellEnd"/>
      <w:r w:rsidR="00EA69F7" w:rsidRPr="00EA69F7">
        <w:t xml:space="preserve">) according to </w:t>
      </w:r>
      <w:r w:rsidR="002F0F58">
        <w:t xml:space="preserve">the </w:t>
      </w:r>
      <w:r w:rsidR="00EA69F7" w:rsidRPr="00EA69F7">
        <w:t>manufacturer</w:t>
      </w:r>
      <w:r w:rsidR="002F0F58">
        <w:t>’s</w:t>
      </w:r>
      <w:r w:rsidR="00EA69F7" w:rsidRPr="00EA69F7">
        <w:t xml:space="preserve"> protocol.</w:t>
      </w:r>
    </w:p>
    <w:p w14:paraId="2368C9B9" w14:textId="060F8817" w:rsidR="00226461" w:rsidRDefault="00226461" w:rsidP="00226461">
      <w:pPr>
        <w:pStyle w:val="Heading3"/>
      </w:pPr>
      <w:r>
        <w:t>C8 activity assay</w:t>
      </w:r>
    </w:p>
    <w:p w14:paraId="1CE49195" w14:textId="24B1ECD4" w:rsidR="00226461" w:rsidRPr="009B78A1" w:rsidRDefault="00226461" w:rsidP="00226461">
      <w:r>
        <w:t>C</w:t>
      </w:r>
      <w:r w:rsidRPr="00EA69F7">
        <w:t>ell</w:t>
      </w:r>
      <w:r>
        <w:t>s</w:t>
      </w:r>
      <w:r w:rsidRPr="00EA69F7">
        <w:t xml:space="preserve"> were plated in 96-well plates </w:t>
      </w:r>
      <w:proofErr w:type="gramStart"/>
      <w:r w:rsidRPr="00EA69F7">
        <w:t>at 1 x 10</w:t>
      </w:r>
      <w:r w:rsidRPr="007D0DAA">
        <w:rPr>
          <w:vertAlign w:val="superscript"/>
        </w:rPr>
        <w:t>4</w:t>
      </w:r>
      <w:r w:rsidRPr="00EA69F7">
        <w:t xml:space="preserve"> cells/well</w:t>
      </w:r>
      <w:proofErr w:type="gramEnd"/>
      <w:r w:rsidRPr="00EA69F7">
        <w:t xml:space="preserve"> overnight </w:t>
      </w:r>
      <w:r w:rsidR="002F0F58">
        <w:t xml:space="preserve">and </w:t>
      </w:r>
      <w:r w:rsidRPr="00EA69F7">
        <w:t xml:space="preserve">then treated for 0.5, 1, 2, 4, 8, 24 </w:t>
      </w:r>
      <w:r w:rsidR="002F0F58">
        <w:t>hr</w:t>
      </w:r>
      <w:r w:rsidRPr="00EA69F7">
        <w:t>. At the end of treatment, Caspase-8 activity was assayed using Caspase-</w:t>
      </w:r>
      <w:proofErr w:type="spellStart"/>
      <w:r>
        <w:t>Glo</w:t>
      </w:r>
      <w:proofErr w:type="spellEnd"/>
      <w:r>
        <w:t xml:space="preserve"> 8 </w:t>
      </w:r>
      <w:r w:rsidRPr="00EA69F7">
        <w:t>(</w:t>
      </w:r>
      <w:proofErr w:type="spellStart"/>
      <w:r w:rsidRPr="00EA69F7">
        <w:t>Promega</w:t>
      </w:r>
      <w:proofErr w:type="spellEnd"/>
      <w:r w:rsidRPr="00EA69F7">
        <w:t>)</w:t>
      </w:r>
      <w:r>
        <w:t xml:space="preserve"> </w:t>
      </w:r>
      <w:r w:rsidRPr="00EA69F7">
        <w:t xml:space="preserve">according to </w:t>
      </w:r>
      <w:r w:rsidR="002F0F58">
        <w:t xml:space="preserve">the </w:t>
      </w:r>
      <w:r w:rsidRPr="00EA69F7">
        <w:t>manufacturer</w:t>
      </w:r>
      <w:r w:rsidR="002F0F58">
        <w:t>’s</w:t>
      </w:r>
      <w:r w:rsidRPr="00EA69F7">
        <w:t xml:space="preserve"> protocol.</w:t>
      </w:r>
    </w:p>
    <w:p w14:paraId="5B09EC4E" w14:textId="22236E5B" w:rsidR="00971B2D" w:rsidRPr="00971B2D" w:rsidRDefault="00971B2D" w:rsidP="009B78A1">
      <w:pPr>
        <w:ind w:firstLine="0"/>
        <w:rPr>
          <w:b/>
          <w:i/>
        </w:rPr>
      </w:pPr>
      <w:r w:rsidRPr="00971B2D">
        <w:rPr>
          <w:b/>
          <w:i/>
        </w:rPr>
        <w:t>Analysis</w:t>
      </w:r>
    </w:p>
    <w:p w14:paraId="444D4C03" w14:textId="0F1DF0BF" w:rsidR="00971B2D" w:rsidRPr="00971B2D" w:rsidRDefault="00971B2D" w:rsidP="00BD6B30">
      <w:r>
        <w:t xml:space="preserve">For </w:t>
      </w:r>
      <w:r w:rsidR="00F7576B">
        <w:t>the c</w:t>
      </w:r>
      <w:r>
        <w:t xml:space="preserve">ell death and </w:t>
      </w:r>
      <w:r w:rsidR="00F7576B">
        <w:t>C</w:t>
      </w:r>
      <w:r>
        <w:t>8 activity assay</w:t>
      </w:r>
      <w:r w:rsidR="002F0F58">
        <w:t>s</w:t>
      </w:r>
      <w:r>
        <w:t>, t</w:t>
      </w:r>
      <w:r w:rsidRPr="00971B2D">
        <w:t xml:space="preserve">he </w:t>
      </w:r>
      <w:r>
        <w:t xml:space="preserve">readout of each well with cells was background subtracted based on </w:t>
      </w:r>
      <w:r w:rsidR="002F0F58">
        <w:t xml:space="preserve">a </w:t>
      </w:r>
      <w:r>
        <w:t xml:space="preserve">well with only media. </w:t>
      </w:r>
      <w:r w:rsidR="00F7576B">
        <w:t xml:space="preserve">Values for </w:t>
      </w:r>
      <w:r w:rsidR="002F0F58">
        <w:t>c</w:t>
      </w:r>
      <w:r w:rsidR="002F0F58" w:rsidRPr="00C22665">
        <w:t xml:space="preserve">ell </w:t>
      </w:r>
      <w:r w:rsidR="00C22665" w:rsidRPr="00C22665">
        <w:t>death and C8 activity assay</w:t>
      </w:r>
      <w:r w:rsidR="00F7576B">
        <w:t>s</w:t>
      </w:r>
      <w:r w:rsidR="00C22665" w:rsidRPr="00C22665">
        <w:t xml:space="preserve"> </w:t>
      </w:r>
      <w:r>
        <w:t xml:space="preserve">were normalized by the untreated well to obtain </w:t>
      </w:r>
      <w:r w:rsidR="00F7576B">
        <w:t>the fraction of surviving cell</w:t>
      </w:r>
      <w:r w:rsidR="002F0F58">
        <w:t>s</w:t>
      </w:r>
      <w:r w:rsidR="00F7576B">
        <w:t xml:space="preserve"> </w:t>
      </w:r>
      <w:r w:rsidR="00C22665">
        <w:t xml:space="preserve">and </w:t>
      </w:r>
      <w:r w:rsidR="00F7576B">
        <w:t>the C8 fold change</w:t>
      </w:r>
      <w:r w:rsidR="002F0F58">
        <w:t>, respectively</w:t>
      </w:r>
      <w:r w:rsidR="00F7576B">
        <w:t>.</w:t>
      </w:r>
    </w:p>
    <w:sectPr w:rsidR="00971B2D" w:rsidRPr="00971B2D" w:rsidSect="003F411F">
      <w:footerReference w:type="even" r:id="rId9"/>
      <w:footerReference w:type="default" r:id="rId10"/>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F272E" w14:textId="77777777" w:rsidR="002901D2" w:rsidRDefault="002901D2">
      <w:pPr>
        <w:spacing w:after="0" w:line="240" w:lineRule="auto"/>
      </w:pPr>
      <w:r>
        <w:separator/>
      </w:r>
    </w:p>
  </w:endnote>
  <w:endnote w:type="continuationSeparator" w:id="0">
    <w:p w14:paraId="5661B404" w14:textId="77777777" w:rsidR="002901D2" w:rsidRDefault="0029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46E4E" w14:textId="77777777" w:rsidR="00055613" w:rsidRDefault="00055613" w:rsidP="00F86A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84788" w14:textId="77777777" w:rsidR="00055613" w:rsidRDefault="00055613" w:rsidP="00F86A0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4B3DD" w14:textId="77777777" w:rsidR="00055613" w:rsidRDefault="00055613" w:rsidP="00F86A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CF4">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9D2CF4">
      <w:rPr>
        <w:rStyle w:val="PageNumber"/>
        <w:noProof/>
      </w:rPr>
      <w:t>9</w:t>
    </w:r>
    <w:r>
      <w:rPr>
        <w:rStyle w:val="PageNumber"/>
      </w:rPr>
      <w:fldChar w:fldCharType="end"/>
    </w:r>
  </w:p>
  <w:p w14:paraId="40250B30" w14:textId="77777777" w:rsidR="00055613" w:rsidRDefault="00055613" w:rsidP="00F86A0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B5B26" w14:textId="77777777" w:rsidR="002901D2" w:rsidRDefault="002901D2">
      <w:pPr>
        <w:spacing w:after="0" w:line="240" w:lineRule="auto"/>
      </w:pPr>
      <w:r>
        <w:separator/>
      </w:r>
    </w:p>
  </w:footnote>
  <w:footnote w:type="continuationSeparator" w:id="0">
    <w:p w14:paraId="73ED8E63" w14:textId="77777777" w:rsidR="002901D2" w:rsidRDefault="00290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609"/>
    <w:multiLevelType w:val="hybridMultilevel"/>
    <w:tmpl w:val="D62E3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2E77E2"/>
    <w:multiLevelType w:val="multilevel"/>
    <w:tmpl w:val="50842F16"/>
    <w:lvl w:ilvl="0">
      <w:start w:val="1"/>
      <w:numFmt w:val="decimal"/>
      <w:lvlText w:val="Figure %1."/>
      <w:lvlJc w:val="left"/>
      <w:pPr>
        <w:tabs>
          <w:tab w:val="num" w:pos="1080"/>
        </w:tabs>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92" w:hanging="432"/>
      </w:pPr>
      <w:rPr>
        <w:rFonts w:hint="default"/>
      </w:rPr>
    </w:lvl>
    <w:lvl w:ilvl="2">
      <w:start w:val="1"/>
      <w:numFmt w:val="lowerRoman"/>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1862140"/>
    <w:multiLevelType w:val="multilevel"/>
    <w:tmpl w:val="380A27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380E34"/>
    <w:multiLevelType w:val="multilevel"/>
    <w:tmpl w:val="380A27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327DC6"/>
    <w:multiLevelType w:val="multilevel"/>
    <w:tmpl w:val="380A27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D05954"/>
    <w:multiLevelType w:val="hybridMultilevel"/>
    <w:tmpl w:val="79F87A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321B2"/>
    <w:multiLevelType w:val="hybridMultilevel"/>
    <w:tmpl w:val="FFEEDF1E"/>
    <w:lvl w:ilvl="0" w:tplc="40345C9C">
      <w:start w:val="1"/>
      <w:numFmt w:val="decimal"/>
      <w:pStyle w:val="ListParagraph"/>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C7126B"/>
    <w:multiLevelType w:val="multilevel"/>
    <w:tmpl w:val="D3840F6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8">
    <w:nsid w:val="299E3C39"/>
    <w:multiLevelType w:val="multilevel"/>
    <w:tmpl w:val="6C404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1110E58"/>
    <w:multiLevelType w:val="hybridMultilevel"/>
    <w:tmpl w:val="088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C62473"/>
    <w:multiLevelType w:val="multilevel"/>
    <w:tmpl w:val="380A27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040B1D"/>
    <w:multiLevelType w:val="hybridMultilevel"/>
    <w:tmpl w:val="FE7C88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1B209A"/>
    <w:multiLevelType w:val="hybridMultilevel"/>
    <w:tmpl w:val="D3840F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6F41A3"/>
    <w:multiLevelType w:val="hybridMultilevel"/>
    <w:tmpl w:val="B8E0F8B2"/>
    <w:lvl w:ilvl="0" w:tplc="207C825A">
      <w:start w:val="1"/>
      <w:numFmt w:val="bullet"/>
      <w:lvlText w:val=""/>
      <w:lvlJc w:val="left"/>
      <w:pPr>
        <w:tabs>
          <w:tab w:val="num" w:pos="360"/>
        </w:tabs>
        <w:ind w:left="360" w:hanging="216"/>
      </w:pPr>
      <w:rPr>
        <w:rFonts w:ascii="Symbol"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80372"/>
    <w:multiLevelType w:val="hybridMultilevel"/>
    <w:tmpl w:val="B038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DA6D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46E61A4"/>
    <w:multiLevelType w:val="hybridMultilevel"/>
    <w:tmpl w:val="6FCA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8C10EB"/>
    <w:multiLevelType w:val="hybridMultilevel"/>
    <w:tmpl w:val="4F60A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2B517D"/>
    <w:multiLevelType w:val="multilevel"/>
    <w:tmpl w:val="246484E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9E0694A"/>
    <w:multiLevelType w:val="multilevel"/>
    <w:tmpl w:val="380A274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upp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D2019EF"/>
    <w:multiLevelType w:val="hybridMultilevel"/>
    <w:tmpl w:val="39CCC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311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9D6A2E"/>
    <w:multiLevelType w:val="hybridMultilevel"/>
    <w:tmpl w:val="7F44F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F1363C"/>
    <w:multiLevelType w:val="hybridMultilevel"/>
    <w:tmpl w:val="D63EBE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4F4A18"/>
    <w:multiLevelType w:val="hybridMultilevel"/>
    <w:tmpl w:val="65FAC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A7725C"/>
    <w:multiLevelType w:val="multilevel"/>
    <w:tmpl w:val="B8E0F8B2"/>
    <w:lvl w:ilvl="0">
      <w:start w:val="1"/>
      <w:numFmt w:val="bullet"/>
      <w:lvlText w:val=""/>
      <w:lvlJc w:val="left"/>
      <w:pPr>
        <w:tabs>
          <w:tab w:val="num" w:pos="360"/>
        </w:tabs>
        <w:ind w:left="360" w:hanging="216"/>
      </w:pPr>
      <w:rPr>
        <w:rFonts w:ascii="Symbol" w:hAnsi="Symbol" w:cs="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17513BD"/>
    <w:multiLevelType w:val="hybridMultilevel"/>
    <w:tmpl w:val="1FDC8090"/>
    <w:lvl w:ilvl="0" w:tplc="390CD370">
      <w:start w:val="1"/>
      <w:numFmt w:val="upperLetter"/>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206E8"/>
    <w:multiLevelType w:val="multilevel"/>
    <w:tmpl w:val="059ED76E"/>
    <w:lvl w:ilvl="0">
      <w:start w:val="1"/>
      <w:numFmt w:val="decimal"/>
      <w:lvlText w:val="Figure %1."/>
      <w:lvlJc w:val="left"/>
      <w:pPr>
        <w:ind w:left="360" w:hanging="360"/>
      </w:pPr>
      <w:rPr>
        <w:rFonts w:hint="default"/>
        <w:b/>
      </w:rPr>
    </w:lvl>
    <w:lvl w:ilvl="1">
      <w:start w:val="1"/>
      <w:numFmt w:val="upperLetter"/>
      <w:lvlText w:val="%2."/>
      <w:lvlJc w:val="left"/>
      <w:pPr>
        <w:ind w:left="792" w:hanging="432"/>
      </w:pPr>
      <w:rPr>
        <w:rFonts w:hint="default"/>
      </w:rPr>
    </w:lvl>
    <w:lvl w:ilvl="2">
      <w:start w:val="1"/>
      <w:numFmt w:val="lowerRoman"/>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2EB034C"/>
    <w:multiLevelType w:val="hybridMultilevel"/>
    <w:tmpl w:val="790EB000"/>
    <w:lvl w:ilvl="0" w:tplc="A462AF2C">
      <w:start w:val="1"/>
      <w:numFmt w:val="bullet"/>
      <w:lvlText w:val="o"/>
      <w:lvlJc w:val="left"/>
      <w:pPr>
        <w:tabs>
          <w:tab w:val="num" w:pos="648"/>
        </w:tabs>
        <w:ind w:left="648" w:hanging="288"/>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64501D"/>
    <w:multiLevelType w:val="hybridMultilevel"/>
    <w:tmpl w:val="58AE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8"/>
  </w:num>
  <w:num w:numId="4">
    <w:abstractNumId w:val="18"/>
  </w:num>
  <w:num w:numId="5">
    <w:abstractNumId w:val="21"/>
  </w:num>
  <w:num w:numId="6">
    <w:abstractNumId w:val="10"/>
  </w:num>
  <w:num w:numId="7">
    <w:abstractNumId w:val="2"/>
  </w:num>
  <w:num w:numId="8">
    <w:abstractNumId w:val="19"/>
  </w:num>
  <w:num w:numId="9">
    <w:abstractNumId w:val="4"/>
  </w:num>
  <w:num w:numId="10">
    <w:abstractNumId w:val="3"/>
  </w:num>
  <w:num w:numId="11">
    <w:abstractNumId w:val="27"/>
  </w:num>
  <w:num w:numId="12">
    <w:abstractNumId w:val="16"/>
  </w:num>
  <w:num w:numId="13">
    <w:abstractNumId w:val="14"/>
  </w:num>
  <w:num w:numId="14">
    <w:abstractNumId w:val="6"/>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15"/>
  </w:num>
  <w:num w:numId="19">
    <w:abstractNumId w:val="22"/>
  </w:num>
  <w:num w:numId="20">
    <w:abstractNumId w:val="0"/>
  </w:num>
  <w:num w:numId="21">
    <w:abstractNumId w:val="20"/>
  </w:num>
  <w:num w:numId="22">
    <w:abstractNumId w:val="24"/>
  </w:num>
  <w:num w:numId="23">
    <w:abstractNumId w:val="29"/>
  </w:num>
  <w:num w:numId="24">
    <w:abstractNumId w:val="17"/>
  </w:num>
  <w:num w:numId="25">
    <w:abstractNumId w:val="5"/>
  </w:num>
  <w:num w:numId="26">
    <w:abstractNumId w:val="9"/>
  </w:num>
  <w:num w:numId="27">
    <w:abstractNumId w:val="23"/>
  </w:num>
  <w:num w:numId="28">
    <w:abstractNumId w:val="12"/>
  </w:num>
  <w:num w:numId="29">
    <w:abstractNumId w:val="7"/>
  </w:num>
  <w:num w:numId="30">
    <w:abstractNumId w:val="13"/>
  </w:num>
  <w:num w:numId="31">
    <w:abstractNumId w:val="25"/>
  </w:num>
  <w:num w:numId="32">
    <w:abstractNumId w:val="2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Formatting/>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xdxtzvurrpv5erdep5vs0sf9rz0tx5rsds&quot;&gt;apoptosis_cancer&lt;record-ids&gt;&lt;item&gt;10&lt;/item&gt;&lt;item&gt;465&lt;/item&gt;&lt;/record-ids&gt;&lt;/item&gt;&lt;/Libraries&gt;"/>
  </w:docVars>
  <w:rsids>
    <w:rsidRoot w:val="005823D2"/>
    <w:rsid w:val="0000041F"/>
    <w:rsid w:val="000017F8"/>
    <w:rsid w:val="00002D7B"/>
    <w:rsid w:val="00003D7C"/>
    <w:rsid w:val="00003F0F"/>
    <w:rsid w:val="00005A04"/>
    <w:rsid w:val="00013720"/>
    <w:rsid w:val="00014E45"/>
    <w:rsid w:val="00015884"/>
    <w:rsid w:val="00016DC5"/>
    <w:rsid w:val="00025FDD"/>
    <w:rsid w:val="0003127B"/>
    <w:rsid w:val="00033AB4"/>
    <w:rsid w:val="00033B13"/>
    <w:rsid w:val="00034EAB"/>
    <w:rsid w:val="00035C35"/>
    <w:rsid w:val="000412A6"/>
    <w:rsid w:val="00050BB7"/>
    <w:rsid w:val="00052140"/>
    <w:rsid w:val="00052190"/>
    <w:rsid w:val="0005224A"/>
    <w:rsid w:val="00055613"/>
    <w:rsid w:val="00056099"/>
    <w:rsid w:val="0005635F"/>
    <w:rsid w:val="0005739E"/>
    <w:rsid w:val="00057EE7"/>
    <w:rsid w:val="000608E6"/>
    <w:rsid w:val="0006196C"/>
    <w:rsid w:val="000628E5"/>
    <w:rsid w:val="0006370D"/>
    <w:rsid w:val="0006463B"/>
    <w:rsid w:val="0006464E"/>
    <w:rsid w:val="000659B9"/>
    <w:rsid w:val="00066213"/>
    <w:rsid w:val="000725B6"/>
    <w:rsid w:val="000738B6"/>
    <w:rsid w:val="00074AB9"/>
    <w:rsid w:val="00074B8F"/>
    <w:rsid w:val="0007750E"/>
    <w:rsid w:val="00077B16"/>
    <w:rsid w:val="00080492"/>
    <w:rsid w:val="00080CE4"/>
    <w:rsid w:val="00081DA5"/>
    <w:rsid w:val="000831F4"/>
    <w:rsid w:val="0008328F"/>
    <w:rsid w:val="00084584"/>
    <w:rsid w:val="000916E9"/>
    <w:rsid w:val="0009218A"/>
    <w:rsid w:val="00093BD5"/>
    <w:rsid w:val="000961BE"/>
    <w:rsid w:val="00096A1C"/>
    <w:rsid w:val="00097B37"/>
    <w:rsid w:val="000A03E4"/>
    <w:rsid w:val="000A3245"/>
    <w:rsid w:val="000A37D4"/>
    <w:rsid w:val="000B0391"/>
    <w:rsid w:val="000B3F84"/>
    <w:rsid w:val="000B4252"/>
    <w:rsid w:val="000B4884"/>
    <w:rsid w:val="000B6EC7"/>
    <w:rsid w:val="000C01F3"/>
    <w:rsid w:val="000C0793"/>
    <w:rsid w:val="000C0A01"/>
    <w:rsid w:val="000C2703"/>
    <w:rsid w:val="000C39AC"/>
    <w:rsid w:val="000C476F"/>
    <w:rsid w:val="000C49FC"/>
    <w:rsid w:val="000C7140"/>
    <w:rsid w:val="000D279A"/>
    <w:rsid w:val="000D31A9"/>
    <w:rsid w:val="000D3911"/>
    <w:rsid w:val="000D470E"/>
    <w:rsid w:val="000D4CA2"/>
    <w:rsid w:val="000D514D"/>
    <w:rsid w:val="000E667E"/>
    <w:rsid w:val="000E67A8"/>
    <w:rsid w:val="000F4B62"/>
    <w:rsid w:val="000F4CE6"/>
    <w:rsid w:val="000F4F01"/>
    <w:rsid w:val="000F74F2"/>
    <w:rsid w:val="000F7F52"/>
    <w:rsid w:val="00102668"/>
    <w:rsid w:val="00106A55"/>
    <w:rsid w:val="00107093"/>
    <w:rsid w:val="00107373"/>
    <w:rsid w:val="00107AC8"/>
    <w:rsid w:val="00111538"/>
    <w:rsid w:val="00115C27"/>
    <w:rsid w:val="00116617"/>
    <w:rsid w:val="00116D31"/>
    <w:rsid w:val="00120E4E"/>
    <w:rsid w:val="001212B9"/>
    <w:rsid w:val="0012366B"/>
    <w:rsid w:val="00126502"/>
    <w:rsid w:val="00127B98"/>
    <w:rsid w:val="00133B20"/>
    <w:rsid w:val="00136FD9"/>
    <w:rsid w:val="001432C6"/>
    <w:rsid w:val="00143E70"/>
    <w:rsid w:val="00145BE0"/>
    <w:rsid w:val="00146DD4"/>
    <w:rsid w:val="0014748F"/>
    <w:rsid w:val="00152102"/>
    <w:rsid w:val="001545DD"/>
    <w:rsid w:val="001567B4"/>
    <w:rsid w:val="001606D9"/>
    <w:rsid w:val="0016242B"/>
    <w:rsid w:val="00163754"/>
    <w:rsid w:val="00164559"/>
    <w:rsid w:val="00165F30"/>
    <w:rsid w:val="00166588"/>
    <w:rsid w:val="00166B39"/>
    <w:rsid w:val="00172CA8"/>
    <w:rsid w:val="00175ECB"/>
    <w:rsid w:val="00184074"/>
    <w:rsid w:val="00185CF6"/>
    <w:rsid w:val="00185D9E"/>
    <w:rsid w:val="00186C14"/>
    <w:rsid w:val="00187A66"/>
    <w:rsid w:val="00187BB0"/>
    <w:rsid w:val="00187FB9"/>
    <w:rsid w:val="00190823"/>
    <w:rsid w:val="001945C8"/>
    <w:rsid w:val="00196696"/>
    <w:rsid w:val="001A40E4"/>
    <w:rsid w:val="001A7E51"/>
    <w:rsid w:val="001B0DD4"/>
    <w:rsid w:val="001B0F7C"/>
    <w:rsid w:val="001B26CB"/>
    <w:rsid w:val="001B3092"/>
    <w:rsid w:val="001B5EE6"/>
    <w:rsid w:val="001C4501"/>
    <w:rsid w:val="001C4BDD"/>
    <w:rsid w:val="001C5744"/>
    <w:rsid w:val="001C7FC4"/>
    <w:rsid w:val="001D0A4F"/>
    <w:rsid w:val="001D2268"/>
    <w:rsid w:val="001D26BE"/>
    <w:rsid w:val="001D3344"/>
    <w:rsid w:val="001D5040"/>
    <w:rsid w:val="001D62FA"/>
    <w:rsid w:val="001D71B2"/>
    <w:rsid w:val="001E5786"/>
    <w:rsid w:val="001F1D9B"/>
    <w:rsid w:val="001F43B2"/>
    <w:rsid w:val="002026A5"/>
    <w:rsid w:val="00204627"/>
    <w:rsid w:val="0020522D"/>
    <w:rsid w:val="00206F20"/>
    <w:rsid w:val="00207133"/>
    <w:rsid w:val="0020731D"/>
    <w:rsid w:val="00210A37"/>
    <w:rsid w:val="00220BEF"/>
    <w:rsid w:val="00220CBC"/>
    <w:rsid w:val="0022198A"/>
    <w:rsid w:val="002235C0"/>
    <w:rsid w:val="0022542D"/>
    <w:rsid w:val="00226461"/>
    <w:rsid w:val="002277B0"/>
    <w:rsid w:val="00230991"/>
    <w:rsid w:val="00230E6A"/>
    <w:rsid w:val="002329DF"/>
    <w:rsid w:val="0023313A"/>
    <w:rsid w:val="00233F1A"/>
    <w:rsid w:val="002342C9"/>
    <w:rsid w:val="00241ABF"/>
    <w:rsid w:val="00241F18"/>
    <w:rsid w:val="002431E8"/>
    <w:rsid w:val="00246CDD"/>
    <w:rsid w:val="00250890"/>
    <w:rsid w:val="00251943"/>
    <w:rsid w:val="00252335"/>
    <w:rsid w:val="002538C9"/>
    <w:rsid w:val="0025614B"/>
    <w:rsid w:val="0025674A"/>
    <w:rsid w:val="00260E37"/>
    <w:rsid w:val="0026245E"/>
    <w:rsid w:val="00264AC5"/>
    <w:rsid w:val="00266541"/>
    <w:rsid w:val="00266DE2"/>
    <w:rsid w:val="002677C2"/>
    <w:rsid w:val="00272649"/>
    <w:rsid w:val="00273472"/>
    <w:rsid w:val="00273E62"/>
    <w:rsid w:val="00275C27"/>
    <w:rsid w:val="00285E56"/>
    <w:rsid w:val="00286972"/>
    <w:rsid w:val="00286C46"/>
    <w:rsid w:val="00287FC5"/>
    <w:rsid w:val="002901D2"/>
    <w:rsid w:val="00290E49"/>
    <w:rsid w:val="00291AA0"/>
    <w:rsid w:val="0029553C"/>
    <w:rsid w:val="00295AE3"/>
    <w:rsid w:val="002964C5"/>
    <w:rsid w:val="002A0620"/>
    <w:rsid w:val="002A1FC2"/>
    <w:rsid w:val="002A4D19"/>
    <w:rsid w:val="002A4EDB"/>
    <w:rsid w:val="002B037A"/>
    <w:rsid w:val="002B6E09"/>
    <w:rsid w:val="002C3C7A"/>
    <w:rsid w:val="002C4274"/>
    <w:rsid w:val="002C5DD7"/>
    <w:rsid w:val="002D10E9"/>
    <w:rsid w:val="002D2D92"/>
    <w:rsid w:val="002D32B3"/>
    <w:rsid w:val="002D63CC"/>
    <w:rsid w:val="002E04AE"/>
    <w:rsid w:val="002E0C38"/>
    <w:rsid w:val="002E114F"/>
    <w:rsid w:val="002E2473"/>
    <w:rsid w:val="002E2603"/>
    <w:rsid w:val="002E3A71"/>
    <w:rsid w:val="002E5232"/>
    <w:rsid w:val="002E53F5"/>
    <w:rsid w:val="002E7A8E"/>
    <w:rsid w:val="002F0DE1"/>
    <w:rsid w:val="002F0F58"/>
    <w:rsid w:val="002F3FAB"/>
    <w:rsid w:val="002F414E"/>
    <w:rsid w:val="002F57E4"/>
    <w:rsid w:val="00300F31"/>
    <w:rsid w:val="00301ABB"/>
    <w:rsid w:val="0030340C"/>
    <w:rsid w:val="00304152"/>
    <w:rsid w:val="00313727"/>
    <w:rsid w:val="00313F11"/>
    <w:rsid w:val="0031548E"/>
    <w:rsid w:val="00315D88"/>
    <w:rsid w:val="003202D3"/>
    <w:rsid w:val="00320A7A"/>
    <w:rsid w:val="00330BF1"/>
    <w:rsid w:val="003316C6"/>
    <w:rsid w:val="00331BA9"/>
    <w:rsid w:val="0033335E"/>
    <w:rsid w:val="0033492C"/>
    <w:rsid w:val="003356C2"/>
    <w:rsid w:val="00336E02"/>
    <w:rsid w:val="00337701"/>
    <w:rsid w:val="003406C1"/>
    <w:rsid w:val="00340A42"/>
    <w:rsid w:val="0034277B"/>
    <w:rsid w:val="00346137"/>
    <w:rsid w:val="00354834"/>
    <w:rsid w:val="00356083"/>
    <w:rsid w:val="00357585"/>
    <w:rsid w:val="00361AD7"/>
    <w:rsid w:val="00364402"/>
    <w:rsid w:val="00364C24"/>
    <w:rsid w:val="00365D07"/>
    <w:rsid w:val="003709B1"/>
    <w:rsid w:val="0037178D"/>
    <w:rsid w:val="00371892"/>
    <w:rsid w:val="00375A7C"/>
    <w:rsid w:val="00375C6A"/>
    <w:rsid w:val="00377087"/>
    <w:rsid w:val="0038069D"/>
    <w:rsid w:val="00381671"/>
    <w:rsid w:val="003915E7"/>
    <w:rsid w:val="003930A7"/>
    <w:rsid w:val="003938FF"/>
    <w:rsid w:val="0039478E"/>
    <w:rsid w:val="003947FE"/>
    <w:rsid w:val="003953D1"/>
    <w:rsid w:val="003970DF"/>
    <w:rsid w:val="003A0A33"/>
    <w:rsid w:val="003A0BD8"/>
    <w:rsid w:val="003A15B4"/>
    <w:rsid w:val="003A4478"/>
    <w:rsid w:val="003A44D7"/>
    <w:rsid w:val="003A49B6"/>
    <w:rsid w:val="003A63CC"/>
    <w:rsid w:val="003A7302"/>
    <w:rsid w:val="003B0F46"/>
    <w:rsid w:val="003B31F0"/>
    <w:rsid w:val="003B5EB4"/>
    <w:rsid w:val="003B782A"/>
    <w:rsid w:val="003C4DE4"/>
    <w:rsid w:val="003C6584"/>
    <w:rsid w:val="003D01D4"/>
    <w:rsid w:val="003E03EF"/>
    <w:rsid w:val="003E1671"/>
    <w:rsid w:val="003E1DA9"/>
    <w:rsid w:val="003E213F"/>
    <w:rsid w:val="003E2952"/>
    <w:rsid w:val="003E466F"/>
    <w:rsid w:val="003E5924"/>
    <w:rsid w:val="003E68BC"/>
    <w:rsid w:val="003F411F"/>
    <w:rsid w:val="003F6130"/>
    <w:rsid w:val="0040419A"/>
    <w:rsid w:val="00406A55"/>
    <w:rsid w:val="004105F3"/>
    <w:rsid w:val="00410889"/>
    <w:rsid w:val="00410DBD"/>
    <w:rsid w:val="00415F2E"/>
    <w:rsid w:val="00416134"/>
    <w:rsid w:val="0041688D"/>
    <w:rsid w:val="00416E65"/>
    <w:rsid w:val="004200BE"/>
    <w:rsid w:val="00421213"/>
    <w:rsid w:val="00422FA8"/>
    <w:rsid w:val="0042347F"/>
    <w:rsid w:val="00425841"/>
    <w:rsid w:val="00427010"/>
    <w:rsid w:val="00431E82"/>
    <w:rsid w:val="0043540A"/>
    <w:rsid w:val="004357B8"/>
    <w:rsid w:val="00436D11"/>
    <w:rsid w:val="004413F6"/>
    <w:rsid w:val="00441926"/>
    <w:rsid w:val="00445654"/>
    <w:rsid w:val="00446C4C"/>
    <w:rsid w:val="00446D0E"/>
    <w:rsid w:val="00446FAD"/>
    <w:rsid w:val="00447309"/>
    <w:rsid w:val="00450C52"/>
    <w:rsid w:val="0045388E"/>
    <w:rsid w:val="00453C79"/>
    <w:rsid w:val="0045415A"/>
    <w:rsid w:val="00454D8F"/>
    <w:rsid w:val="004600D8"/>
    <w:rsid w:val="0046558C"/>
    <w:rsid w:val="00466F61"/>
    <w:rsid w:val="00470250"/>
    <w:rsid w:val="004704B3"/>
    <w:rsid w:val="00470656"/>
    <w:rsid w:val="00471000"/>
    <w:rsid w:val="00473AC5"/>
    <w:rsid w:val="0047480E"/>
    <w:rsid w:val="0047517F"/>
    <w:rsid w:val="004851CB"/>
    <w:rsid w:val="004869D7"/>
    <w:rsid w:val="00487066"/>
    <w:rsid w:val="00490026"/>
    <w:rsid w:val="00490ABD"/>
    <w:rsid w:val="00495D59"/>
    <w:rsid w:val="004968F4"/>
    <w:rsid w:val="0049731F"/>
    <w:rsid w:val="00497E99"/>
    <w:rsid w:val="004A1DA2"/>
    <w:rsid w:val="004A5F9D"/>
    <w:rsid w:val="004A6ACC"/>
    <w:rsid w:val="004B0A57"/>
    <w:rsid w:val="004B0D7C"/>
    <w:rsid w:val="004B0F88"/>
    <w:rsid w:val="004B4108"/>
    <w:rsid w:val="004B5A6D"/>
    <w:rsid w:val="004B67D5"/>
    <w:rsid w:val="004C1416"/>
    <w:rsid w:val="004D2A38"/>
    <w:rsid w:val="004D5171"/>
    <w:rsid w:val="004D53C7"/>
    <w:rsid w:val="004D7ADD"/>
    <w:rsid w:val="004E3B69"/>
    <w:rsid w:val="004E5A02"/>
    <w:rsid w:val="004E5A30"/>
    <w:rsid w:val="004E7862"/>
    <w:rsid w:val="004F00E5"/>
    <w:rsid w:val="00500C18"/>
    <w:rsid w:val="0050182E"/>
    <w:rsid w:val="0050361A"/>
    <w:rsid w:val="00512140"/>
    <w:rsid w:val="005124F6"/>
    <w:rsid w:val="00513CB8"/>
    <w:rsid w:val="00514100"/>
    <w:rsid w:val="00516D15"/>
    <w:rsid w:val="00516E81"/>
    <w:rsid w:val="0051744D"/>
    <w:rsid w:val="0052232B"/>
    <w:rsid w:val="005264A7"/>
    <w:rsid w:val="00532349"/>
    <w:rsid w:val="00533116"/>
    <w:rsid w:val="00537347"/>
    <w:rsid w:val="00537B28"/>
    <w:rsid w:val="005402BF"/>
    <w:rsid w:val="00541A66"/>
    <w:rsid w:val="00541B07"/>
    <w:rsid w:val="00541CFC"/>
    <w:rsid w:val="00542585"/>
    <w:rsid w:val="0054439C"/>
    <w:rsid w:val="00544AE8"/>
    <w:rsid w:val="0054645F"/>
    <w:rsid w:val="00546823"/>
    <w:rsid w:val="00547AFD"/>
    <w:rsid w:val="00550515"/>
    <w:rsid w:val="005514F2"/>
    <w:rsid w:val="00554345"/>
    <w:rsid w:val="005550CA"/>
    <w:rsid w:val="0055554A"/>
    <w:rsid w:val="00555D07"/>
    <w:rsid w:val="00556104"/>
    <w:rsid w:val="005561E7"/>
    <w:rsid w:val="005677F3"/>
    <w:rsid w:val="00567CD1"/>
    <w:rsid w:val="00571990"/>
    <w:rsid w:val="00573E9B"/>
    <w:rsid w:val="00574423"/>
    <w:rsid w:val="00574D78"/>
    <w:rsid w:val="0057727A"/>
    <w:rsid w:val="00581A63"/>
    <w:rsid w:val="005823D2"/>
    <w:rsid w:val="00584B55"/>
    <w:rsid w:val="00584C6B"/>
    <w:rsid w:val="0058616A"/>
    <w:rsid w:val="0058628A"/>
    <w:rsid w:val="005918C7"/>
    <w:rsid w:val="00592474"/>
    <w:rsid w:val="00592998"/>
    <w:rsid w:val="005934FC"/>
    <w:rsid w:val="0059447F"/>
    <w:rsid w:val="0059544B"/>
    <w:rsid w:val="0059619A"/>
    <w:rsid w:val="0059767D"/>
    <w:rsid w:val="005A1FE9"/>
    <w:rsid w:val="005A282D"/>
    <w:rsid w:val="005A43A8"/>
    <w:rsid w:val="005B4AFE"/>
    <w:rsid w:val="005B58F1"/>
    <w:rsid w:val="005B730F"/>
    <w:rsid w:val="005B7ADF"/>
    <w:rsid w:val="005C203E"/>
    <w:rsid w:val="005C2FB3"/>
    <w:rsid w:val="005D08FD"/>
    <w:rsid w:val="005D10C1"/>
    <w:rsid w:val="005D39D8"/>
    <w:rsid w:val="005D4A47"/>
    <w:rsid w:val="005D4E73"/>
    <w:rsid w:val="005D5A85"/>
    <w:rsid w:val="005D7C51"/>
    <w:rsid w:val="005E0623"/>
    <w:rsid w:val="005E15BC"/>
    <w:rsid w:val="005E77EC"/>
    <w:rsid w:val="005F00E2"/>
    <w:rsid w:val="005F0544"/>
    <w:rsid w:val="005F084A"/>
    <w:rsid w:val="005F1B75"/>
    <w:rsid w:val="005F30C0"/>
    <w:rsid w:val="005F4489"/>
    <w:rsid w:val="005F4DB6"/>
    <w:rsid w:val="005F5033"/>
    <w:rsid w:val="005F671B"/>
    <w:rsid w:val="005F6AD6"/>
    <w:rsid w:val="005F6BD8"/>
    <w:rsid w:val="006027AE"/>
    <w:rsid w:val="0060286D"/>
    <w:rsid w:val="00602D0D"/>
    <w:rsid w:val="00606817"/>
    <w:rsid w:val="00615889"/>
    <w:rsid w:val="006220A8"/>
    <w:rsid w:val="0062387B"/>
    <w:rsid w:val="00627109"/>
    <w:rsid w:val="00631461"/>
    <w:rsid w:val="00632487"/>
    <w:rsid w:val="0063250B"/>
    <w:rsid w:val="006400FD"/>
    <w:rsid w:val="00640431"/>
    <w:rsid w:val="006445AC"/>
    <w:rsid w:val="00651330"/>
    <w:rsid w:val="00652EFA"/>
    <w:rsid w:val="00653F9E"/>
    <w:rsid w:val="006550E8"/>
    <w:rsid w:val="00655AD4"/>
    <w:rsid w:val="00657826"/>
    <w:rsid w:val="00657A07"/>
    <w:rsid w:val="00660D2F"/>
    <w:rsid w:val="00661389"/>
    <w:rsid w:val="00663823"/>
    <w:rsid w:val="006649BE"/>
    <w:rsid w:val="00672624"/>
    <w:rsid w:val="006741C1"/>
    <w:rsid w:val="00681724"/>
    <w:rsid w:val="00681CAA"/>
    <w:rsid w:val="00683573"/>
    <w:rsid w:val="00684E8B"/>
    <w:rsid w:val="00685CEB"/>
    <w:rsid w:val="00685D81"/>
    <w:rsid w:val="00690006"/>
    <w:rsid w:val="00690870"/>
    <w:rsid w:val="00691993"/>
    <w:rsid w:val="00691B27"/>
    <w:rsid w:val="006930F8"/>
    <w:rsid w:val="006947E9"/>
    <w:rsid w:val="0069682D"/>
    <w:rsid w:val="00696D27"/>
    <w:rsid w:val="006A2790"/>
    <w:rsid w:val="006A2848"/>
    <w:rsid w:val="006A2FE6"/>
    <w:rsid w:val="006A5962"/>
    <w:rsid w:val="006A7C52"/>
    <w:rsid w:val="006B1D81"/>
    <w:rsid w:val="006B2034"/>
    <w:rsid w:val="006B26A8"/>
    <w:rsid w:val="006B37E4"/>
    <w:rsid w:val="006B4C43"/>
    <w:rsid w:val="006C1CBC"/>
    <w:rsid w:val="006C4A62"/>
    <w:rsid w:val="006C777C"/>
    <w:rsid w:val="006C7F12"/>
    <w:rsid w:val="006D1959"/>
    <w:rsid w:val="006D4CC3"/>
    <w:rsid w:val="006D60F5"/>
    <w:rsid w:val="006D77E9"/>
    <w:rsid w:val="006D7FF0"/>
    <w:rsid w:val="006E1C2E"/>
    <w:rsid w:val="006E48B2"/>
    <w:rsid w:val="006E583B"/>
    <w:rsid w:val="006F0204"/>
    <w:rsid w:val="006F255F"/>
    <w:rsid w:val="006F3EED"/>
    <w:rsid w:val="006F53B9"/>
    <w:rsid w:val="006F5CDA"/>
    <w:rsid w:val="007000C4"/>
    <w:rsid w:val="00706285"/>
    <w:rsid w:val="00707FC3"/>
    <w:rsid w:val="007159FA"/>
    <w:rsid w:val="00721BBF"/>
    <w:rsid w:val="00722155"/>
    <w:rsid w:val="00723B3B"/>
    <w:rsid w:val="007266A7"/>
    <w:rsid w:val="00726D73"/>
    <w:rsid w:val="007348F4"/>
    <w:rsid w:val="00735910"/>
    <w:rsid w:val="00736CA5"/>
    <w:rsid w:val="007373D6"/>
    <w:rsid w:val="00740470"/>
    <w:rsid w:val="00741D21"/>
    <w:rsid w:val="007421C5"/>
    <w:rsid w:val="00743987"/>
    <w:rsid w:val="00745704"/>
    <w:rsid w:val="00747078"/>
    <w:rsid w:val="007512CA"/>
    <w:rsid w:val="00751D3B"/>
    <w:rsid w:val="00752D83"/>
    <w:rsid w:val="007535A5"/>
    <w:rsid w:val="00753990"/>
    <w:rsid w:val="00753C81"/>
    <w:rsid w:val="007561CA"/>
    <w:rsid w:val="0075731D"/>
    <w:rsid w:val="007605CC"/>
    <w:rsid w:val="00760755"/>
    <w:rsid w:val="007612D1"/>
    <w:rsid w:val="00764D45"/>
    <w:rsid w:val="007721AA"/>
    <w:rsid w:val="00772ACD"/>
    <w:rsid w:val="00773CC4"/>
    <w:rsid w:val="00775257"/>
    <w:rsid w:val="00781979"/>
    <w:rsid w:val="00781AB6"/>
    <w:rsid w:val="00785E75"/>
    <w:rsid w:val="00787DC6"/>
    <w:rsid w:val="00795C00"/>
    <w:rsid w:val="00795FC0"/>
    <w:rsid w:val="007976C3"/>
    <w:rsid w:val="007A07D5"/>
    <w:rsid w:val="007A4570"/>
    <w:rsid w:val="007A612D"/>
    <w:rsid w:val="007B06F1"/>
    <w:rsid w:val="007B09EF"/>
    <w:rsid w:val="007B1013"/>
    <w:rsid w:val="007B3103"/>
    <w:rsid w:val="007B553D"/>
    <w:rsid w:val="007B5CC0"/>
    <w:rsid w:val="007C3F99"/>
    <w:rsid w:val="007C4A08"/>
    <w:rsid w:val="007C4B2E"/>
    <w:rsid w:val="007C6ECC"/>
    <w:rsid w:val="007C769E"/>
    <w:rsid w:val="007D01B4"/>
    <w:rsid w:val="007D0505"/>
    <w:rsid w:val="007D0DAA"/>
    <w:rsid w:val="007D59FA"/>
    <w:rsid w:val="007E0348"/>
    <w:rsid w:val="007E0D9B"/>
    <w:rsid w:val="007E2458"/>
    <w:rsid w:val="007E6A3F"/>
    <w:rsid w:val="007E7438"/>
    <w:rsid w:val="007E7497"/>
    <w:rsid w:val="007F0543"/>
    <w:rsid w:val="007F2678"/>
    <w:rsid w:val="007F293E"/>
    <w:rsid w:val="007F3800"/>
    <w:rsid w:val="007F6976"/>
    <w:rsid w:val="007F6EC9"/>
    <w:rsid w:val="008007F1"/>
    <w:rsid w:val="00802927"/>
    <w:rsid w:val="00803113"/>
    <w:rsid w:val="00806B88"/>
    <w:rsid w:val="0081016E"/>
    <w:rsid w:val="0081317C"/>
    <w:rsid w:val="008140E8"/>
    <w:rsid w:val="00823685"/>
    <w:rsid w:val="00832A9D"/>
    <w:rsid w:val="00832C8D"/>
    <w:rsid w:val="008334EE"/>
    <w:rsid w:val="00833A23"/>
    <w:rsid w:val="00837997"/>
    <w:rsid w:val="0084385C"/>
    <w:rsid w:val="00851688"/>
    <w:rsid w:val="00851FE9"/>
    <w:rsid w:val="00852C13"/>
    <w:rsid w:val="00856986"/>
    <w:rsid w:val="0086051F"/>
    <w:rsid w:val="00860E78"/>
    <w:rsid w:val="00862A94"/>
    <w:rsid w:val="0086475F"/>
    <w:rsid w:val="00865FE1"/>
    <w:rsid w:val="008664E5"/>
    <w:rsid w:val="008677B9"/>
    <w:rsid w:val="00867D26"/>
    <w:rsid w:val="00870AF6"/>
    <w:rsid w:val="00871484"/>
    <w:rsid w:val="00872359"/>
    <w:rsid w:val="00873E02"/>
    <w:rsid w:val="00873F74"/>
    <w:rsid w:val="008748AF"/>
    <w:rsid w:val="0087610C"/>
    <w:rsid w:val="008769D6"/>
    <w:rsid w:val="008769DF"/>
    <w:rsid w:val="00883998"/>
    <w:rsid w:val="008867A8"/>
    <w:rsid w:val="00886ADC"/>
    <w:rsid w:val="00892A34"/>
    <w:rsid w:val="00894050"/>
    <w:rsid w:val="00894488"/>
    <w:rsid w:val="00894598"/>
    <w:rsid w:val="00894E96"/>
    <w:rsid w:val="00896C31"/>
    <w:rsid w:val="008A3611"/>
    <w:rsid w:val="008A380E"/>
    <w:rsid w:val="008B33A5"/>
    <w:rsid w:val="008B5692"/>
    <w:rsid w:val="008C436A"/>
    <w:rsid w:val="008C655E"/>
    <w:rsid w:val="008D5A8C"/>
    <w:rsid w:val="008D645C"/>
    <w:rsid w:val="008D7A6E"/>
    <w:rsid w:val="008E06C0"/>
    <w:rsid w:val="008E1137"/>
    <w:rsid w:val="008E2C78"/>
    <w:rsid w:val="008E572A"/>
    <w:rsid w:val="008E6345"/>
    <w:rsid w:val="008E726D"/>
    <w:rsid w:val="008F0883"/>
    <w:rsid w:val="008F0898"/>
    <w:rsid w:val="008F251D"/>
    <w:rsid w:val="008F607F"/>
    <w:rsid w:val="008F66B5"/>
    <w:rsid w:val="009043A3"/>
    <w:rsid w:val="00906237"/>
    <w:rsid w:val="00912016"/>
    <w:rsid w:val="009136A3"/>
    <w:rsid w:val="00913BE9"/>
    <w:rsid w:val="00916C21"/>
    <w:rsid w:val="009201FF"/>
    <w:rsid w:val="00921285"/>
    <w:rsid w:val="00924C08"/>
    <w:rsid w:val="00925816"/>
    <w:rsid w:val="00925E6E"/>
    <w:rsid w:val="009272B7"/>
    <w:rsid w:val="0093095E"/>
    <w:rsid w:val="00933C52"/>
    <w:rsid w:val="009368D9"/>
    <w:rsid w:val="00936A8B"/>
    <w:rsid w:val="00937A3F"/>
    <w:rsid w:val="00944A05"/>
    <w:rsid w:val="009457D0"/>
    <w:rsid w:val="0094746A"/>
    <w:rsid w:val="00950137"/>
    <w:rsid w:val="009516F3"/>
    <w:rsid w:val="009544A1"/>
    <w:rsid w:val="0096292E"/>
    <w:rsid w:val="009637A1"/>
    <w:rsid w:val="009644EF"/>
    <w:rsid w:val="00966739"/>
    <w:rsid w:val="00971A12"/>
    <w:rsid w:val="00971B2D"/>
    <w:rsid w:val="00973301"/>
    <w:rsid w:val="009757EA"/>
    <w:rsid w:val="00977C60"/>
    <w:rsid w:val="00981478"/>
    <w:rsid w:val="00981E30"/>
    <w:rsid w:val="0099015B"/>
    <w:rsid w:val="00991D75"/>
    <w:rsid w:val="00994522"/>
    <w:rsid w:val="009A11D7"/>
    <w:rsid w:val="009A1222"/>
    <w:rsid w:val="009A2D8F"/>
    <w:rsid w:val="009A422B"/>
    <w:rsid w:val="009A4E1C"/>
    <w:rsid w:val="009A4FF7"/>
    <w:rsid w:val="009A7D2D"/>
    <w:rsid w:val="009B01F0"/>
    <w:rsid w:val="009B26E5"/>
    <w:rsid w:val="009B3087"/>
    <w:rsid w:val="009B78A1"/>
    <w:rsid w:val="009C195B"/>
    <w:rsid w:val="009C36B3"/>
    <w:rsid w:val="009C41E4"/>
    <w:rsid w:val="009C60DA"/>
    <w:rsid w:val="009D22A8"/>
    <w:rsid w:val="009D2CF4"/>
    <w:rsid w:val="009D3C15"/>
    <w:rsid w:val="009D6914"/>
    <w:rsid w:val="009E5C97"/>
    <w:rsid w:val="00A0028C"/>
    <w:rsid w:val="00A01B28"/>
    <w:rsid w:val="00A028A3"/>
    <w:rsid w:val="00A0310B"/>
    <w:rsid w:val="00A04200"/>
    <w:rsid w:val="00A07936"/>
    <w:rsid w:val="00A10EF0"/>
    <w:rsid w:val="00A11495"/>
    <w:rsid w:val="00A125AC"/>
    <w:rsid w:val="00A1709D"/>
    <w:rsid w:val="00A17D11"/>
    <w:rsid w:val="00A17DDB"/>
    <w:rsid w:val="00A20A72"/>
    <w:rsid w:val="00A24126"/>
    <w:rsid w:val="00A24F94"/>
    <w:rsid w:val="00A33DEC"/>
    <w:rsid w:val="00A3474C"/>
    <w:rsid w:val="00A365C8"/>
    <w:rsid w:val="00A426BB"/>
    <w:rsid w:val="00A4495E"/>
    <w:rsid w:val="00A44DB3"/>
    <w:rsid w:val="00A46AAE"/>
    <w:rsid w:val="00A51D8C"/>
    <w:rsid w:val="00A51DA7"/>
    <w:rsid w:val="00A54A37"/>
    <w:rsid w:val="00A54AEF"/>
    <w:rsid w:val="00A54C5D"/>
    <w:rsid w:val="00A551D0"/>
    <w:rsid w:val="00A558A1"/>
    <w:rsid w:val="00A56CB5"/>
    <w:rsid w:val="00A57764"/>
    <w:rsid w:val="00A610D2"/>
    <w:rsid w:val="00A61727"/>
    <w:rsid w:val="00A6365F"/>
    <w:rsid w:val="00A63E87"/>
    <w:rsid w:val="00A71C25"/>
    <w:rsid w:val="00A71FD8"/>
    <w:rsid w:val="00A734A4"/>
    <w:rsid w:val="00A74B31"/>
    <w:rsid w:val="00A76D3F"/>
    <w:rsid w:val="00A804C9"/>
    <w:rsid w:val="00A80AC5"/>
    <w:rsid w:val="00A8111F"/>
    <w:rsid w:val="00A81324"/>
    <w:rsid w:val="00A813DF"/>
    <w:rsid w:val="00A818B0"/>
    <w:rsid w:val="00A81FF9"/>
    <w:rsid w:val="00A8211F"/>
    <w:rsid w:val="00A84C0C"/>
    <w:rsid w:val="00A84E32"/>
    <w:rsid w:val="00A85EE3"/>
    <w:rsid w:val="00A87366"/>
    <w:rsid w:val="00A90350"/>
    <w:rsid w:val="00A93499"/>
    <w:rsid w:val="00A96FA3"/>
    <w:rsid w:val="00AA2685"/>
    <w:rsid w:val="00AA4386"/>
    <w:rsid w:val="00AA66BB"/>
    <w:rsid w:val="00AB1A44"/>
    <w:rsid w:val="00AB51EF"/>
    <w:rsid w:val="00AC2DA6"/>
    <w:rsid w:val="00AC31DD"/>
    <w:rsid w:val="00AC6AFF"/>
    <w:rsid w:val="00AC78A7"/>
    <w:rsid w:val="00AD28E3"/>
    <w:rsid w:val="00AD3099"/>
    <w:rsid w:val="00AD7F08"/>
    <w:rsid w:val="00AF2687"/>
    <w:rsid w:val="00AF4EEF"/>
    <w:rsid w:val="00AF50DE"/>
    <w:rsid w:val="00AF61CB"/>
    <w:rsid w:val="00AF7415"/>
    <w:rsid w:val="00B032D4"/>
    <w:rsid w:val="00B04A47"/>
    <w:rsid w:val="00B15EF5"/>
    <w:rsid w:val="00B201D6"/>
    <w:rsid w:val="00B2163B"/>
    <w:rsid w:val="00B23E0E"/>
    <w:rsid w:val="00B24D74"/>
    <w:rsid w:val="00B25F70"/>
    <w:rsid w:val="00B262D1"/>
    <w:rsid w:val="00B27864"/>
    <w:rsid w:val="00B27A69"/>
    <w:rsid w:val="00B30FAC"/>
    <w:rsid w:val="00B32D3E"/>
    <w:rsid w:val="00B33288"/>
    <w:rsid w:val="00B3793D"/>
    <w:rsid w:val="00B40343"/>
    <w:rsid w:val="00B42F70"/>
    <w:rsid w:val="00B43BE3"/>
    <w:rsid w:val="00B5047B"/>
    <w:rsid w:val="00B519D8"/>
    <w:rsid w:val="00B531A7"/>
    <w:rsid w:val="00B56CE4"/>
    <w:rsid w:val="00B668D9"/>
    <w:rsid w:val="00B66BF8"/>
    <w:rsid w:val="00B67563"/>
    <w:rsid w:val="00B71164"/>
    <w:rsid w:val="00B72EC3"/>
    <w:rsid w:val="00B74643"/>
    <w:rsid w:val="00B753ED"/>
    <w:rsid w:val="00B822CF"/>
    <w:rsid w:val="00B830F4"/>
    <w:rsid w:val="00B86635"/>
    <w:rsid w:val="00B875A6"/>
    <w:rsid w:val="00B87AC1"/>
    <w:rsid w:val="00B87FEE"/>
    <w:rsid w:val="00B968C3"/>
    <w:rsid w:val="00B9742D"/>
    <w:rsid w:val="00BA05E0"/>
    <w:rsid w:val="00BA126D"/>
    <w:rsid w:val="00BA2A28"/>
    <w:rsid w:val="00BA4063"/>
    <w:rsid w:val="00BA65DF"/>
    <w:rsid w:val="00BB0273"/>
    <w:rsid w:val="00BB2C10"/>
    <w:rsid w:val="00BB605A"/>
    <w:rsid w:val="00BB66B5"/>
    <w:rsid w:val="00BC4967"/>
    <w:rsid w:val="00BC4D12"/>
    <w:rsid w:val="00BC6FB1"/>
    <w:rsid w:val="00BD0487"/>
    <w:rsid w:val="00BD0A9A"/>
    <w:rsid w:val="00BD1C73"/>
    <w:rsid w:val="00BD26A9"/>
    <w:rsid w:val="00BD2870"/>
    <w:rsid w:val="00BD2E85"/>
    <w:rsid w:val="00BD3EA9"/>
    <w:rsid w:val="00BD6436"/>
    <w:rsid w:val="00BD6B30"/>
    <w:rsid w:val="00BE011C"/>
    <w:rsid w:val="00BE0EEF"/>
    <w:rsid w:val="00BE272C"/>
    <w:rsid w:val="00BE3E77"/>
    <w:rsid w:val="00BE6DDE"/>
    <w:rsid w:val="00BF1926"/>
    <w:rsid w:val="00C03C4E"/>
    <w:rsid w:val="00C0575F"/>
    <w:rsid w:val="00C059BE"/>
    <w:rsid w:val="00C061B6"/>
    <w:rsid w:val="00C1227B"/>
    <w:rsid w:val="00C2048D"/>
    <w:rsid w:val="00C205B1"/>
    <w:rsid w:val="00C20B62"/>
    <w:rsid w:val="00C21E49"/>
    <w:rsid w:val="00C22665"/>
    <w:rsid w:val="00C23BD1"/>
    <w:rsid w:val="00C3171D"/>
    <w:rsid w:val="00C32099"/>
    <w:rsid w:val="00C323E7"/>
    <w:rsid w:val="00C34D98"/>
    <w:rsid w:val="00C35E05"/>
    <w:rsid w:val="00C374BF"/>
    <w:rsid w:val="00C37799"/>
    <w:rsid w:val="00C456AB"/>
    <w:rsid w:val="00C55B6B"/>
    <w:rsid w:val="00C55C6D"/>
    <w:rsid w:val="00C5672B"/>
    <w:rsid w:val="00C63DA6"/>
    <w:rsid w:val="00C67D3A"/>
    <w:rsid w:val="00C7322E"/>
    <w:rsid w:val="00C73DA9"/>
    <w:rsid w:val="00C77749"/>
    <w:rsid w:val="00C857B3"/>
    <w:rsid w:val="00C85CEC"/>
    <w:rsid w:val="00C87C94"/>
    <w:rsid w:val="00C90333"/>
    <w:rsid w:val="00C90D08"/>
    <w:rsid w:val="00C9193E"/>
    <w:rsid w:val="00C933D1"/>
    <w:rsid w:val="00C96B95"/>
    <w:rsid w:val="00CA1A71"/>
    <w:rsid w:val="00CA2DAB"/>
    <w:rsid w:val="00CA3979"/>
    <w:rsid w:val="00CA558E"/>
    <w:rsid w:val="00CA6557"/>
    <w:rsid w:val="00CB1131"/>
    <w:rsid w:val="00CB15A2"/>
    <w:rsid w:val="00CB230C"/>
    <w:rsid w:val="00CB38BF"/>
    <w:rsid w:val="00CB5D89"/>
    <w:rsid w:val="00CB690E"/>
    <w:rsid w:val="00CC1F93"/>
    <w:rsid w:val="00CC2337"/>
    <w:rsid w:val="00CC280A"/>
    <w:rsid w:val="00CC4D2B"/>
    <w:rsid w:val="00CC6312"/>
    <w:rsid w:val="00CC6AE8"/>
    <w:rsid w:val="00CC6BC1"/>
    <w:rsid w:val="00CC6ED0"/>
    <w:rsid w:val="00CD0042"/>
    <w:rsid w:val="00CD5983"/>
    <w:rsid w:val="00CD7EEF"/>
    <w:rsid w:val="00CE16BA"/>
    <w:rsid w:val="00CE5822"/>
    <w:rsid w:val="00CE5D84"/>
    <w:rsid w:val="00CE7FA9"/>
    <w:rsid w:val="00CE7FD5"/>
    <w:rsid w:val="00CF174F"/>
    <w:rsid w:val="00CF3213"/>
    <w:rsid w:val="00CF7280"/>
    <w:rsid w:val="00D026DE"/>
    <w:rsid w:val="00D033C1"/>
    <w:rsid w:val="00D035C0"/>
    <w:rsid w:val="00D04F75"/>
    <w:rsid w:val="00D05746"/>
    <w:rsid w:val="00D0630F"/>
    <w:rsid w:val="00D07773"/>
    <w:rsid w:val="00D07A6F"/>
    <w:rsid w:val="00D1130C"/>
    <w:rsid w:val="00D141D4"/>
    <w:rsid w:val="00D1482C"/>
    <w:rsid w:val="00D16728"/>
    <w:rsid w:val="00D17B3B"/>
    <w:rsid w:val="00D17F56"/>
    <w:rsid w:val="00D24893"/>
    <w:rsid w:val="00D263EA"/>
    <w:rsid w:val="00D26D3B"/>
    <w:rsid w:val="00D30DB6"/>
    <w:rsid w:val="00D310E2"/>
    <w:rsid w:val="00D34C5B"/>
    <w:rsid w:val="00D35F53"/>
    <w:rsid w:val="00D52DEC"/>
    <w:rsid w:val="00D55F85"/>
    <w:rsid w:val="00D5607D"/>
    <w:rsid w:val="00D56267"/>
    <w:rsid w:val="00D62F20"/>
    <w:rsid w:val="00D7043C"/>
    <w:rsid w:val="00D72218"/>
    <w:rsid w:val="00D72931"/>
    <w:rsid w:val="00D74ED4"/>
    <w:rsid w:val="00D767DD"/>
    <w:rsid w:val="00D82029"/>
    <w:rsid w:val="00D82EF4"/>
    <w:rsid w:val="00D86C9E"/>
    <w:rsid w:val="00D90471"/>
    <w:rsid w:val="00D926FC"/>
    <w:rsid w:val="00D93951"/>
    <w:rsid w:val="00D93C50"/>
    <w:rsid w:val="00D962D5"/>
    <w:rsid w:val="00D97391"/>
    <w:rsid w:val="00DA51C3"/>
    <w:rsid w:val="00DA608C"/>
    <w:rsid w:val="00DB0093"/>
    <w:rsid w:val="00DB0680"/>
    <w:rsid w:val="00DB10C8"/>
    <w:rsid w:val="00DB1494"/>
    <w:rsid w:val="00DB21B6"/>
    <w:rsid w:val="00DB27B0"/>
    <w:rsid w:val="00DB4261"/>
    <w:rsid w:val="00DB4566"/>
    <w:rsid w:val="00DB4D95"/>
    <w:rsid w:val="00DC54A6"/>
    <w:rsid w:val="00DC6ABF"/>
    <w:rsid w:val="00DD04A5"/>
    <w:rsid w:val="00DD1652"/>
    <w:rsid w:val="00DD4049"/>
    <w:rsid w:val="00DD6069"/>
    <w:rsid w:val="00DE1A4F"/>
    <w:rsid w:val="00DE359B"/>
    <w:rsid w:val="00DE48AD"/>
    <w:rsid w:val="00DE6FC8"/>
    <w:rsid w:val="00DF0B1B"/>
    <w:rsid w:val="00DF1ECF"/>
    <w:rsid w:val="00E02785"/>
    <w:rsid w:val="00E04AFA"/>
    <w:rsid w:val="00E063F0"/>
    <w:rsid w:val="00E06B09"/>
    <w:rsid w:val="00E114D5"/>
    <w:rsid w:val="00E116CE"/>
    <w:rsid w:val="00E15867"/>
    <w:rsid w:val="00E158CD"/>
    <w:rsid w:val="00E170E0"/>
    <w:rsid w:val="00E21FF6"/>
    <w:rsid w:val="00E2351F"/>
    <w:rsid w:val="00E2796D"/>
    <w:rsid w:val="00E312EA"/>
    <w:rsid w:val="00E3317A"/>
    <w:rsid w:val="00E37779"/>
    <w:rsid w:val="00E42CCD"/>
    <w:rsid w:val="00E504DB"/>
    <w:rsid w:val="00E517D1"/>
    <w:rsid w:val="00E517D7"/>
    <w:rsid w:val="00E519B1"/>
    <w:rsid w:val="00E53134"/>
    <w:rsid w:val="00E53C17"/>
    <w:rsid w:val="00E55FD5"/>
    <w:rsid w:val="00E612AF"/>
    <w:rsid w:val="00E617E5"/>
    <w:rsid w:val="00E62C73"/>
    <w:rsid w:val="00E71001"/>
    <w:rsid w:val="00E73F4D"/>
    <w:rsid w:val="00E744D1"/>
    <w:rsid w:val="00E74920"/>
    <w:rsid w:val="00E75D9B"/>
    <w:rsid w:val="00E760E3"/>
    <w:rsid w:val="00E765A1"/>
    <w:rsid w:val="00E77873"/>
    <w:rsid w:val="00E81645"/>
    <w:rsid w:val="00E840E2"/>
    <w:rsid w:val="00E877F4"/>
    <w:rsid w:val="00E90965"/>
    <w:rsid w:val="00E9348F"/>
    <w:rsid w:val="00E94F56"/>
    <w:rsid w:val="00E967F6"/>
    <w:rsid w:val="00E97D61"/>
    <w:rsid w:val="00E97DCE"/>
    <w:rsid w:val="00EA0A83"/>
    <w:rsid w:val="00EA1D96"/>
    <w:rsid w:val="00EA2A10"/>
    <w:rsid w:val="00EA5F68"/>
    <w:rsid w:val="00EA69F7"/>
    <w:rsid w:val="00EB1BA2"/>
    <w:rsid w:val="00EB38F9"/>
    <w:rsid w:val="00EB7C89"/>
    <w:rsid w:val="00EC17E1"/>
    <w:rsid w:val="00EC21DB"/>
    <w:rsid w:val="00EC2BD1"/>
    <w:rsid w:val="00EC7524"/>
    <w:rsid w:val="00ED1C32"/>
    <w:rsid w:val="00ED35CF"/>
    <w:rsid w:val="00ED4BCF"/>
    <w:rsid w:val="00ED525F"/>
    <w:rsid w:val="00ED67AD"/>
    <w:rsid w:val="00ED7747"/>
    <w:rsid w:val="00ED79B2"/>
    <w:rsid w:val="00EF33F8"/>
    <w:rsid w:val="00EF5404"/>
    <w:rsid w:val="00F004BF"/>
    <w:rsid w:val="00F050B2"/>
    <w:rsid w:val="00F070F3"/>
    <w:rsid w:val="00F11666"/>
    <w:rsid w:val="00F1295D"/>
    <w:rsid w:val="00F156C5"/>
    <w:rsid w:val="00F17A6F"/>
    <w:rsid w:val="00F20097"/>
    <w:rsid w:val="00F206EA"/>
    <w:rsid w:val="00F21558"/>
    <w:rsid w:val="00F24A41"/>
    <w:rsid w:val="00F27610"/>
    <w:rsid w:val="00F31594"/>
    <w:rsid w:val="00F321D8"/>
    <w:rsid w:val="00F33D69"/>
    <w:rsid w:val="00F35E59"/>
    <w:rsid w:val="00F36C07"/>
    <w:rsid w:val="00F453B3"/>
    <w:rsid w:val="00F473DB"/>
    <w:rsid w:val="00F47F76"/>
    <w:rsid w:val="00F513FD"/>
    <w:rsid w:val="00F52C37"/>
    <w:rsid w:val="00F56F4E"/>
    <w:rsid w:val="00F57774"/>
    <w:rsid w:val="00F60D3B"/>
    <w:rsid w:val="00F61AF7"/>
    <w:rsid w:val="00F63230"/>
    <w:rsid w:val="00F7033A"/>
    <w:rsid w:val="00F70689"/>
    <w:rsid w:val="00F7457C"/>
    <w:rsid w:val="00F7576B"/>
    <w:rsid w:val="00F80FEA"/>
    <w:rsid w:val="00F81144"/>
    <w:rsid w:val="00F84771"/>
    <w:rsid w:val="00F86A09"/>
    <w:rsid w:val="00F870C5"/>
    <w:rsid w:val="00F90753"/>
    <w:rsid w:val="00F9222B"/>
    <w:rsid w:val="00F965C5"/>
    <w:rsid w:val="00FA11BE"/>
    <w:rsid w:val="00FA296B"/>
    <w:rsid w:val="00FA448E"/>
    <w:rsid w:val="00FA535D"/>
    <w:rsid w:val="00FB3817"/>
    <w:rsid w:val="00FB5643"/>
    <w:rsid w:val="00FB6785"/>
    <w:rsid w:val="00FB6905"/>
    <w:rsid w:val="00FC035D"/>
    <w:rsid w:val="00FC3B22"/>
    <w:rsid w:val="00FC6A7D"/>
    <w:rsid w:val="00FC71A1"/>
    <w:rsid w:val="00FC755D"/>
    <w:rsid w:val="00FD3691"/>
    <w:rsid w:val="00FD3EA6"/>
    <w:rsid w:val="00FD51A4"/>
    <w:rsid w:val="00FD596F"/>
    <w:rsid w:val="00FD5D8A"/>
    <w:rsid w:val="00FD623B"/>
    <w:rsid w:val="00FE2BF7"/>
    <w:rsid w:val="00FE2D4B"/>
    <w:rsid w:val="00FE4FC3"/>
    <w:rsid w:val="00FE558C"/>
    <w:rsid w:val="00FE5B1D"/>
    <w:rsid w:val="00FF09E9"/>
    <w:rsid w:val="00FF0A0B"/>
    <w:rsid w:val="00FF3C3D"/>
    <w:rsid w:val="00FF6D01"/>
    <w:rsid w:val="00FF6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5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3D2"/>
    <w:pPr>
      <w:spacing w:after="200" w:line="480" w:lineRule="auto"/>
      <w:ind w:firstLine="720"/>
    </w:pPr>
    <w:rPr>
      <w:rFonts w:ascii="Times New Roman" w:hAnsi="Times New Roman"/>
      <w:lang w:eastAsia="ja-JP"/>
    </w:rPr>
  </w:style>
  <w:style w:type="paragraph" w:styleId="Heading1">
    <w:name w:val="heading 1"/>
    <w:basedOn w:val="Normal"/>
    <w:next w:val="Normal"/>
    <w:link w:val="Heading1Char"/>
    <w:uiPriority w:val="9"/>
    <w:qFormat/>
    <w:rsid w:val="005823D2"/>
    <w:pPr>
      <w:keepNext/>
      <w:keepLines/>
      <w:spacing w:before="480" w:after="240"/>
      <w:ind w:firstLine="0"/>
      <w:outlineLvl w:val="0"/>
    </w:pPr>
    <w:rPr>
      <w:rFonts w:eastAsiaTheme="majorEastAsia" w:cstheme="majorBidi"/>
      <w:b/>
      <w:bCs/>
    </w:rPr>
  </w:style>
  <w:style w:type="paragraph" w:styleId="Heading2">
    <w:name w:val="heading 2"/>
    <w:basedOn w:val="Normal"/>
    <w:next w:val="Normal"/>
    <w:link w:val="Heading2Char"/>
    <w:uiPriority w:val="9"/>
    <w:unhideWhenUsed/>
    <w:qFormat/>
    <w:rsid w:val="005823D2"/>
    <w:pPr>
      <w:keepNext/>
      <w:spacing w:before="240" w:after="240" w:line="360" w:lineRule="auto"/>
      <w:ind w:firstLine="0"/>
      <w:outlineLvl w:val="1"/>
    </w:pPr>
    <w:rPr>
      <w:rFonts w:eastAsiaTheme="majorEastAsia" w:cstheme="majorBidi"/>
      <w:b/>
      <w:bCs/>
    </w:rPr>
  </w:style>
  <w:style w:type="paragraph" w:styleId="Heading3">
    <w:name w:val="heading 3"/>
    <w:basedOn w:val="Normal"/>
    <w:next w:val="Normal"/>
    <w:link w:val="Heading3Char"/>
    <w:uiPriority w:val="9"/>
    <w:unhideWhenUsed/>
    <w:qFormat/>
    <w:rsid w:val="00FB5643"/>
    <w:pPr>
      <w:spacing w:line="240" w:lineRule="auto"/>
      <w:ind w:firstLine="0"/>
      <w:outlineLvl w:val="2"/>
    </w:pPr>
    <w:rPr>
      <w:b/>
      <w:i/>
    </w:rPr>
  </w:style>
  <w:style w:type="paragraph" w:styleId="Heading4">
    <w:name w:val="heading 4"/>
    <w:basedOn w:val="Normal"/>
    <w:next w:val="Normal"/>
    <w:link w:val="Heading4Char"/>
    <w:uiPriority w:val="9"/>
    <w:unhideWhenUsed/>
    <w:qFormat/>
    <w:rsid w:val="005823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23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D2"/>
    <w:rPr>
      <w:rFonts w:ascii="Times New Roman" w:eastAsiaTheme="majorEastAsia" w:hAnsi="Times New Roman" w:cstheme="majorBidi"/>
      <w:b/>
      <w:bCs/>
      <w:lang w:eastAsia="ja-JP"/>
    </w:rPr>
  </w:style>
  <w:style w:type="character" w:customStyle="1" w:styleId="Heading2Char">
    <w:name w:val="Heading 2 Char"/>
    <w:basedOn w:val="DefaultParagraphFont"/>
    <w:link w:val="Heading2"/>
    <w:uiPriority w:val="9"/>
    <w:rsid w:val="005823D2"/>
    <w:rPr>
      <w:rFonts w:ascii="Times New Roman" w:eastAsiaTheme="majorEastAsia" w:hAnsi="Times New Roman" w:cstheme="majorBidi"/>
      <w:b/>
      <w:bCs/>
      <w:lang w:eastAsia="ja-JP"/>
    </w:rPr>
  </w:style>
  <w:style w:type="character" w:customStyle="1" w:styleId="Heading3Char">
    <w:name w:val="Heading 3 Char"/>
    <w:basedOn w:val="DefaultParagraphFont"/>
    <w:link w:val="Heading3"/>
    <w:uiPriority w:val="9"/>
    <w:rsid w:val="00FB5643"/>
    <w:rPr>
      <w:rFonts w:ascii="Times New Roman" w:hAnsi="Times New Roman"/>
      <w:b/>
      <w:i/>
      <w:lang w:eastAsia="ja-JP"/>
    </w:rPr>
  </w:style>
  <w:style w:type="character" w:customStyle="1" w:styleId="Heading4Char">
    <w:name w:val="Heading 4 Char"/>
    <w:basedOn w:val="DefaultParagraphFont"/>
    <w:link w:val="Heading4"/>
    <w:uiPriority w:val="9"/>
    <w:rsid w:val="005823D2"/>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rsid w:val="005823D2"/>
    <w:rPr>
      <w:rFonts w:asciiTheme="majorHAnsi" w:eastAsiaTheme="majorEastAsia" w:hAnsiTheme="majorHAnsi" w:cstheme="majorBidi"/>
      <w:color w:val="243F60" w:themeColor="accent1" w:themeShade="7F"/>
      <w:lang w:eastAsia="ja-JP"/>
    </w:rPr>
  </w:style>
  <w:style w:type="paragraph" w:styleId="DocumentMap">
    <w:name w:val="Document Map"/>
    <w:basedOn w:val="Normal"/>
    <w:link w:val="DocumentMapChar"/>
    <w:uiPriority w:val="99"/>
    <w:semiHidden/>
    <w:unhideWhenUsed/>
    <w:rsid w:val="005823D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5823D2"/>
    <w:rPr>
      <w:rFonts w:ascii="Lucida Grande" w:hAnsi="Lucida Grande" w:cs="Lucida Grande"/>
      <w:lang w:eastAsia="ja-JP"/>
    </w:rPr>
  </w:style>
  <w:style w:type="paragraph" w:customStyle="1" w:styleId="Style1">
    <w:name w:val="Style1"/>
    <w:basedOn w:val="Normal"/>
    <w:qFormat/>
    <w:rsid w:val="005823D2"/>
    <w:pPr>
      <w:ind w:firstLine="0"/>
    </w:pPr>
  </w:style>
  <w:style w:type="paragraph" w:styleId="ListParagraph">
    <w:name w:val="List Paragraph"/>
    <w:basedOn w:val="Normal"/>
    <w:uiPriority w:val="34"/>
    <w:qFormat/>
    <w:rsid w:val="005823D2"/>
    <w:pPr>
      <w:numPr>
        <w:numId w:val="14"/>
      </w:numPr>
      <w:tabs>
        <w:tab w:val="left" w:pos="1170"/>
      </w:tabs>
      <w:ind w:left="0" w:firstLine="720"/>
      <w:contextualSpacing/>
    </w:pPr>
  </w:style>
  <w:style w:type="paragraph" w:styleId="Header">
    <w:name w:val="header"/>
    <w:basedOn w:val="Normal"/>
    <w:link w:val="HeaderChar"/>
    <w:uiPriority w:val="99"/>
    <w:unhideWhenUsed/>
    <w:rsid w:val="005823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23D2"/>
    <w:rPr>
      <w:rFonts w:ascii="Times New Roman" w:hAnsi="Times New Roman"/>
      <w:lang w:eastAsia="ja-JP"/>
    </w:rPr>
  </w:style>
  <w:style w:type="paragraph" w:styleId="Footer">
    <w:name w:val="footer"/>
    <w:basedOn w:val="Normal"/>
    <w:link w:val="FooterChar"/>
    <w:uiPriority w:val="99"/>
    <w:unhideWhenUsed/>
    <w:rsid w:val="005823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23D2"/>
    <w:rPr>
      <w:rFonts w:ascii="Times New Roman" w:hAnsi="Times New Roman"/>
      <w:lang w:eastAsia="ja-JP"/>
    </w:rPr>
  </w:style>
  <w:style w:type="character" w:styleId="PageNumber">
    <w:name w:val="page number"/>
    <w:basedOn w:val="DefaultParagraphFont"/>
    <w:uiPriority w:val="99"/>
    <w:semiHidden/>
    <w:unhideWhenUsed/>
    <w:rsid w:val="005823D2"/>
  </w:style>
  <w:style w:type="paragraph" w:styleId="BalloonText">
    <w:name w:val="Balloon Text"/>
    <w:basedOn w:val="Normal"/>
    <w:link w:val="BalloonTextChar"/>
    <w:uiPriority w:val="99"/>
    <w:semiHidden/>
    <w:unhideWhenUsed/>
    <w:rsid w:val="00582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3D2"/>
    <w:rPr>
      <w:rFonts w:ascii="Tahoma" w:hAnsi="Tahoma" w:cs="Tahoma"/>
      <w:sz w:val="16"/>
      <w:szCs w:val="16"/>
      <w:lang w:eastAsia="ja-JP"/>
    </w:rPr>
  </w:style>
  <w:style w:type="character" w:styleId="PlaceholderText">
    <w:name w:val="Placeholder Text"/>
    <w:basedOn w:val="DefaultParagraphFont"/>
    <w:uiPriority w:val="99"/>
    <w:semiHidden/>
    <w:rsid w:val="005823D2"/>
    <w:rPr>
      <w:color w:val="808080"/>
    </w:rPr>
  </w:style>
  <w:style w:type="character" w:styleId="CommentReference">
    <w:name w:val="annotation reference"/>
    <w:basedOn w:val="DefaultParagraphFont"/>
    <w:uiPriority w:val="99"/>
    <w:semiHidden/>
    <w:unhideWhenUsed/>
    <w:rsid w:val="005823D2"/>
    <w:rPr>
      <w:sz w:val="18"/>
      <w:szCs w:val="18"/>
    </w:rPr>
  </w:style>
  <w:style w:type="paragraph" w:styleId="CommentText">
    <w:name w:val="annotation text"/>
    <w:basedOn w:val="Normal"/>
    <w:link w:val="CommentTextChar"/>
    <w:uiPriority w:val="99"/>
    <w:semiHidden/>
    <w:unhideWhenUsed/>
    <w:rsid w:val="005823D2"/>
    <w:pPr>
      <w:spacing w:line="240" w:lineRule="auto"/>
    </w:pPr>
  </w:style>
  <w:style w:type="character" w:customStyle="1" w:styleId="CommentTextChar">
    <w:name w:val="Comment Text Char"/>
    <w:basedOn w:val="DefaultParagraphFont"/>
    <w:link w:val="CommentText"/>
    <w:uiPriority w:val="99"/>
    <w:semiHidden/>
    <w:rsid w:val="005823D2"/>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5823D2"/>
    <w:rPr>
      <w:b/>
      <w:bCs/>
      <w:sz w:val="20"/>
      <w:szCs w:val="20"/>
    </w:rPr>
  </w:style>
  <w:style w:type="character" w:customStyle="1" w:styleId="CommentSubjectChar">
    <w:name w:val="Comment Subject Char"/>
    <w:basedOn w:val="CommentTextChar"/>
    <w:link w:val="CommentSubject"/>
    <w:uiPriority w:val="99"/>
    <w:semiHidden/>
    <w:rsid w:val="005823D2"/>
    <w:rPr>
      <w:rFonts w:ascii="Times New Roman" w:hAnsi="Times New Roman"/>
      <w:b/>
      <w:bCs/>
      <w:sz w:val="20"/>
      <w:szCs w:val="20"/>
      <w:lang w:eastAsia="ja-JP"/>
    </w:rPr>
  </w:style>
  <w:style w:type="paragraph" w:styleId="Revision">
    <w:name w:val="Revision"/>
    <w:hidden/>
    <w:uiPriority w:val="99"/>
    <w:semiHidden/>
    <w:rsid w:val="005823D2"/>
    <w:rPr>
      <w:rFonts w:ascii="Times New Roman" w:hAnsi="Times New Roman"/>
      <w:lang w:eastAsia="ja-JP"/>
    </w:rPr>
  </w:style>
  <w:style w:type="paragraph" w:customStyle="1" w:styleId="Legends">
    <w:name w:val="Legends"/>
    <w:basedOn w:val="Normal"/>
    <w:qFormat/>
    <w:rsid w:val="000C39AC"/>
    <w:pPr>
      <w:spacing w:after="0"/>
      <w:ind w:firstLine="0"/>
    </w:pPr>
  </w:style>
  <w:style w:type="character" w:styleId="Hyperlink">
    <w:name w:val="Hyperlink"/>
    <w:basedOn w:val="DefaultParagraphFont"/>
    <w:uiPriority w:val="99"/>
    <w:unhideWhenUsed/>
    <w:rsid w:val="004704B3"/>
    <w:rPr>
      <w:color w:val="0000FF" w:themeColor="hyperlink"/>
      <w:u w:val="single"/>
    </w:rPr>
  </w:style>
  <w:style w:type="paragraph" w:customStyle="1" w:styleId="EndNoteBibliographyTitle">
    <w:name w:val="EndNote Bibliography Title"/>
    <w:basedOn w:val="Normal"/>
    <w:rsid w:val="009757EA"/>
    <w:pPr>
      <w:spacing w:after="0"/>
      <w:jc w:val="center"/>
    </w:pPr>
    <w:rPr>
      <w:rFonts w:cs="Times New Roman"/>
    </w:rPr>
  </w:style>
  <w:style w:type="paragraph" w:customStyle="1" w:styleId="EndNoteBibliography">
    <w:name w:val="EndNote Bibliography"/>
    <w:basedOn w:val="Normal"/>
    <w:rsid w:val="009757EA"/>
    <w:pPr>
      <w:spacing w:line="240" w:lineRule="auto"/>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3D2"/>
    <w:pPr>
      <w:spacing w:after="200" w:line="480" w:lineRule="auto"/>
      <w:ind w:firstLine="720"/>
    </w:pPr>
    <w:rPr>
      <w:rFonts w:ascii="Times New Roman" w:hAnsi="Times New Roman"/>
      <w:lang w:eastAsia="ja-JP"/>
    </w:rPr>
  </w:style>
  <w:style w:type="paragraph" w:styleId="Heading1">
    <w:name w:val="heading 1"/>
    <w:basedOn w:val="Normal"/>
    <w:next w:val="Normal"/>
    <w:link w:val="Heading1Char"/>
    <w:uiPriority w:val="9"/>
    <w:qFormat/>
    <w:rsid w:val="005823D2"/>
    <w:pPr>
      <w:keepNext/>
      <w:keepLines/>
      <w:spacing w:before="480" w:after="240"/>
      <w:ind w:firstLine="0"/>
      <w:outlineLvl w:val="0"/>
    </w:pPr>
    <w:rPr>
      <w:rFonts w:eastAsiaTheme="majorEastAsia" w:cstheme="majorBidi"/>
      <w:b/>
      <w:bCs/>
    </w:rPr>
  </w:style>
  <w:style w:type="paragraph" w:styleId="Heading2">
    <w:name w:val="heading 2"/>
    <w:basedOn w:val="Normal"/>
    <w:next w:val="Normal"/>
    <w:link w:val="Heading2Char"/>
    <w:uiPriority w:val="9"/>
    <w:unhideWhenUsed/>
    <w:qFormat/>
    <w:rsid w:val="005823D2"/>
    <w:pPr>
      <w:keepNext/>
      <w:spacing w:before="240" w:after="240" w:line="360" w:lineRule="auto"/>
      <w:ind w:firstLine="0"/>
      <w:outlineLvl w:val="1"/>
    </w:pPr>
    <w:rPr>
      <w:rFonts w:eastAsiaTheme="majorEastAsia" w:cstheme="majorBidi"/>
      <w:b/>
      <w:bCs/>
    </w:rPr>
  </w:style>
  <w:style w:type="paragraph" w:styleId="Heading3">
    <w:name w:val="heading 3"/>
    <w:basedOn w:val="Normal"/>
    <w:next w:val="Normal"/>
    <w:link w:val="Heading3Char"/>
    <w:uiPriority w:val="9"/>
    <w:unhideWhenUsed/>
    <w:qFormat/>
    <w:rsid w:val="00FB5643"/>
    <w:pPr>
      <w:spacing w:line="240" w:lineRule="auto"/>
      <w:ind w:firstLine="0"/>
      <w:outlineLvl w:val="2"/>
    </w:pPr>
    <w:rPr>
      <w:b/>
      <w:i/>
    </w:rPr>
  </w:style>
  <w:style w:type="paragraph" w:styleId="Heading4">
    <w:name w:val="heading 4"/>
    <w:basedOn w:val="Normal"/>
    <w:next w:val="Normal"/>
    <w:link w:val="Heading4Char"/>
    <w:uiPriority w:val="9"/>
    <w:unhideWhenUsed/>
    <w:qFormat/>
    <w:rsid w:val="005823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23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D2"/>
    <w:rPr>
      <w:rFonts w:ascii="Times New Roman" w:eastAsiaTheme="majorEastAsia" w:hAnsi="Times New Roman" w:cstheme="majorBidi"/>
      <w:b/>
      <w:bCs/>
      <w:lang w:eastAsia="ja-JP"/>
    </w:rPr>
  </w:style>
  <w:style w:type="character" w:customStyle="1" w:styleId="Heading2Char">
    <w:name w:val="Heading 2 Char"/>
    <w:basedOn w:val="DefaultParagraphFont"/>
    <w:link w:val="Heading2"/>
    <w:uiPriority w:val="9"/>
    <w:rsid w:val="005823D2"/>
    <w:rPr>
      <w:rFonts w:ascii="Times New Roman" w:eastAsiaTheme="majorEastAsia" w:hAnsi="Times New Roman" w:cstheme="majorBidi"/>
      <w:b/>
      <w:bCs/>
      <w:lang w:eastAsia="ja-JP"/>
    </w:rPr>
  </w:style>
  <w:style w:type="character" w:customStyle="1" w:styleId="Heading3Char">
    <w:name w:val="Heading 3 Char"/>
    <w:basedOn w:val="DefaultParagraphFont"/>
    <w:link w:val="Heading3"/>
    <w:uiPriority w:val="9"/>
    <w:rsid w:val="00FB5643"/>
    <w:rPr>
      <w:rFonts w:ascii="Times New Roman" w:hAnsi="Times New Roman"/>
      <w:b/>
      <w:i/>
      <w:lang w:eastAsia="ja-JP"/>
    </w:rPr>
  </w:style>
  <w:style w:type="character" w:customStyle="1" w:styleId="Heading4Char">
    <w:name w:val="Heading 4 Char"/>
    <w:basedOn w:val="DefaultParagraphFont"/>
    <w:link w:val="Heading4"/>
    <w:uiPriority w:val="9"/>
    <w:rsid w:val="005823D2"/>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rsid w:val="005823D2"/>
    <w:rPr>
      <w:rFonts w:asciiTheme="majorHAnsi" w:eastAsiaTheme="majorEastAsia" w:hAnsiTheme="majorHAnsi" w:cstheme="majorBidi"/>
      <w:color w:val="243F60" w:themeColor="accent1" w:themeShade="7F"/>
      <w:lang w:eastAsia="ja-JP"/>
    </w:rPr>
  </w:style>
  <w:style w:type="paragraph" w:styleId="DocumentMap">
    <w:name w:val="Document Map"/>
    <w:basedOn w:val="Normal"/>
    <w:link w:val="DocumentMapChar"/>
    <w:uiPriority w:val="99"/>
    <w:semiHidden/>
    <w:unhideWhenUsed/>
    <w:rsid w:val="005823D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5823D2"/>
    <w:rPr>
      <w:rFonts w:ascii="Lucida Grande" w:hAnsi="Lucida Grande" w:cs="Lucida Grande"/>
      <w:lang w:eastAsia="ja-JP"/>
    </w:rPr>
  </w:style>
  <w:style w:type="paragraph" w:customStyle="1" w:styleId="Style1">
    <w:name w:val="Style1"/>
    <w:basedOn w:val="Normal"/>
    <w:qFormat/>
    <w:rsid w:val="005823D2"/>
    <w:pPr>
      <w:ind w:firstLine="0"/>
    </w:pPr>
  </w:style>
  <w:style w:type="paragraph" w:styleId="ListParagraph">
    <w:name w:val="List Paragraph"/>
    <w:basedOn w:val="Normal"/>
    <w:uiPriority w:val="34"/>
    <w:qFormat/>
    <w:rsid w:val="005823D2"/>
    <w:pPr>
      <w:numPr>
        <w:numId w:val="14"/>
      </w:numPr>
      <w:tabs>
        <w:tab w:val="left" w:pos="1170"/>
      </w:tabs>
      <w:ind w:left="0" w:firstLine="720"/>
      <w:contextualSpacing/>
    </w:pPr>
  </w:style>
  <w:style w:type="paragraph" w:styleId="Header">
    <w:name w:val="header"/>
    <w:basedOn w:val="Normal"/>
    <w:link w:val="HeaderChar"/>
    <w:uiPriority w:val="99"/>
    <w:unhideWhenUsed/>
    <w:rsid w:val="005823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23D2"/>
    <w:rPr>
      <w:rFonts w:ascii="Times New Roman" w:hAnsi="Times New Roman"/>
      <w:lang w:eastAsia="ja-JP"/>
    </w:rPr>
  </w:style>
  <w:style w:type="paragraph" w:styleId="Footer">
    <w:name w:val="footer"/>
    <w:basedOn w:val="Normal"/>
    <w:link w:val="FooterChar"/>
    <w:uiPriority w:val="99"/>
    <w:unhideWhenUsed/>
    <w:rsid w:val="005823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23D2"/>
    <w:rPr>
      <w:rFonts w:ascii="Times New Roman" w:hAnsi="Times New Roman"/>
      <w:lang w:eastAsia="ja-JP"/>
    </w:rPr>
  </w:style>
  <w:style w:type="character" w:styleId="PageNumber">
    <w:name w:val="page number"/>
    <w:basedOn w:val="DefaultParagraphFont"/>
    <w:uiPriority w:val="99"/>
    <w:semiHidden/>
    <w:unhideWhenUsed/>
    <w:rsid w:val="005823D2"/>
  </w:style>
  <w:style w:type="paragraph" w:styleId="BalloonText">
    <w:name w:val="Balloon Text"/>
    <w:basedOn w:val="Normal"/>
    <w:link w:val="BalloonTextChar"/>
    <w:uiPriority w:val="99"/>
    <w:semiHidden/>
    <w:unhideWhenUsed/>
    <w:rsid w:val="00582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3D2"/>
    <w:rPr>
      <w:rFonts w:ascii="Tahoma" w:hAnsi="Tahoma" w:cs="Tahoma"/>
      <w:sz w:val="16"/>
      <w:szCs w:val="16"/>
      <w:lang w:eastAsia="ja-JP"/>
    </w:rPr>
  </w:style>
  <w:style w:type="character" w:styleId="PlaceholderText">
    <w:name w:val="Placeholder Text"/>
    <w:basedOn w:val="DefaultParagraphFont"/>
    <w:uiPriority w:val="99"/>
    <w:semiHidden/>
    <w:rsid w:val="005823D2"/>
    <w:rPr>
      <w:color w:val="808080"/>
    </w:rPr>
  </w:style>
  <w:style w:type="character" w:styleId="CommentReference">
    <w:name w:val="annotation reference"/>
    <w:basedOn w:val="DefaultParagraphFont"/>
    <w:uiPriority w:val="99"/>
    <w:semiHidden/>
    <w:unhideWhenUsed/>
    <w:rsid w:val="005823D2"/>
    <w:rPr>
      <w:sz w:val="18"/>
      <w:szCs w:val="18"/>
    </w:rPr>
  </w:style>
  <w:style w:type="paragraph" w:styleId="CommentText">
    <w:name w:val="annotation text"/>
    <w:basedOn w:val="Normal"/>
    <w:link w:val="CommentTextChar"/>
    <w:uiPriority w:val="99"/>
    <w:semiHidden/>
    <w:unhideWhenUsed/>
    <w:rsid w:val="005823D2"/>
    <w:pPr>
      <w:spacing w:line="240" w:lineRule="auto"/>
    </w:pPr>
  </w:style>
  <w:style w:type="character" w:customStyle="1" w:styleId="CommentTextChar">
    <w:name w:val="Comment Text Char"/>
    <w:basedOn w:val="DefaultParagraphFont"/>
    <w:link w:val="CommentText"/>
    <w:uiPriority w:val="99"/>
    <w:semiHidden/>
    <w:rsid w:val="005823D2"/>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5823D2"/>
    <w:rPr>
      <w:b/>
      <w:bCs/>
      <w:sz w:val="20"/>
      <w:szCs w:val="20"/>
    </w:rPr>
  </w:style>
  <w:style w:type="character" w:customStyle="1" w:styleId="CommentSubjectChar">
    <w:name w:val="Comment Subject Char"/>
    <w:basedOn w:val="CommentTextChar"/>
    <w:link w:val="CommentSubject"/>
    <w:uiPriority w:val="99"/>
    <w:semiHidden/>
    <w:rsid w:val="005823D2"/>
    <w:rPr>
      <w:rFonts w:ascii="Times New Roman" w:hAnsi="Times New Roman"/>
      <w:b/>
      <w:bCs/>
      <w:sz w:val="20"/>
      <w:szCs w:val="20"/>
      <w:lang w:eastAsia="ja-JP"/>
    </w:rPr>
  </w:style>
  <w:style w:type="paragraph" w:styleId="Revision">
    <w:name w:val="Revision"/>
    <w:hidden/>
    <w:uiPriority w:val="99"/>
    <w:semiHidden/>
    <w:rsid w:val="005823D2"/>
    <w:rPr>
      <w:rFonts w:ascii="Times New Roman" w:hAnsi="Times New Roman"/>
      <w:lang w:eastAsia="ja-JP"/>
    </w:rPr>
  </w:style>
  <w:style w:type="paragraph" w:customStyle="1" w:styleId="Legends">
    <w:name w:val="Legends"/>
    <w:basedOn w:val="Normal"/>
    <w:qFormat/>
    <w:rsid w:val="000C39AC"/>
    <w:pPr>
      <w:spacing w:after="0"/>
      <w:ind w:firstLine="0"/>
    </w:pPr>
  </w:style>
  <w:style w:type="character" w:styleId="Hyperlink">
    <w:name w:val="Hyperlink"/>
    <w:basedOn w:val="DefaultParagraphFont"/>
    <w:uiPriority w:val="99"/>
    <w:unhideWhenUsed/>
    <w:rsid w:val="004704B3"/>
    <w:rPr>
      <w:color w:val="0000FF" w:themeColor="hyperlink"/>
      <w:u w:val="single"/>
    </w:rPr>
  </w:style>
  <w:style w:type="paragraph" w:customStyle="1" w:styleId="EndNoteBibliographyTitle">
    <w:name w:val="EndNote Bibliography Title"/>
    <w:basedOn w:val="Normal"/>
    <w:rsid w:val="009757EA"/>
    <w:pPr>
      <w:spacing w:after="0"/>
      <w:jc w:val="center"/>
    </w:pPr>
    <w:rPr>
      <w:rFonts w:cs="Times New Roman"/>
    </w:rPr>
  </w:style>
  <w:style w:type="paragraph" w:customStyle="1" w:styleId="EndNoteBibliography">
    <w:name w:val="EndNote Bibliography"/>
    <w:basedOn w:val="Normal"/>
    <w:rsid w:val="009757EA"/>
    <w:pPr>
      <w:spacing w:line="240"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6982">
      <w:bodyDiv w:val="1"/>
      <w:marLeft w:val="0"/>
      <w:marRight w:val="0"/>
      <w:marTop w:val="0"/>
      <w:marBottom w:val="0"/>
      <w:divBdr>
        <w:top w:val="none" w:sz="0" w:space="0" w:color="auto"/>
        <w:left w:val="none" w:sz="0" w:space="0" w:color="auto"/>
        <w:bottom w:val="none" w:sz="0" w:space="0" w:color="auto"/>
        <w:right w:val="none" w:sz="0" w:space="0" w:color="auto"/>
      </w:divBdr>
    </w:div>
    <w:div w:id="1943877972">
      <w:bodyDiv w:val="1"/>
      <w:marLeft w:val="0"/>
      <w:marRight w:val="0"/>
      <w:marTop w:val="0"/>
      <w:marBottom w:val="0"/>
      <w:divBdr>
        <w:top w:val="none" w:sz="0" w:space="0" w:color="auto"/>
        <w:left w:val="none" w:sz="0" w:space="0" w:color="auto"/>
        <w:bottom w:val="none" w:sz="0" w:space="0" w:color="auto"/>
        <w:right w:val="none" w:sz="0" w:space="0" w:color="auto"/>
      </w:divBdr>
    </w:div>
    <w:div w:id="2036038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0C09B-AC93-4345-A9AC-3E17BE0A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ETHZ</Company>
  <LinksUpToDate>false</LinksUpToDate>
  <CharactersWithSpaces>17205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Jeremie Roux</dc:creator>
  <cp:lastModifiedBy>Hristov, Georgi - Weinheim</cp:lastModifiedBy>
  <cp:revision>4</cp:revision>
  <cp:lastPrinted>2014-06-23T21:18:00Z</cp:lastPrinted>
  <dcterms:created xsi:type="dcterms:W3CDTF">2015-03-06T16:45:00Z</dcterms:created>
  <dcterms:modified xsi:type="dcterms:W3CDTF">2015-04-02T11:33:00Z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