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D7377"/>
          <w:sz w:val="80"/>
          <w:szCs w:val="80"/>
        </w:rPr>
        <w:t xml:space="preserve">PeopleIQ</w:t>
      </w:r>
    </w:p>
    <w:p>
      <w:pPr>
        <w:spacing w:after="200" w:before="0"/>
        <w:jc w:val="center"/>
      </w:pPr>
      <w:r>
        <w:rPr>
          <w:rFonts w:ascii="Arial" w:cs="Arial" w:eastAsia="Arial" w:hAnsi="Arial"/>
          <w:color w:val="2C3E50"/>
          <w:sz w:val="40"/>
          <w:szCs w:val="40"/>
        </w:rPr>
        <w:t xml:space="preserve">Workforce Intelligence Platform</w:t>
      </w:r>
    </w:p>
    <w:p>
      <w:pPr>
        <w:spacing w:after="120" w:before="0"/>
        <w:jc w:val="center"/>
      </w:pPr>
      <w:r>
        <w:rPr>
          <w:rFonts w:ascii="Arial" w:cs="Arial" w:eastAsia="Arial" w:hAnsi="Arial"/>
          <w:i/>
          <w:iCs/>
          <w:color w:val="7F8C8D"/>
          <w:sz w:val="26"/>
          <w:szCs w:val="26"/>
        </w:rPr>
        <w:t xml:space="preserve">Product Requirements &amp; Business Design Document</w:t>
      </w:r>
    </w:p>
    <w:p>
      <w:pPr>
        <w:spacing w:after="0" w:before="0"/>
      </w:pPr>
      <w:r>
        <w:t xml:space="preserve"/>
      </w:r>
    </w:p>
    <w:p>
      <w:pPr>
        <w:spacing w:after="0" w:before="0"/>
      </w:pPr>
      <w:r>
        <w:t xml:space="preserve"/>
      </w:r>
    </w:p>
    <w:p>
      <w:pPr>
        <w:pBdr>
          <w:top w:val="single" w:color="0D7377" w:sz="4" w:space="4"/>
        </w:pBdr>
        <w:spacing w:after="120" w:before="120"/>
        <w:jc w:val="center"/>
      </w:pPr>
      <w:r>
        <w:t xml:space="preserve"/>
      </w:r>
    </w:p>
    <w:p>
      <w:pPr>
        <w:jc w:val="center"/>
      </w:pPr>
      <w:r>
        <w:rPr>
          <w:rFonts w:ascii="Arial" w:cs="Arial" w:eastAsia="Arial" w:hAnsi="Arial"/>
          <w:color w:val="7F8C8D"/>
          <w:sz w:val="20"/>
          <w:szCs w:val="20"/>
        </w:rPr>
        <w:t xml:space="preserve">Version 0.2  |  May 2026  |  Technology Partners</w:t>
      </w:r>
    </w:p>
    <w:p>
      <w:pPr>
        <w:jc w:val="center"/>
      </w:pPr>
      <w:r>
        <w:rPr>
          <w:rFonts w:ascii="Arial" w:cs="Arial" w:eastAsia="Arial" w:hAnsi="Arial"/>
          <w:color w:val="7F8C8D"/>
          <w:sz w:val="20"/>
          <w:szCs w:val="20"/>
        </w:rPr>
        <w:t xml:space="preserve">Author: Debdatta Gupta</w:t>
      </w:r>
    </w:p>
    <w:p>
      <w:pPr>
        <w:jc w:val="center"/>
      </w:pPr>
      <w:r>
        <w:rPr>
          <w:rFonts w:ascii="Arial" w:cs="Arial" w:eastAsia="Arial" w:hAnsi="Arial"/>
          <w:b/>
          <w:bCs/>
          <w:color w:val="7F8C8D"/>
          <w:sz w:val="20"/>
          <w:szCs w:val="20"/>
        </w:rPr>
        <w:t xml:space="preserve">Status: DRAFT — Internal Working Document</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1. Executive Summary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100"/>
              <w:left w:type="dxa" w:w="140"/>
              <w:bottom w:type="dxa" w:w="100"/>
              <w:right w:type="dxa" w:w="140"/>
            </w:tcMar>
          </w:tcPr>
          <w:p>
            <w:r>
              <w:rPr>
                <w:rFonts w:ascii="Arial" w:cs="Arial" w:eastAsia="Arial" w:hAnsi="Arial"/>
                <w:i/>
                <w:iCs/>
                <w:color w:val="2C3E50"/>
                <w:sz w:val="22"/>
                <w:szCs w:val="22"/>
              </w:rPr>
              <w:t xml:space="preserve">PeopleIQ is a connector-agnostic, plug-and-play workforce intelligence platform. It lets HR leaders and executives ask natural language questions about their people data — and get real answers instantly, without needing a data analyst, a BI tool, or any SQL knowledge.</w:t>
            </w:r>
          </w:p>
        </w:tc>
      </w:tr>
    </w:tbl>
    <w:p>
      <w:pPr>
        <w:spacing w:after="0" w:before="0"/>
      </w:pPr>
      <w:r>
        <w:t xml:space="preserve"/>
      </w:r>
    </w:p>
    <w:p>
      <w:pPr>
        <w:spacing w:after="80" w:before="80"/>
      </w:pPr>
      <w:r>
        <w:rPr>
          <w:rFonts w:ascii="Arial" w:cs="Arial" w:eastAsia="Arial" w:hAnsi="Arial"/>
          <w:color w:val="2C3E50"/>
          <w:sz w:val="22"/>
          <w:szCs w:val="22"/>
        </w:rPr>
        <w:t xml:space="preserve">Companies invest heavily in HR systems — UKG, Workday, ADP, BambooHR, Rippling — but extract only a fraction of the value locked in that data. Executives cannot answer basic workforce questions without waiting days for a report. HR teams spend hours rebuilding the same dashboards. People Analytics functions are bottlenecked by data access and engineering capacity.</w:t>
      </w:r>
    </w:p>
    <w:p>
      <w:pPr>
        <w:spacing w:after="0" w:before="0"/>
      </w:pPr>
      <w:r>
        <w:t xml:space="preserve"/>
      </w:r>
    </w:p>
    <w:p>
      <w:pPr>
        <w:spacing w:after="80" w:before="80"/>
      </w:pPr>
      <w:r>
        <w:rPr>
          <w:rFonts w:ascii="Arial" w:cs="Arial" w:eastAsia="Arial" w:hAnsi="Arial"/>
          <w:color w:val="2C3E50"/>
          <w:sz w:val="22"/>
          <w:szCs w:val="22"/>
        </w:rPr>
        <w:t xml:space="preserve">PeopleIQ solves this with a three-layer architecture: a data ingestion layer that accepts structured HR data from any source, a generalized dimensional data model that normalizes it, and a natural language chat interface that lets anyone query it in plain English.</w:t>
      </w:r>
    </w:p>
    <w:p>
      <w:pPr>
        <w:spacing w:after="0" w:before="0"/>
      </w:pPr>
      <w:r>
        <w:t xml:space="preserve"/>
      </w:r>
    </w:p>
    <w:p>
      <w:pPr>
        <w:spacing w:after="80" w:before="80"/>
      </w:pPr>
      <w:r>
        <w:rPr>
          <w:rFonts w:ascii="Arial" w:cs="Arial" w:eastAsia="Arial" w:hAnsi="Arial"/>
          <w:color w:val="2C3E50"/>
          <w:sz w:val="22"/>
          <w:szCs w:val="22"/>
        </w:rPr>
        <w:t xml:space="preserve">The platform is system-agnostic by design. In Phase 1, it runs on synthetic data. In later phases, it connects to real HRIS systems via API connectors or flat-file ingestion. The intelligence core — the data model and query engine — remains the same regardless of source system.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5EC" w:val="clear"/>
            <w:tcMar>
              <w:top w:type="dxa" w:w="100"/>
              <w:left w:type="dxa" w:w="140"/>
              <w:bottom w:type="dxa" w:w="100"/>
              <w:right w:type="dxa" w:w="140"/>
            </w:tcMar>
          </w:tcPr>
          <w:p>
            <w:r>
              <w:rPr>
                <w:rFonts w:ascii="Arial" w:cs="Arial" w:eastAsia="Arial" w:hAnsi="Arial"/>
                <w:i/>
                <w:iCs/>
                <w:color w:val="2C3E50"/>
                <w:sz w:val="22"/>
                <w:szCs w:val="22"/>
              </w:rPr>
              <w:t xml:space="preserve">Current Build Focus (Phase 1–2): Synthetic data only. No live HRIS connector is required to build, demo, or validate the product. Connectors are a Phase 3+ concern. Build the intelligence first.</w:t>
            </w:r>
          </w:p>
        </w:tc>
      </w:tr>
    </w:tbl>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2. Product Identity</w:t>
      </w:r>
    </w:p>
    <w:p>
      <w:pPr>
        <w:spacing w:after="0" w:before="0"/>
      </w:pPr>
      <w:r>
        <w:t xml:space="preserve"/>
      </w:r>
    </w:p>
    <w:p>
      <w:pPr>
        <w:pStyle w:val="Heading2"/>
        <w:spacing w:after="80" w:before="280"/>
      </w:pPr>
      <w:r>
        <w:rPr>
          <w:rFonts w:ascii="Arial" w:cs="Arial" w:eastAsia="Arial" w:hAnsi="Arial"/>
          <w:b/>
          <w:bCs/>
          <w:color w:val="2C3E50"/>
          <w:sz w:val="26"/>
          <w:szCs w:val="26"/>
        </w:rPr>
        <w:t xml:space="preserve">2.1 Name, Tagline &amp; Positioning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Product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PeopleIQ</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Tagline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Ask anything about your workforce.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Sub-tagline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Natural language people analytics for every HR team.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Product Type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SaaS Web Application — AI-powered People Analytics Platform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Data Layer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System-agnostic — designed to connect to any HRIS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Current Data Source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Synthetic data (Phase 1 &amp;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Target Integrations (Future)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UKG Pro, Workday, ADP, BambooHR, Rippling, CSV/flat-file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Build Stage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Pre-MVP — Design &amp; Phase 1 Active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0.2 — Connector references removed; generalized architecture</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2.2 The Problem</w:t>
      </w:r>
    </w:p>
    <w:p>
      <w:pPr>
        <w:spacing w:after="0" w:before="0"/>
      </w:pPr>
      <w:r>
        <w:t xml:space="preserve"/>
      </w:r>
    </w:p>
    <w:p>
      <w:pPr>
        <w:spacing w:after="80" w:before="80"/>
      </w:pPr>
      <w:r>
        <w:rPr>
          <w:rFonts w:ascii="Arial" w:cs="Arial" w:eastAsia="Arial" w:hAnsi="Arial"/>
          <w:color w:val="2C3E50"/>
          <w:sz w:val="22"/>
          <w:szCs w:val="22"/>
        </w:rPr>
        <w:t xml:space="preserve">Every company has HR data. Almost none of them can use it well. The gap isn't the data — it's access. Getting a meaningful answer about your workforce today requires:</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A data engineer who knows the schema</w:t>
      </w:r>
    </w:p>
    <w:p>
      <w:pPr>
        <w:pStyle w:val="ListParagraph"/>
        <w:numPr>
          <w:ilvl w:val="0"/>
          <w:numId w:val="2"/>
        </w:numPr>
        <w:spacing w:after="60" w:before="60"/>
      </w:pPr>
      <w:r>
        <w:rPr>
          <w:rFonts w:ascii="Arial" w:cs="Arial" w:eastAsia="Arial" w:hAnsi="Arial"/>
          <w:color w:val="2C3E50"/>
          <w:sz w:val="22"/>
          <w:szCs w:val="22"/>
        </w:rPr>
        <w:t xml:space="preserve">Days or weeks to build a report or dashboard</w:t>
      </w:r>
    </w:p>
    <w:p>
      <w:pPr>
        <w:pStyle w:val="ListParagraph"/>
        <w:numPr>
          <w:ilvl w:val="0"/>
          <w:numId w:val="2"/>
        </w:numPr>
        <w:spacing w:after="60" w:before="60"/>
      </w:pPr>
      <w:r>
        <w:rPr>
          <w:rFonts w:ascii="Arial" w:cs="Arial" w:eastAsia="Arial" w:hAnsi="Arial"/>
          <w:color w:val="2C3E50"/>
          <w:sz w:val="22"/>
          <w:szCs w:val="22"/>
        </w:rPr>
        <w:t xml:space="preserve">A BI tool, a license, and training to read the output</w:t>
      </w:r>
    </w:p>
    <w:p>
      <w:pPr>
        <w:pStyle w:val="ListParagraph"/>
        <w:numPr>
          <w:ilvl w:val="0"/>
          <w:numId w:val="2"/>
        </w:numPr>
        <w:spacing w:after="60" w:before="60"/>
      </w:pPr>
      <w:r>
        <w:rPr>
          <w:rFonts w:ascii="Arial" w:cs="Arial" w:eastAsia="Arial" w:hAnsi="Arial"/>
          <w:color w:val="2C3E50"/>
          <w:sz w:val="22"/>
          <w:szCs w:val="22"/>
        </w:rPr>
        <w:t xml:space="preserve">Starting over when the question changes</w:t>
      </w:r>
    </w:p>
    <w:p>
      <w:pPr>
        <w:spacing w:after="0" w:before="0"/>
      </w:pPr>
      <w:r>
        <w:t xml:space="preserve"/>
      </w:r>
    </w:p>
    <w:p>
      <w:pPr>
        <w:spacing w:after="80" w:before="80"/>
      </w:pPr>
      <w:r>
        <w:rPr>
          <w:rFonts w:ascii="Arial" w:cs="Arial" w:eastAsia="Arial" w:hAnsi="Arial"/>
          <w:color w:val="2C3E50"/>
          <w:sz w:val="22"/>
          <w:szCs w:val="22"/>
        </w:rPr>
        <w:t xml:space="preserve">The result is predictable: HR leaders make critical decisions — on hiring, restructuring, retention strategy, compensation — using stale data or gut instinct. Attrition goes undetected until it is expensive. Manager problems are invisible until someone quits. Headcount planning happens in spreadsheets.</w:t>
      </w:r>
    </w:p>
    <w:p>
      <w:pPr>
        <w:spacing w:after="0" w:before="0"/>
      </w:pPr>
      <w:r>
        <w:t xml:space="preserve"/>
      </w:r>
    </w:p>
    <w:p>
      <w:pPr>
        <w:spacing w:after="80" w:before="80"/>
      </w:pPr>
      <w:r>
        <w:rPr>
          <w:rFonts w:ascii="Arial" w:cs="Arial" w:eastAsia="Arial" w:hAnsi="Arial"/>
          <w:color w:val="2C3E50"/>
          <w:sz w:val="22"/>
          <w:szCs w:val="22"/>
        </w:rPr>
        <w:t xml:space="preserve">PeopleIQ eliminates this gap. Any HR leader should be able to open a browser, type a question, and get an answer in seconds.</w:t>
      </w:r>
    </w:p>
    <w:p>
      <w:pPr>
        <w:spacing w:after="0" w:before="0"/>
      </w:pPr>
      <w:r>
        <w:t xml:space="preserve"/>
      </w:r>
    </w:p>
    <w:p>
      <w:pPr>
        <w:pStyle w:val="Heading2"/>
        <w:spacing w:after="80" w:before="280"/>
      </w:pPr>
      <w:r>
        <w:rPr>
          <w:rFonts w:ascii="Arial" w:cs="Arial" w:eastAsia="Arial" w:hAnsi="Arial"/>
          <w:b/>
          <w:bCs/>
          <w:color w:val="2C3E50"/>
          <w:sz w:val="26"/>
          <w:szCs w:val="26"/>
        </w:rPr>
        <w:t xml:space="preserve">2.3 The Solution in Plain Language</w:t>
      </w:r>
    </w:p>
    <w:p>
      <w:pPr>
        <w:spacing w:after="0" w:before="0"/>
      </w:pPr>
      <w:r>
        <w:t xml:space="preserve"/>
      </w:r>
    </w:p>
    <w:p>
      <w:pPr>
        <w:spacing w:after="80" w:before="80"/>
      </w:pPr>
      <w:r>
        <w:rPr>
          <w:rFonts w:ascii="Arial" w:cs="Arial" w:eastAsia="Arial" w:hAnsi="Arial"/>
          <w:color w:val="2C3E50"/>
          <w:sz w:val="22"/>
          <w:szCs w:val="22"/>
        </w:rPr>
        <w:t xml:space="preserve">PeopleIQ is a chat interface for your HR data. You type a question. It answers.</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"What is our attrition rate this quarter?"  →  12.4%, up from 9.1% last quarter.</w:t>
      </w:r>
    </w:p>
    <w:p>
      <w:pPr>
        <w:pStyle w:val="ListParagraph"/>
        <w:numPr>
          <w:ilvl w:val="0"/>
          <w:numId w:val="2"/>
        </w:numPr>
        <w:spacing w:after="60" w:before="60"/>
      </w:pPr>
      <w:r>
        <w:rPr>
          <w:rFonts w:ascii="Arial" w:cs="Arial" w:eastAsia="Arial" w:hAnsi="Arial"/>
          <w:color w:val="2C3E50"/>
          <w:sz w:val="22"/>
          <w:szCs w:val="22"/>
        </w:rPr>
        <w:t xml:space="preserve">"Which departments are growing the fastest?"  →  Engineering +8 headcount YTD, Operations +5.</w:t>
      </w:r>
    </w:p>
    <w:p>
      <w:pPr>
        <w:pStyle w:val="ListParagraph"/>
        <w:numPr>
          <w:ilvl w:val="0"/>
          <w:numId w:val="2"/>
        </w:numPr>
        <w:spacing w:after="60" w:before="60"/>
      </w:pPr>
      <w:r>
        <w:rPr>
          <w:rFonts w:ascii="Arial" w:cs="Arial" w:eastAsia="Arial" w:hAnsi="Arial"/>
          <w:color w:val="2C3E50"/>
          <w:sz w:val="22"/>
          <w:szCs w:val="22"/>
        </w:rPr>
        <w:t xml:space="preserve">"Where are we losing people in their first 90 days?"  →  Highest in Site Operations, 3 locations.</w:t>
      </w:r>
    </w:p>
    <w:p>
      <w:pPr>
        <w:pStyle w:val="ListParagraph"/>
        <w:numPr>
          <w:ilvl w:val="0"/>
          <w:numId w:val="2"/>
        </w:numPr>
        <w:spacing w:after="60" w:before="60"/>
      </w:pPr>
      <w:r>
        <w:rPr>
          <w:rFonts w:ascii="Arial" w:cs="Arial" w:eastAsia="Arial" w:hAnsi="Arial"/>
          <w:color w:val="2C3E50"/>
          <w:sz w:val="22"/>
          <w:szCs w:val="22"/>
        </w:rPr>
        <w:t xml:space="preserve">"How long does it take us to fill a role?"  →  Avg 34 days. Maintenance roles take 52 days.</w:t>
      </w:r>
    </w:p>
    <w:p>
      <w:pPr>
        <w:spacing w:after="0" w:before="0"/>
      </w:pPr>
      <w:r>
        <w:t xml:space="preserve"/>
      </w:r>
    </w:p>
    <w:p>
      <w:pPr>
        <w:spacing w:after="80" w:before="80"/>
      </w:pPr>
      <w:r>
        <w:rPr>
          <w:rFonts w:ascii="Arial" w:cs="Arial" w:eastAsia="Arial" w:hAnsi="Arial"/>
          <w:color w:val="2C3E50"/>
          <w:sz w:val="22"/>
          <w:szCs w:val="22"/>
        </w:rPr>
        <w:t xml:space="preserve">Behind the answer: a dimensional data model, a Text-to-SQL engine powered by an LLM, and a clean frontend. The user sees none of that. They just get the answer.</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3. Target Users</w:t>
      </w:r>
    </w:p>
    <w:p>
      <w:pPr>
        <w:spacing w:after="0" w:before="0"/>
      </w:pPr>
      <w:r>
        <w:t xml:space="preserve"/>
      </w:r>
    </w:p>
    <w:p>
      <w:pPr>
        <w:pStyle w:val="Heading2"/>
        <w:spacing w:after="80" w:before="280"/>
      </w:pPr>
      <w:r>
        <w:rPr>
          <w:rFonts w:ascii="Arial" w:cs="Arial" w:eastAsia="Arial" w:hAnsi="Arial"/>
          <w:b/>
          <w:bCs/>
          <w:color w:val="2C3E50"/>
          <w:sz w:val="26"/>
          <w:szCs w:val="26"/>
        </w:rPr>
        <w:t xml:space="preserve">3.1 Primary Users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40"/>
        <w:gridCol w:w="2880"/>
        <w:gridCol w:w="2760"/>
      </w:tblGrid>
      <w:tr>
        <w:trPr>
          <w:tblHeader/>
        </w:trPr>
        <w:tc>
          <w:tcPr>
            <w:tcW w:type="dxa" w:w="1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User</w:t>
            </w:r>
          </w:p>
        </w:tc>
        <w:tc>
          <w:tcPr>
            <w:tcW w:type="dxa" w:w="204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Who They Are</w:t>
            </w:r>
          </w:p>
        </w:tc>
        <w:tc>
          <w:tcPr>
            <w:tcW w:type="dxa" w:w="28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Their Core Need</w:t>
            </w:r>
          </w:p>
        </w:tc>
        <w:tc>
          <w:tcPr>
            <w:tcW w:type="dxa" w:w="27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What PeopleIQ Does For Them</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HR Director / CHRO</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Senior HR leader. Non-technical. Time-poor.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Attrition trends, headcount, manager health — fast, no middleman.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Answers in seconds. No analyst required.</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People Analytics Lead</w:t>
            </w:r>
          </w:p>
        </w:tc>
        <w:tc>
          <w:tcPr>
            <w:tcW w:type="dxa" w:w="2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Analyst or small team. Technical but bottlenecked.</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Self-serve complex queries without waiting on data engineering.</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Full query power without writing SQL.</w:t>
            </w:r>
          </w:p>
        </w:tc>
      </w:tr>
      <w:tr>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HR Business Partner</w:t>
            </w:r>
          </w:p>
        </w:tc>
        <w:tc>
          <w:tcPr>
            <w:tcW w:type="dxa" w:w="2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Embedded HR. Business-facing. Needs location or department views.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My team's headcount, turnover, and open roles — right now.</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Filtered, contextual answers by org unit or location.</w:t>
            </w:r>
          </w:p>
        </w:tc>
      </w:tr>
      <w:tr>
        <w:tc>
          <w:tcPr>
            <w:tcW w:type="dxa" w:w="1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CEO / COO</w:t>
            </w:r>
          </w:p>
        </w:tc>
        <w:tc>
          <w:tcPr>
            <w:tcW w:type="dxa" w:w="20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Executive. Board-facing. Zero patience for dashboards.</w:t>
            </w:r>
          </w:p>
        </w:tc>
        <w:tc>
          <w:tcPr>
            <w:tcW w:type="dxa" w:w="2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clear answer before a leadership meeting.</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Single-sentence answers with supporting data on demand.</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3.2 Secondary Users (Phase 3+)</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Frontline Managers — team headcount, open roles, and turnover within their direct scope</w:t>
      </w:r>
    </w:p>
    <w:p>
      <w:pPr>
        <w:pStyle w:val="ListParagraph"/>
        <w:numPr>
          <w:ilvl w:val="0"/>
          <w:numId w:val="2"/>
        </w:numPr>
        <w:spacing w:after="60" w:before="60"/>
      </w:pPr>
      <w:r>
        <w:rPr>
          <w:rFonts w:ascii="Arial" w:cs="Arial" w:eastAsia="Arial" w:hAnsi="Arial"/>
          <w:color w:val="2C3E50"/>
          <w:sz w:val="22"/>
          <w:szCs w:val="22"/>
        </w:rPr>
        <w:t xml:space="preserve">Talent Acquisition — recruiting funnel metrics, time-to-fill, source effectiveness</w:t>
      </w:r>
    </w:p>
    <w:p>
      <w:pPr>
        <w:pStyle w:val="ListParagraph"/>
        <w:numPr>
          <w:ilvl w:val="0"/>
          <w:numId w:val="2"/>
        </w:numPr>
        <w:spacing w:after="60" w:before="60"/>
      </w:pPr>
      <w:r>
        <w:rPr>
          <w:rFonts w:ascii="Arial" w:cs="Arial" w:eastAsia="Arial" w:hAnsi="Arial"/>
          <w:color w:val="2C3E50"/>
          <w:sz w:val="22"/>
          <w:szCs w:val="22"/>
        </w:rPr>
        <w:t xml:space="preserve">Finance / FP&amp;A — headcount vs. budget, cost-per-hire, workforce cost trends</w:t>
      </w:r>
    </w:p>
    <w:p>
      <w:pPr>
        <w:pStyle w:val="ListParagraph"/>
        <w:numPr>
          <w:ilvl w:val="0"/>
          <w:numId w:val="2"/>
        </w:numPr>
        <w:spacing w:after="60" w:before="60"/>
      </w:pPr>
      <w:r>
        <w:rPr>
          <w:rFonts w:ascii="Arial" w:cs="Arial" w:eastAsia="Arial" w:hAnsi="Arial"/>
          <w:color w:val="2C3E50"/>
          <w:sz w:val="22"/>
          <w:szCs w:val="22"/>
        </w:rPr>
        <w:t xml:space="preserve">Compensation &amp; Benefits — tenure and salary band analysis</w:t>
      </w:r>
    </w:p>
    <w:p>
      <w:pPr>
        <w:spacing w:after="0" w:before="0"/>
      </w:pPr>
      <w:r>
        <w:t xml:space="preserve"/>
      </w:r>
    </w:p>
    <w:p>
      <w:pPr>
        <w:pStyle w:val="Heading2"/>
        <w:spacing w:after="80" w:before="280"/>
      </w:pPr>
      <w:r>
        <w:rPr>
          <w:rFonts w:ascii="Arial" w:cs="Arial" w:eastAsia="Arial" w:hAnsi="Arial"/>
          <w:b/>
          <w:bCs/>
          <w:color w:val="2C3E50"/>
          <w:sz w:val="26"/>
          <w:szCs w:val="26"/>
        </w:rPr>
        <w:t xml:space="preserve">3.3 Company Profile (Target Buyer)</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200 to 5,000 employees — large enough to have real data, small enough to lack a dedicated People Analytics team</w:t>
      </w:r>
    </w:p>
    <w:p>
      <w:pPr>
        <w:pStyle w:val="ListParagraph"/>
        <w:numPr>
          <w:ilvl w:val="0"/>
          <w:numId w:val="2"/>
        </w:numPr>
        <w:spacing w:after="60" w:before="60"/>
      </w:pPr>
      <w:r>
        <w:rPr>
          <w:rFonts w:ascii="Arial" w:cs="Arial" w:eastAsia="Arial" w:hAnsi="Arial"/>
          <w:color w:val="2C3E50"/>
          <w:sz w:val="22"/>
          <w:szCs w:val="22"/>
        </w:rPr>
        <w:t xml:space="preserve">Uses a commercial HRIS — UKG, Workday, ADP, BambooHR, or similar</w:t>
      </w:r>
    </w:p>
    <w:p>
      <w:pPr>
        <w:pStyle w:val="ListParagraph"/>
        <w:numPr>
          <w:ilvl w:val="0"/>
          <w:numId w:val="2"/>
        </w:numPr>
        <w:spacing w:after="60" w:before="60"/>
      </w:pPr>
      <w:r>
        <w:rPr>
          <w:rFonts w:ascii="Arial" w:cs="Arial" w:eastAsia="Arial" w:hAnsi="Arial"/>
          <w:color w:val="2C3E50"/>
          <w:sz w:val="22"/>
          <w:szCs w:val="22"/>
        </w:rPr>
        <w:t xml:space="preserve">Has an HR Director or CHRO who cares about data but does not have engineering support</w:t>
      </w:r>
    </w:p>
    <w:p>
      <w:pPr>
        <w:pStyle w:val="ListParagraph"/>
        <w:numPr>
          <w:ilvl w:val="0"/>
          <w:numId w:val="2"/>
        </w:numPr>
        <w:spacing w:after="60" w:before="60"/>
      </w:pPr>
      <w:r>
        <w:rPr>
          <w:rFonts w:ascii="Arial" w:cs="Arial" w:eastAsia="Arial" w:hAnsi="Arial"/>
          <w:color w:val="2C3E50"/>
          <w:sz w:val="22"/>
          <w:szCs w:val="22"/>
        </w:rPr>
        <w:t xml:space="preserve">Distributed workforce — multiple locations, departments, or business units add complexity that makes the platform more valuable</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4. Core Capabilities</w:t>
      </w:r>
    </w:p>
    <w:p>
      <w:pPr>
        <w:spacing w:after="0" w:before="0"/>
      </w:pPr>
      <w:r>
        <w:t xml:space="preserve"/>
      </w:r>
    </w:p>
    <w:p>
      <w:pPr>
        <w:spacing w:after="80" w:before="80"/>
      </w:pPr>
      <w:r>
        <w:rPr>
          <w:rFonts w:ascii="Arial" w:cs="Arial" w:eastAsia="Arial" w:hAnsi="Arial"/>
          <w:color w:val="2C3E50"/>
          <w:sz w:val="22"/>
          <w:szCs w:val="22"/>
        </w:rPr>
        <w:t xml:space="preserve">PeopleIQ v1 covers five intelligence domains. All are operational in Phase 2 against synthetic data. Live HRIS connectivity is added in Phase 3.</w:t>
      </w:r>
    </w:p>
    <w:p>
      <w:pPr>
        <w:spacing w:after="0" w:before="0"/>
      </w:pPr>
      <w:r>
        <w:t xml:space="preserve"/>
      </w:r>
    </w:p>
    <w:p>
      <w:pPr>
        <w:pStyle w:val="Heading2"/>
        <w:spacing w:after="80" w:before="280"/>
      </w:pPr>
      <w:r>
        <w:rPr>
          <w:rFonts w:ascii="Arial" w:cs="Arial" w:eastAsia="Arial" w:hAnsi="Arial"/>
          <w:b/>
          <w:bCs/>
          <w:color w:val="2C3E50"/>
          <w:sz w:val="26"/>
          <w:szCs w:val="26"/>
        </w:rPr>
        <w:t xml:space="preserve">4.1 Headcount Intelligence</w:t>
      </w:r>
    </w:p>
    <w:p>
      <w:pPr>
        <w:pStyle w:val="ListParagraph"/>
        <w:numPr>
          <w:ilvl w:val="0"/>
          <w:numId w:val="2"/>
        </w:numPr>
        <w:spacing w:after="60" w:before="60"/>
      </w:pPr>
      <w:r>
        <w:rPr>
          <w:rFonts w:ascii="Arial" w:cs="Arial" w:eastAsia="Arial" w:hAnsi="Arial"/>
          <w:color w:val="2C3E50"/>
          <w:sz w:val="22"/>
          <w:szCs w:val="22"/>
        </w:rPr>
        <w:t xml:space="preserve">Current total headcount — filtered by location, department, position, employment type</w:t>
      </w:r>
    </w:p>
    <w:p>
      <w:pPr>
        <w:pStyle w:val="ListParagraph"/>
        <w:numPr>
          <w:ilvl w:val="0"/>
          <w:numId w:val="2"/>
        </w:numPr>
        <w:spacing w:after="60" w:before="60"/>
      </w:pPr>
      <w:r>
        <w:rPr>
          <w:rFonts w:ascii="Arial" w:cs="Arial" w:eastAsia="Arial" w:hAnsi="Arial"/>
          <w:color w:val="2C3E50"/>
          <w:sz w:val="22"/>
          <w:szCs w:val="22"/>
        </w:rPr>
        <w:t xml:space="preserve">Headcount over time — monthly, quarterly, and annual trends</w:t>
      </w:r>
    </w:p>
    <w:p>
      <w:pPr>
        <w:pStyle w:val="ListParagraph"/>
        <w:numPr>
          <w:ilvl w:val="0"/>
          <w:numId w:val="2"/>
        </w:numPr>
        <w:spacing w:after="60" w:before="60"/>
      </w:pPr>
      <w:r>
        <w:rPr>
          <w:rFonts w:ascii="Arial" w:cs="Arial" w:eastAsia="Arial" w:hAnsi="Arial"/>
          <w:color w:val="2C3E50"/>
          <w:sz w:val="22"/>
          <w:szCs w:val="22"/>
        </w:rPr>
        <w:t xml:space="preserve">Active vs. on leave vs. terminated breakdown by any dimension</w:t>
      </w:r>
    </w:p>
    <w:p>
      <w:pPr>
        <w:pStyle w:val="ListParagraph"/>
        <w:numPr>
          <w:ilvl w:val="0"/>
          <w:numId w:val="2"/>
        </w:numPr>
        <w:spacing w:after="60" w:before="60"/>
      </w:pPr>
      <w:r>
        <w:rPr>
          <w:rFonts w:ascii="Arial" w:cs="Arial" w:eastAsia="Arial" w:hAnsi="Arial"/>
          <w:color w:val="2C3E50"/>
          <w:sz w:val="22"/>
          <w:szCs w:val="22"/>
        </w:rPr>
        <w:t xml:space="preserve">Headcount vs. budgeted positions — gap analysis by org unit</w:t>
      </w:r>
    </w:p>
    <w:p>
      <w:pPr>
        <w:pStyle w:val="ListParagraph"/>
        <w:numPr>
          <w:ilvl w:val="0"/>
          <w:numId w:val="2"/>
        </w:numPr>
        <w:spacing w:after="60" w:before="60"/>
      </w:pPr>
      <w:r>
        <w:rPr>
          <w:rFonts w:ascii="Arial" w:cs="Arial" w:eastAsia="Arial" w:hAnsi="Arial"/>
          <w:color w:val="2C3E50"/>
          <w:sz w:val="22"/>
          <w:szCs w:val="22"/>
        </w:rPr>
        <w:t xml:space="preserve">New hire volume by period, location, and position</w:t>
      </w:r>
    </w:p>
    <w:p>
      <w:pPr>
        <w:spacing w:after="0" w:before="0"/>
      </w:pPr>
      <w:r>
        <w:t xml:space="preserve"/>
      </w:r>
    </w:p>
    <w:p>
      <w:pPr>
        <w:pStyle w:val="Heading2"/>
        <w:spacing w:after="80" w:before="280"/>
      </w:pPr>
      <w:r>
        <w:rPr>
          <w:rFonts w:ascii="Arial" w:cs="Arial" w:eastAsia="Arial" w:hAnsi="Arial"/>
          <w:b/>
          <w:bCs/>
          <w:color w:val="2C3E50"/>
          <w:sz w:val="26"/>
          <w:szCs w:val="26"/>
        </w:rPr>
        <w:t xml:space="preserve">4.2 Attrition &amp; Retention Intelligence</w:t>
      </w:r>
    </w:p>
    <w:p>
      <w:pPr>
        <w:pStyle w:val="ListParagraph"/>
        <w:numPr>
          <w:ilvl w:val="0"/>
          <w:numId w:val="2"/>
        </w:numPr>
        <w:spacing w:after="60" w:before="60"/>
      </w:pPr>
      <w:r>
        <w:rPr>
          <w:rFonts w:ascii="Arial" w:cs="Arial" w:eastAsia="Arial" w:hAnsi="Arial"/>
          <w:color w:val="2C3E50"/>
          <w:sz w:val="22"/>
          <w:szCs w:val="22"/>
        </w:rPr>
        <w:t xml:space="preserve">Attrition rate by period — monthly, quarterly, year-over-year</w:t>
      </w:r>
    </w:p>
    <w:p>
      <w:pPr>
        <w:pStyle w:val="ListParagraph"/>
        <w:numPr>
          <w:ilvl w:val="0"/>
          <w:numId w:val="2"/>
        </w:numPr>
        <w:spacing w:after="60" w:before="60"/>
      </w:pPr>
      <w:r>
        <w:rPr>
          <w:rFonts w:ascii="Arial" w:cs="Arial" w:eastAsia="Arial" w:hAnsi="Arial"/>
          <w:color w:val="2C3E50"/>
          <w:sz w:val="22"/>
          <w:szCs w:val="22"/>
        </w:rPr>
        <w:t xml:space="preserve">Voluntary vs. involuntary separation split</w:t>
      </w:r>
    </w:p>
    <w:p>
      <w:pPr>
        <w:pStyle w:val="ListParagraph"/>
        <w:numPr>
          <w:ilvl w:val="0"/>
          <w:numId w:val="2"/>
        </w:numPr>
        <w:spacing w:after="60" w:before="60"/>
      </w:pPr>
      <w:r>
        <w:rPr>
          <w:rFonts w:ascii="Arial" w:cs="Arial" w:eastAsia="Arial" w:hAnsi="Arial"/>
          <w:color w:val="2C3E50"/>
          <w:sz w:val="22"/>
          <w:szCs w:val="22"/>
        </w:rPr>
        <w:t xml:space="preserve">Early attrition cohorts — 30, 60, 90 day, 6 month, 1 year</w:t>
      </w:r>
    </w:p>
    <w:p>
      <w:pPr>
        <w:pStyle w:val="ListParagraph"/>
        <w:numPr>
          <w:ilvl w:val="0"/>
          <w:numId w:val="2"/>
        </w:numPr>
        <w:spacing w:after="60" w:before="60"/>
      </w:pPr>
      <w:r>
        <w:rPr>
          <w:rFonts w:ascii="Arial" w:cs="Arial" w:eastAsia="Arial" w:hAnsi="Arial"/>
          <w:color w:val="2C3E50"/>
          <w:sz w:val="22"/>
          <w:szCs w:val="22"/>
        </w:rPr>
        <w:t xml:space="preserve">Attrition by location, department, position, and tenure band</w:t>
      </w:r>
    </w:p>
    <w:p>
      <w:pPr>
        <w:pStyle w:val="ListParagraph"/>
        <w:numPr>
          <w:ilvl w:val="0"/>
          <w:numId w:val="2"/>
        </w:numPr>
        <w:spacing w:after="60" w:before="60"/>
      </w:pPr>
      <w:r>
        <w:rPr>
          <w:rFonts w:ascii="Arial" w:cs="Arial" w:eastAsia="Arial" w:hAnsi="Arial"/>
          <w:color w:val="2C3E50"/>
          <w:sz w:val="22"/>
          <w:szCs w:val="22"/>
        </w:rPr>
        <w:t xml:space="preserve">Tenure distribution across the active workforce</w:t>
      </w:r>
    </w:p>
    <w:p>
      <w:pPr>
        <w:pStyle w:val="ListParagraph"/>
        <w:numPr>
          <w:ilvl w:val="0"/>
          <w:numId w:val="2"/>
        </w:numPr>
        <w:spacing w:after="60" w:before="60"/>
      </w:pPr>
      <w:r>
        <w:rPr>
          <w:rFonts w:ascii="Arial" w:cs="Arial" w:eastAsia="Arial" w:hAnsi="Arial"/>
          <w:color w:val="2C3E50"/>
          <w:sz w:val="22"/>
          <w:szCs w:val="22"/>
        </w:rPr>
        <w:t xml:space="preserve">Rehire identification and return rate tracking</w:t>
      </w:r>
    </w:p>
    <w:p>
      <w:pPr>
        <w:spacing w:after="0" w:before="0"/>
      </w:pPr>
      <w:r>
        <w:t xml:space="preserve"/>
      </w:r>
    </w:p>
    <w:p>
      <w:pPr>
        <w:pStyle w:val="Heading2"/>
        <w:spacing w:after="80" w:before="280"/>
      </w:pPr>
      <w:r>
        <w:rPr>
          <w:rFonts w:ascii="Arial" w:cs="Arial" w:eastAsia="Arial" w:hAnsi="Arial"/>
          <w:b/>
          <w:bCs/>
          <w:color w:val="2C3E50"/>
          <w:sz w:val="26"/>
          <w:szCs w:val="26"/>
        </w:rPr>
        <w:t xml:space="preserve">4.3 Recruiting &amp; Pipeline Intelligence</w:t>
      </w:r>
    </w:p>
    <w:p>
      <w:pPr>
        <w:pStyle w:val="ListParagraph"/>
        <w:numPr>
          <w:ilvl w:val="0"/>
          <w:numId w:val="2"/>
        </w:numPr>
        <w:spacing w:after="60" w:before="60"/>
      </w:pPr>
      <w:r>
        <w:rPr>
          <w:rFonts w:ascii="Arial" w:cs="Arial" w:eastAsia="Arial" w:hAnsi="Arial"/>
          <w:color w:val="2C3E50"/>
          <w:sz w:val="22"/>
          <w:szCs w:val="22"/>
        </w:rPr>
        <w:t xml:space="preserve">Open requisitions by location, department, and position</w:t>
      </w:r>
    </w:p>
    <w:p>
      <w:pPr>
        <w:pStyle w:val="ListParagraph"/>
        <w:numPr>
          <w:ilvl w:val="0"/>
          <w:numId w:val="2"/>
        </w:numPr>
        <w:spacing w:after="60" w:before="60"/>
      </w:pPr>
      <w:r>
        <w:rPr>
          <w:rFonts w:ascii="Arial" w:cs="Arial" w:eastAsia="Arial" w:hAnsi="Arial"/>
          <w:color w:val="2C3E50"/>
          <w:sz w:val="22"/>
          <w:szCs w:val="22"/>
        </w:rPr>
        <w:t xml:space="preserve">Average days to fill — overall and by role type</w:t>
      </w:r>
    </w:p>
    <w:p>
      <w:pPr>
        <w:pStyle w:val="ListParagraph"/>
        <w:numPr>
          <w:ilvl w:val="0"/>
          <w:numId w:val="2"/>
        </w:numPr>
        <w:spacing w:after="60" w:before="60"/>
      </w:pPr>
      <w:r>
        <w:rPr>
          <w:rFonts w:ascii="Arial" w:cs="Arial" w:eastAsia="Arial" w:hAnsi="Arial"/>
          <w:color w:val="2C3E50"/>
          <w:sz w:val="22"/>
          <w:szCs w:val="22"/>
        </w:rPr>
        <w:t xml:space="preserve">Recruiting pipeline stage conversion rates</w:t>
      </w:r>
    </w:p>
    <w:p>
      <w:pPr>
        <w:pStyle w:val="ListParagraph"/>
        <w:numPr>
          <w:ilvl w:val="0"/>
          <w:numId w:val="2"/>
        </w:numPr>
        <w:spacing w:after="60" w:before="60"/>
      </w:pPr>
      <w:r>
        <w:rPr>
          <w:rFonts w:ascii="Arial" w:cs="Arial" w:eastAsia="Arial" w:hAnsi="Arial"/>
          <w:color w:val="2C3E50"/>
          <w:sz w:val="22"/>
          <w:szCs w:val="22"/>
        </w:rPr>
        <w:t xml:space="preserve">Hire volume by period, source, and position</w:t>
      </w:r>
    </w:p>
    <w:p>
      <w:pPr>
        <w:pStyle w:val="ListParagraph"/>
        <w:numPr>
          <w:ilvl w:val="0"/>
          <w:numId w:val="2"/>
        </w:numPr>
        <w:spacing w:after="60" w:before="60"/>
      </w:pPr>
      <w:r>
        <w:rPr>
          <w:rFonts w:ascii="Arial" w:cs="Arial" w:eastAsia="Arial" w:hAnsi="Arial"/>
          <w:color w:val="2C3E50"/>
          <w:sz w:val="22"/>
          <w:szCs w:val="22"/>
        </w:rPr>
        <w:t xml:space="preserve">Budgeted vs. filled position gap tracking</w:t>
      </w:r>
    </w:p>
    <w:p>
      <w:pPr>
        <w:spacing w:after="0" w:before="0"/>
      </w:pPr>
      <w:r>
        <w:t xml:space="preserve"/>
      </w:r>
    </w:p>
    <w:p>
      <w:pPr>
        <w:pStyle w:val="Heading2"/>
        <w:spacing w:after="80" w:before="280"/>
      </w:pPr>
      <w:r>
        <w:rPr>
          <w:rFonts w:ascii="Arial" w:cs="Arial" w:eastAsia="Arial" w:hAnsi="Arial"/>
          <w:b/>
          <w:bCs/>
          <w:color w:val="2C3E50"/>
          <w:sz w:val="26"/>
          <w:szCs w:val="26"/>
        </w:rPr>
        <w:t xml:space="preserve">4.4 Workforce Composition</w:t>
      </w:r>
    </w:p>
    <w:p>
      <w:pPr>
        <w:pStyle w:val="ListParagraph"/>
        <w:numPr>
          <w:ilvl w:val="0"/>
          <w:numId w:val="2"/>
        </w:numPr>
        <w:spacing w:after="60" w:before="60"/>
      </w:pPr>
      <w:r>
        <w:rPr>
          <w:rFonts w:ascii="Arial" w:cs="Arial" w:eastAsia="Arial" w:hAnsi="Arial"/>
          <w:color w:val="2C3E50"/>
          <w:sz w:val="22"/>
          <w:szCs w:val="22"/>
        </w:rPr>
        <w:t xml:space="preserve">Position and role mix across the organization</w:t>
      </w:r>
    </w:p>
    <w:p>
      <w:pPr>
        <w:pStyle w:val="ListParagraph"/>
        <w:numPr>
          <w:ilvl w:val="0"/>
          <w:numId w:val="2"/>
        </w:numPr>
        <w:spacing w:after="60" w:before="60"/>
      </w:pPr>
      <w:r>
        <w:rPr>
          <w:rFonts w:ascii="Arial" w:cs="Arial" w:eastAsia="Arial" w:hAnsi="Arial"/>
          <w:color w:val="2C3E50"/>
          <w:sz w:val="22"/>
          <w:szCs w:val="22"/>
        </w:rPr>
        <w:t xml:space="preserve">Org structure — department depth, span of control by manager</w:t>
      </w:r>
    </w:p>
    <w:p>
      <w:pPr>
        <w:pStyle w:val="ListParagraph"/>
        <w:numPr>
          <w:ilvl w:val="0"/>
          <w:numId w:val="2"/>
        </w:numPr>
        <w:spacing w:after="60" w:before="60"/>
      </w:pPr>
      <w:r>
        <w:rPr>
          <w:rFonts w:ascii="Arial" w:cs="Arial" w:eastAsia="Arial" w:hAnsi="Arial"/>
          <w:color w:val="2C3E50"/>
          <w:sz w:val="22"/>
          <w:szCs w:val="22"/>
        </w:rPr>
        <w:t xml:space="preserve">Employment type breakdown — full-time, part-time, contractor</w:t>
      </w:r>
    </w:p>
    <w:p>
      <w:pPr>
        <w:pStyle w:val="ListParagraph"/>
        <w:numPr>
          <w:ilvl w:val="0"/>
          <w:numId w:val="2"/>
        </w:numPr>
        <w:spacing w:after="60" w:before="60"/>
      </w:pPr>
      <w:r>
        <w:rPr>
          <w:rFonts w:ascii="Arial" w:cs="Arial" w:eastAsia="Arial" w:hAnsi="Arial"/>
          <w:color w:val="2C3E50"/>
          <w:sz w:val="22"/>
          <w:szCs w:val="22"/>
        </w:rPr>
        <w:t xml:space="preserve">Location distribution — headcount by site or region</w:t>
      </w:r>
    </w:p>
    <w:p>
      <w:pPr>
        <w:pStyle w:val="ListParagraph"/>
        <w:numPr>
          <w:ilvl w:val="0"/>
          <w:numId w:val="2"/>
        </w:numPr>
        <w:spacing w:after="60" w:before="60"/>
      </w:pPr>
      <w:r>
        <w:rPr>
          <w:rFonts w:ascii="Arial" w:cs="Arial" w:eastAsia="Arial" w:hAnsi="Arial"/>
          <w:color w:val="2C3E50"/>
          <w:sz w:val="22"/>
          <w:szCs w:val="22"/>
        </w:rPr>
        <w:t xml:space="preserve">Tenure bands — new hires, mid-tenure, long-tenure distribution</w:t>
      </w:r>
    </w:p>
    <w:p>
      <w:pPr>
        <w:spacing w:after="0" w:before="0"/>
      </w:pPr>
      <w:r>
        <w:t xml:space="preserve"/>
      </w:r>
    </w:p>
    <w:p>
      <w:pPr>
        <w:pStyle w:val="Heading2"/>
        <w:spacing w:after="80" w:before="280"/>
      </w:pPr>
      <w:r>
        <w:rPr>
          <w:rFonts w:ascii="Arial" w:cs="Arial" w:eastAsia="Arial" w:hAnsi="Arial"/>
          <w:b/>
          <w:bCs/>
          <w:color w:val="2C3E50"/>
          <w:sz w:val="26"/>
          <w:szCs w:val="26"/>
        </w:rPr>
        <w:t xml:space="preserve">4.5 Manager &amp; Engagement Intelligence (Phase 2+)</w:t>
      </w:r>
    </w:p>
    <w:p>
      <w:pPr>
        <w:pStyle w:val="ListParagraph"/>
        <w:numPr>
          <w:ilvl w:val="0"/>
          <w:numId w:val="2"/>
        </w:numPr>
        <w:spacing w:after="60" w:before="60"/>
      </w:pPr>
      <w:r>
        <w:rPr>
          <w:rFonts w:ascii="Arial" w:cs="Arial" w:eastAsia="Arial" w:hAnsi="Arial"/>
          <w:color w:val="2C3E50"/>
          <w:sz w:val="22"/>
          <w:szCs w:val="22"/>
        </w:rPr>
        <w:t xml:space="preserve">Manager feedback ratings — communication, support, fairness, recognition</w:t>
      </w:r>
    </w:p>
    <w:p>
      <w:pPr>
        <w:pStyle w:val="ListParagraph"/>
        <w:numPr>
          <w:ilvl w:val="0"/>
          <w:numId w:val="2"/>
        </w:numPr>
        <w:spacing w:after="60" w:before="60"/>
      </w:pPr>
      <w:r>
        <w:rPr>
          <w:rFonts w:ascii="Arial" w:cs="Arial" w:eastAsia="Arial" w:hAnsi="Arial"/>
          <w:color w:val="2C3E50"/>
          <w:sz w:val="22"/>
          <w:szCs w:val="22"/>
        </w:rPr>
        <w:t xml:space="preserve">Team-level engagement trend by manager and department</w:t>
      </w:r>
    </w:p>
    <w:p>
      <w:pPr>
        <w:pStyle w:val="ListParagraph"/>
        <w:numPr>
          <w:ilvl w:val="0"/>
          <w:numId w:val="2"/>
        </w:numPr>
        <w:spacing w:after="60" w:before="60"/>
      </w:pPr>
      <w:r>
        <w:rPr>
          <w:rFonts w:ascii="Arial" w:cs="Arial" w:eastAsia="Arial" w:hAnsi="Arial"/>
          <w:color w:val="2C3E50"/>
          <w:sz w:val="22"/>
          <w:szCs w:val="22"/>
        </w:rPr>
        <w:t xml:space="preserve">Exit reason analysis — why people leave, by location and position</w:t>
      </w:r>
    </w:p>
    <w:p>
      <w:pPr>
        <w:pStyle w:val="ListParagraph"/>
        <w:numPr>
          <w:ilvl w:val="0"/>
          <w:numId w:val="2"/>
        </w:numPr>
        <w:spacing w:after="60" w:before="60"/>
      </w:pPr>
      <w:r>
        <w:rPr>
          <w:rFonts w:ascii="Arial" w:cs="Arial" w:eastAsia="Arial" w:hAnsi="Arial"/>
          <w:color w:val="2C3E50"/>
          <w:sz w:val="22"/>
          <w:szCs w:val="22"/>
        </w:rPr>
        <w:t xml:space="preserve">Onboarding completion rates by manager and location</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5. Example Natural Language Queries</w:t>
      </w:r>
    </w:p>
    <w:p>
      <w:pPr>
        <w:spacing w:after="0" w:before="0"/>
      </w:pPr>
      <w:r>
        <w:t xml:space="preserve"/>
      </w:r>
    </w:p>
    <w:p>
      <w:pPr>
        <w:spacing w:after="80" w:before="80"/>
      </w:pPr>
      <w:r>
        <w:rPr>
          <w:rFonts w:ascii="Arial" w:cs="Arial" w:eastAsia="Arial" w:hAnsi="Arial"/>
          <w:color w:val="2C3E50"/>
          <w:sz w:val="22"/>
          <w:szCs w:val="22"/>
        </w:rPr>
        <w:t xml:space="preserve">These examples define the scope of what PeopleIQ must answer in Phase 2. They are used to validate the data model, drive test case development, and guide the LLM prompt design.</w:t>
      </w:r>
    </w:p>
    <w:p>
      <w:pPr>
        <w:spacing w:after="0" w:before="0"/>
      </w:pPr>
      <w:r>
        <w:t xml:space="preserve"/>
      </w:r>
    </w:p>
    <w:p>
      <w:pPr>
        <w:pStyle w:val="Heading2"/>
        <w:spacing w:after="80" w:before="280"/>
      </w:pPr>
      <w:r>
        <w:rPr>
          <w:rFonts w:ascii="Arial" w:cs="Arial" w:eastAsia="Arial" w:hAnsi="Arial"/>
          <w:b/>
          <w:bCs/>
          <w:color w:val="2C3E50"/>
          <w:sz w:val="26"/>
          <w:szCs w:val="26"/>
        </w:rPr>
        <w:t xml:space="preserve">5.1 Headcount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User Asks</w:t>
            </w:r>
          </w:p>
        </w:tc>
        <w:tc>
          <w:tcPr>
            <w:tcW w:type="dxa" w:w="4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PeopleIQ Does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What is our current total headcount?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Returns COUNT of active employees as of today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How many people work in Chicago?</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Filters by work_location, returns active count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Show me headcount over the last 12 months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Monthly snapshot trend from fact_headcount_snapshot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Which departments grew the most this year?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Hire events minus term events YTD, grouped by org_unit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How many positions are currently unfilled?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Budget positions minus active assignments, by org unit</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What is headcount by employment type?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Groups active employees by full-time / part-time / contractor</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5.2 Attrition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User Asks</w:t>
            </w:r>
          </w:p>
        </w:tc>
        <w:tc>
          <w:tcPr>
            <w:tcW w:type="dxa" w:w="4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PeopleIQ Does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What is our attrition rate this quarter?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Terminations / avg active headcount for the period</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Where are we losing the most people?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Attrition ranked by location and department</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What percent of terminations are voluntary?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Filters termination_type = Voluntary vs Involuntary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How many people left within their first 90 days?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tenure_days &lt; 90 at event_date on termination events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Is our attrition getting better or worse?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Quarter-over-quarter rate trend with direction indicator</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What are our top reasons people are leaving?</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Aggregates exit_reason from fact_exit_interview or events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How does our turnover compare across locations?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Attrition rate ranked across all work locations</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5.3 Recruiting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User Asks</w:t>
            </w:r>
          </w:p>
        </w:tc>
        <w:tc>
          <w:tcPr>
            <w:tcW w:type="dxa" w:w="4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PeopleIQ Does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How long does it take to fill a role on average?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AVG days_to_fill across all closed requisitions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Which positions take the longest to fill?</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AVG days_to_fill grouped by standard_position, ranked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How many open requisitions do we have right now?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Active reqs with no fill event and status = Open</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Where are candidates dropping out of the pipeline?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Stage-to-stage conversion rate analysis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How many people did we hire this year vs last year?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Hire event count YTD vs prior year same period</w:t>
            </w:r>
          </w:p>
        </w:tc>
      </w:tr>
    </w:tbl>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6. Canonical Data Model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100"/>
              <w:left w:type="dxa" w:w="140"/>
              <w:bottom w:type="dxa" w:w="100"/>
              <w:right w:type="dxa" w:w="140"/>
            </w:tcMar>
          </w:tcPr>
          <w:p>
            <w:r>
              <w:rPr>
                <w:rFonts w:ascii="Arial" w:cs="Arial" w:eastAsia="Arial" w:hAnsi="Arial"/>
                <w:i/>
                <w:iCs/>
                <w:color w:val="2C3E50"/>
                <w:sz w:val="22"/>
                <w:szCs w:val="22"/>
              </w:rPr>
              <w:t xml:space="preserve">The canonical data model is the heart of PeopleIQ. It is deliberately system-agnostic — not built for UKG, Workday, or any specific HRIS. It defines the normalized schema that the intelligence core and chat interface always work against. Connectors (Phase 3+) map source system fields to this schema. Synthetic data (Phase 1) conforms to this schema from the start.</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6.1 Dimension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360"/>
        <w:gridCol w:w="2200"/>
      </w:tblGrid>
      <w:tr>
        <w:trPr>
          <w:tblHeader/>
        </w:trPr>
        <w:tc>
          <w:tcPr>
            <w:tcW w:type="dxa" w:w="2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Grain</w:t>
            </w:r>
          </w:p>
        </w:tc>
        <w:tc>
          <w:tcPr>
            <w:tcW w:type="dxa" w:w="33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Key Fields</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Source / Notes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dim_person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One row per person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person_id, full_name*, status, hire_date, termination_date, termination_type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*PII — never surfaced in chat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dim_position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row per standard role</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position_id, position_title, job_family, job_level</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Standardised — maps free-text titles to canonical roles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dim_org_unit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One row per department / cost centre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org_unit_id, org_unit_name, parent_org_unit_id, org_level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Supports hierarchy — enables rollup queries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dim_work_location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row per site</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location_id, location_name, city, state, region, location_type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On-site / remote / hybrid flag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dim_company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One row per legal entity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company_id, company_name, company_code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Multi-entity support from day one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dim_date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row per calendar day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date, year, quarter, month, month_name, is_month_end, fiscal_year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Spine 2015–2035. Fiscal calendar configurable.</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6.2 Fact Tables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160"/>
        <w:gridCol w:w="2200"/>
      </w:tblGrid>
      <w:tr>
        <w:trPr>
          <w:tblHeader/>
        </w:trPr>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Grain</w:t>
            </w:r>
          </w:p>
        </w:tc>
        <w:tc>
          <w:tcPr>
            <w:tcW w:type="dxa" w:w="31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Key Measures</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fact_headcount_snapshot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Person × Month-end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is_active, tenure_months, employment_type, position_id, location_id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Drives all period-end headcount and trend queries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fact_employment_event</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Person × Event</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event_type (Hire/Termination/Transfer), event_date, termination_type, tenure_days_at_event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Drives attrition, hire volume, and event-based queries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fact_position_assignment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Person × Position × Date Range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position_id, org_unit_id, location_id, effective_start, effective_end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Tracks role changes over time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fact_requisition</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row per open role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req_id, position_id, location_id, status, published_date, fill_date, days_to_fill, hires_count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Drives all recruiting metrics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fact_recruiting_pipeline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Candidate × Pipeline Stage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req_id, stage_name, stage_date, conversion_flag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Stage funnel analysis. Candidate PII excluded.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fact_exit_interview</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row per respondent</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exit_id, position_id, location_id, tenure_days, reason_name, manager_rating_avg</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Optional — loaded when exit data is available</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6.3 Design Principles</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System-agnostic: the model makes no assumptions about the source HRIS. All source-specific quirks are resolved in the connector layer before data enters these tables.</w:t>
      </w:r>
    </w:p>
    <w:p>
      <w:pPr>
        <w:pStyle w:val="ListParagraph"/>
        <w:numPr>
          <w:ilvl w:val="0"/>
          <w:numId w:val="2"/>
        </w:numPr>
        <w:spacing w:after="60" w:before="60"/>
      </w:pPr>
      <w:r>
        <w:rPr>
          <w:rFonts w:ascii="Arial" w:cs="Arial" w:eastAsia="Arial" w:hAnsi="Arial"/>
          <w:color w:val="2C3E50"/>
          <w:sz w:val="22"/>
          <w:szCs w:val="22"/>
        </w:rPr>
        <w:t xml:space="preserve">PII isolation: person names, emails, and identifiers are stored in dim_person but never passed to the LLM context. Chat answers refer to counts, rates, and trends — not individuals.</w:t>
      </w:r>
    </w:p>
    <w:p>
      <w:pPr>
        <w:pStyle w:val="ListParagraph"/>
        <w:numPr>
          <w:ilvl w:val="0"/>
          <w:numId w:val="2"/>
        </w:numPr>
        <w:spacing w:after="60" w:before="60"/>
      </w:pPr>
      <w:r>
        <w:rPr>
          <w:rFonts w:ascii="Arial" w:cs="Arial" w:eastAsia="Arial" w:hAnsi="Arial"/>
          <w:color w:val="2C3E50"/>
          <w:sz w:val="22"/>
          <w:szCs w:val="22"/>
        </w:rPr>
        <w:t xml:space="preserve">Point-in-time capable: effective date fields on snapshots and assignments enable as-of queries — 'what was our headcount on January 1st?'</w:t>
      </w:r>
    </w:p>
    <w:p>
      <w:pPr>
        <w:pStyle w:val="ListParagraph"/>
        <w:numPr>
          <w:ilvl w:val="0"/>
          <w:numId w:val="2"/>
        </w:numPr>
        <w:spacing w:after="60" w:before="60"/>
      </w:pPr>
      <w:r>
        <w:rPr>
          <w:rFonts w:ascii="Arial" w:cs="Arial" w:eastAsia="Arial" w:hAnsi="Arial"/>
          <w:color w:val="2C3E50"/>
          <w:sz w:val="22"/>
          <w:szCs w:val="22"/>
        </w:rPr>
        <w:t xml:space="preserve">Multi-company ready: company_id on all fact tables enables multi-entity clients from day one.</w:t>
      </w:r>
    </w:p>
    <w:p>
      <w:pPr>
        <w:pStyle w:val="ListParagraph"/>
        <w:numPr>
          <w:ilvl w:val="0"/>
          <w:numId w:val="2"/>
        </w:numPr>
        <w:spacing w:after="60" w:before="60"/>
      </w:pPr>
      <w:r>
        <w:rPr>
          <w:rFonts w:ascii="Arial" w:cs="Arial" w:eastAsia="Arial" w:hAnsi="Arial"/>
          <w:color w:val="2C3E50"/>
          <w:sz w:val="22"/>
          <w:szCs w:val="22"/>
        </w:rPr>
        <w:t xml:space="preserve">Position standardization: dim_position maps free-text job titles (which vary wildly across HRIS systems) to a canonical position library. This is handled at ingestion.</w:t>
      </w:r>
    </w:p>
    <w:p>
      <w:pPr>
        <w:pStyle w:val="ListParagraph"/>
        <w:numPr>
          <w:ilvl w:val="0"/>
          <w:numId w:val="2"/>
        </w:numPr>
        <w:spacing w:after="60" w:before="60"/>
      </w:pPr>
      <w:r>
        <w:rPr>
          <w:rFonts w:ascii="Arial" w:cs="Arial" w:eastAsia="Arial" w:hAnsi="Arial"/>
          <w:color w:val="2C3E50"/>
          <w:sz w:val="22"/>
          <w:szCs w:val="22"/>
        </w:rPr>
        <w:t xml:space="preserve">Extensible: the model is additive. New domains (compensation, time &amp; attendance, learning) add new fact tables without touching the core schema.</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7. Technology Stack</w:t>
      </w:r>
    </w:p>
    <w:p>
      <w:pPr>
        <w:spacing w:after="0" w:before="0"/>
      </w:pPr>
      <w:r>
        <w:t xml:space="preserve"/>
      </w:r>
    </w:p>
    <w:p>
      <w:pPr>
        <w:pStyle w:val="Heading2"/>
        <w:spacing w:after="80" w:before="280"/>
      </w:pPr>
      <w:r>
        <w:rPr>
          <w:rFonts w:ascii="Arial" w:cs="Arial" w:eastAsia="Arial" w:hAnsi="Arial"/>
          <w:b/>
          <w:bCs/>
          <w:color w:val="2C3E50"/>
          <w:sz w:val="26"/>
          <w:szCs w:val="26"/>
        </w:rPr>
        <w:t xml:space="preserve">7.1 Architecture — Three Tiers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100"/>
              <w:left w:type="dxa" w:w="140"/>
              <w:bottom w:type="dxa" w:w="100"/>
              <w:right w:type="dxa" w:w="140"/>
            </w:tcMar>
          </w:tcPr>
          <w:p>
            <w:r>
              <w:rPr>
                <w:rFonts w:ascii="Arial" w:cs="Arial" w:eastAsia="Arial" w:hAnsi="Arial"/>
                <w:i/>
                <w:iCs/>
                <w:color w:val="2C3E50"/>
                <w:sz w:val="22"/>
                <w:szCs w:val="22"/>
              </w:rPr>
              <w:t xml:space="preserve">Tier 1 — Data Layer: Ingestion + canonical data model. Runs on synthetic data in Phase 1. Real connectors added in Phase 3.
Tier 2 — Intelligence Core: Text-to-SQL engine powered by Claude API. Receives user questions, generates SQL, executes against the data layer, returns human-readable answers.
Tier 3 — Product Interface: Next.js chat UI on Vercel. The thing users actually see and type into.</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7.2 Stack Decisions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Synthetic Data</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Python — Faker + pandas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Generate realistic HR data conforming to the canonical schema. Fast, scriptable, repeatable.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Data Store (Phase 1)</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SQLite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Zero infrastructure. Single file. Perfect for solo dev and demo environments.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Data Store (Phase 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PostgreSQL on Railway/Render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Production-grade. Free tier sufficient through Phase 3.</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Data Pipeline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Python + SQLAlchemy</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Familiar stack. Handles ingestion, normalization, and loading for all phases.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LLM / Query Engine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Anthropic Claude API — claude-sonnet-4</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Best Text-to-SQL quality. Schema-aware. PII-safe by design.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Backend API</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FastAPI (Python)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Lightweight. Async. Easy to deploy. /chat endpoint is the core of the product.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Next.js deployed on Vercel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Professional URL from day one. Shareable demo link for LinkedIn and client demos.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Auth (Phase 1–2)</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None — demo mode</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No auth required for synthetic data demo. Added when real data is introduced.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Auth (Phase 3+)</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OAuth 2.0 + JWT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Industry standard. Plugs into any HRIS SSO.</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HRIS Connectors (Phase 3+)</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Python connector modules — one per system</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UKG People Fabric API first. Workday REST API second. CSV/flat-file always available.</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7.3 How the Query Engine Works</w:t>
      </w:r>
    </w:p>
    <w:p>
      <w:pPr>
        <w:spacing w:after="0" w:before="0"/>
      </w:pPr>
      <w:r>
        <w:t xml:space="preserve"/>
      </w:r>
    </w:p>
    <w:p>
      <w:pPr>
        <w:spacing w:after="80" w:before="80"/>
      </w:pPr>
      <w:r>
        <w:rPr>
          <w:rFonts w:ascii="Arial" w:cs="Arial" w:eastAsia="Arial" w:hAnsi="Arial"/>
          <w:color w:val="2C3E50"/>
          <w:sz w:val="22"/>
          <w:szCs w:val="22"/>
        </w:rPr>
        <w:t xml:space="preserve">Step by step — what happens when a user asks a question:</w:t>
      </w:r>
    </w:p>
    <w:p>
      <w:pPr>
        <w:spacing w:after="0" w:before="0"/>
      </w:pPr>
      <w:r>
        <w:t xml:space="preserve"/>
      </w:r>
    </w:p>
    <w:p>
      <w:pPr>
        <w:pStyle w:val="ListParagraph"/>
        <w:numPr>
          <w:ilvl w:val="0"/>
          <w:numId w:val="3"/>
        </w:numPr>
        <w:spacing w:after="60" w:before="60"/>
      </w:pPr>
      <w:r>
        <w:rPr>
          <w:rFonts w:ascii="Arial" w:cs="Arial" w:eastAsia="Arial" w:hAnsi="Arial"/>
          <w:color w:val="2C3E50"/>
          <w:sz w:val="22"/>
          <w:szCs w:val="22"/>
        </w:rPr>
        <w:t xml:space="preserve">User types a natural language question into the chat interface</w:t>
      </w:r>
    </w:p>
    <w:p>
      <w:pPr>
        <w:pStyle w:val="ListParagraph"/>
        <w:numPr>
          <w:ilvl w:val="0"/>
          <w:numId w:val="3"/>
        </w:numPr>
        <w:spacing w:after="60" w:before="60"/>
      </w:pPr>
      <w:r>
        <w:rPr>
          <w:rFonts w:ascii="Arial" w:cs="Arial" w:eastAsia="Arial" w:hAnsi="Arial"/>
          <w:color w:val="2C3E50"/>
          <w:sz w:val="22"/>
          <w:szCs w:val="22"/>
        </w:rPr>
        <w:t xml:space="preserve">The frontend sends the question to the FastAPI /chat endpoint</w:t>
      </w:r>
    </w:p>
    <w:p>
      <w:pPr>
        <w:pStyle w:val="ListParagraph"/>
        <w:numPr>
          <w:ilvl w:val="0"/>
          <w:numId w:val="3"/>
        </w:numPr>
        <w:spacing w:after="60" w:before="60"/>
      </w:pPr>
      <w:r>
        <w:rPr>
          <w:rFonts w:ascii="Arial" w:cs="Arial" w:eastAsia="Arial" w:hAnsi="Arial"/>
          <w:color w:val="2C3E50"/>
          <w:sz w:val="22"/>
          <w:szCs w:val="22"/>
        </w:rPr>
        <w:t xml:space="preserve">The backend assembles a prompt: the question + the canonical schema definition (table names, columns, relationships, sample values)</w:t>
      </w:r>
    </w:p>
    <w:p>
      <w:pPr>
        <w:pStyle w:val="ListParagraph"/>
        <w:numPr>
          <w:ilvl w:val="0"/>
          <w:numId w:val="3"/>
        </w:numPr>
        <w:spacing w:after="60" w:before="60"/>
      </w:pPr>
      <w:r>
        <w:rPr>
          <w:rFonts w:ascii="Arial" w:cs="Arial" w:eastAsia="Arial" w:hAnsi="Arial"/>
          <w:color w:val="2C3E50"/>
          <w:sz w:val="22"/>
          <w:szCs w:val="22"/>
        </w:rPr>
        <w:t xml:space="preserve">The prompt is sent to the Claude API — the model returns a SQL query</w:t>
      </w:r>
    </w:p>
    <w:p>
      <w:pPr>
        <w:pStyle w:val="ListParagraph"/>
        <w:numPr>
          <w:ilvl w:val="0"/>
          <w:numId w:val="3"/>
        </w:numPr>
        <w:spacing w:after="60" w:before="60"/>
      </w:pPr>
      <w:r>
        <w:rPr>
          <w:rFonts w:ascii="Arial" w:cs="Arial" w:eastAsia="Arial" w:hAnsi="Arial"/>
          <w:color w:val="2C3E50"/>
          <w:sz w:val="22"/>
          <w:szCs w:val="22"/>
        </w:rPr>
        <w:t xml:space="preserve">The backend executes the SQL against the data store (SQLite or Postgres)</w:t>
      </w:r>
    </w:p>
    <w:p>
      <w:pPr>
        <w:pStyle w:val="ListParagraph"/>
        <w:numPr>
          <w:ilvl w:val="0"/>
          <w:numId w:val="3"/>
        </w:numPr>
        <w:spacing w:after="60" w:before="60"/>
      </w:pPr>
      <w:r>
        <w:rPr>
          <w:rFonts w:ascii="Arial" w:cs="Arial" w:eastAsia="Arial" w:hAnsi="Arial"/>
          <w:color w:val="2C3E50"/>
          <w:sz w:val="22"/>
          <w:szCs w:val="22"/>
        </w:rPr>
        <w:t xml:space="preserve">The result set is sent back to Claude with instructions to produce a natural language answer</w:t>
      </w:r>
    </w:p>
    <w:p>
      <w:pPr>
        <w:pStyle w:val="ListParagraph"/>
        <w:numPr>
          <w:ilvl w:val="0"/>
          <w:numId w:val="3"/>
        </w:numPr>
        <w:spacing w:after="60" w:before="60"/>
      </w:pPr>
      <w:r>
        <w:rPr>
          <w:rFonts w:ascii="Arial" w:cs="Arial" w:eastAsia="Arial" w:hAnsi="Arial"/>
          <w:color w:val="2C3E50"/>
          <w:sz w:val="22"/>
          <w:szCs w:val="22"/>
        </w:rPr>
        <w:t xml:space="preserve">The answer is returned to the frontend and displayed in the chat</w:t>
      </w:r>
    </w:p>
    <w:p>
      <w:pPr>
        <w:spacing w:after="0" w:before="0"/>
      </w:pPr>
      <w:r>
        <w:t xml:space="preserve"/>
      </w:r>
    </w:p>
    <w:p>
      <w:pPr>
        <w:spacing w:after="80" w:before="80"/>
      </w:pPr>
      <w:r>
        <w:rPr>
          <w:rFonts w:ascii="Arial" w:cs="Arial" w:eastAsia="Arial" w:hAnsi="Arial"/>
          <w:color w:val="2C3E50"/>
          <w:sz w:val="22"/>
          <w:szCs w:val="22"/>
        </w:rPr>
        <w:t xml:space="preserve">Critical: actual data rows from the database are only passed to the LLM in the final step (step 6) as aggregated result sets — never raw employee records. PII fields are excluded from all query results before they reach the LLM.</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8. Build Phases &amp; Milestones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5EC" w:val="clear"/>
            <w:tcMar>
              <w:top w:type="dxa" w:w="100"/>
              <w:left w:type="dxa" w:w="140"/>
              <w:bottom w:type="dxa" w:w="100"/>
              <w:right w:type="dxa" w:w="140"/>
            </w:tcMar>
          </w:tcPr>
          <w:p>
            <w:r>
              <w:rPr>
                <w:rFonts w:ascii="Arial" w:cs="Arial" w:eastAsia="Arial" w:hAnsi="Arial"/>
                <w:i/>
                <w:iCs/>
                <w:color w:val="2C3E50"/>
                <w:sz w:val="22"/>
                <w:szCs w:val="22"/>
              </w:rPr>
              <w:t xml:space="preserve">Scope discipline: each phase ends with a working, demoable artifact. Nothing is built in a phase that is not needed for that phase's demo. Connectors are Phase 3. Auth is Phase 3. Multi-tenancy is Phase 4. Build the intelligence core first.</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Phase 1 — Data Foundation (Weeks 1–3)</w:t>
      </w:r>
    </w:p>
    <w:p>
      <w:pPr>
        <w:spacing w:after="80" w:before="80"/>
      </w:pPr>
      <w:r>
        <w:rPr>
          <w:rFonts w:ascii="Arial" w:cs="Arial" w:eastAsia="Arial" w:hAnsi="Arial"/>
          <w:color w:val="2C3E50"/>
          <w:sz w:val="22"/>
          <w:szCs w:val="22"/>
        </w:rPr>
        <w:t xml:space="preserve">Goal: Have clean, realistic synthetic HR data in a database. Nothing else.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5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20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Canonical schema defined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All 6 dimensions + 6 fact tables documented (this document, Section 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Done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Synthetic data generator</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Python script — 500 employees, 30 locations, 24 months, all 12 tables</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SQLite database loaded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Generator outputs to SQLite. Clean, queryable, tested.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Schema validation</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10 manual SQL queries return expected results against synthetic data</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Phase 2 — Chat Interface (Weeks 4–7)</w:t>
      </w:r>
    </w:p>
    <w:p>
      <w:pPr>
        <w:spacing w:after="80" w:before="80"/>
      </w:pPr>
      <w:r>
        <w:rPr>
          <w:rFonts w:ascii="Arial" w:cs="Arial" w:eastAsia="Arial" w:hAnsi="Arial"/>
          <w:color w:val="2C3E50"/>
          <w:sz w:val="22"/>
          <w:szCs w:val="22"/>
        </w:rPr>
        <w:t xml:space="preserve">Goal: Working demo at a public URL. Someone can type a question and get an answer.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7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FastAPI backend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/chat endpoint — receives question, returns answer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Text-to-SQL engine</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Claude API integration — schema context + question → SQL → answer</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Next.js chat UI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Clean, simple chat interface — not fancy, just functional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Vercel deployment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Public URL. Shareable. Demo-ready.</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20+ query types tested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All five intelligence domains working end-to-end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LinkedIn post</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"I built this" — post with demo link and a question/answer example</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Phase 3 — Live Data Connector (Weeks 8–13)</w:t>
      </w:r>
    </w:p>
    <w:p>
      <w:pPr>
        <w:spacing w:after="80" w:before="80"/>
      </w:pPr>
      <w:r>
        <w:rPr>
          <w:rFonts w:ascii="Arial" w:cs="Arial" w:eastAsia="Arial" w:hAnsi="Arial"/>
          <w:color w:val="2C3E50"/>
          <w:sz w:val="22"/>
          <w:szCs w:val="22"/>
        </w:rPr>
        <w:t xml:space="preserve">Goal: Connect to a real HRIS. Demo with real data internally.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7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Connector architecture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Abstract base connector class — one per HRIS 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UKG People Fabric connector</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Auth, pull Person + Employment + Position endpoints, map to canonical schema</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CSV / flat-file connector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Any HRIS can export CSV — this connector makes PeopleIQ universal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Auth + data isolation</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OAuth 2.0, tenant-scoped data, PII handling in prod</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Internal demo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Live demo to Technology Partners leadership using real (non-client)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Phase 4 — Product (Weeks 14–20)</w:t>
      </w:r>
    </w:p>
    <w:p>
      <w:pPr>
        <w:spacing w:after="80" w:before="80"/>
      </w:pPr>
      <w:r>
        <w:rPr>
          <w:rFonts w:ascii="Arial" w:cs="Arial" w:eastAsia="Arial" w:hAnsi="Arial"/>
          <w:color w:val="2C3E50"/>
          <w:sz w:val="22"/>
          <w:szCs w:val="22"/>
        </w:rPr>
        <w:t xml:space="preserve">Goal: Something a company would pay for.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60"/>
        <w:gridCol w:w="2200"/>
      </w:tblGrid>
      <w:tr>
        <w:trPr>
          <w:tblHeader/>
        </w:trPr>
        <w:tc>
          <w:tcPr>
            <w:tcW w:type="dxa" w:w="2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c>
          <w:tcPr>
            <w:tcW w:type="dxa" w:w="47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2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Multi-tenant architecture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One platform, multiple clients, isolated data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Onboarding flow</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Connect HRIS → first question answered in under 5 minutes</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Workday connector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Second HRIS integration — validates connector abstraction works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Role-based access</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CHRO sees everything. HRBP sees their scope. Manager sees their team.</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First customer or LOI</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Paid invoice or signed letter of intent from one company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 Not Started</w:t>
            </w:r>
          </w:p>
        </w:tc>
      </w:tr>
    </w:tbl>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9. What We Are Building Right Now</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100"/>
              <w:left w:type="dxa" w:w="140"/>
              <w:bottom w:type="dxa" w:w="100"/>
              <w:right w:type="dxa" w:w="140"/>
            </w:tcMar>
          </w:tcPr>
          <w:p>
            <w:r>
              <w:rPr>
                <w:rFonts w:ascii="Arial" w:cs="Arial" w:eastAsia="Arial" w:hAnsi="Arial"/>
                <w:i/>
                <w:iCs/>
                <w:color w:val="2C3E50"/>
                <w:sz w:val="22"/>
                <w:szCs w:val="22"/>
              </w:rPr>
              <w:t xml:space="preserve">This section is the working brief for Phase 1. Everything else in this document is context and future state. This is what gets built this week.</w:t>
            </w:r>
          </w:p>
        </w:tc>
      </w:tr>
    </w:tbl>
    <w:p>
      <w:pPr>
        <w:spacing w:after="0" w:before="0"/>
      </w:pPr>
      <w:r>
        <w:t xml:space="preserve"/>
      </w:r>
    </w:p>
    <w:p>
      <w:pPr>
        <w:pStyle w:val="Heading2"/>
        <w:spacing w:after="80" w:before="280"/>
      </w:pPr>
      <w:r>
        <w:rPr>
          <w:rFonts w:ascii="Arial" w:cs="Arial" w:eastAsia="Arial" w:hAnsi="Arial"/>
          <w:b/>
          <w:bCs/>
          <w:color w:val="2C3E50"/>
          <w:sz w:val="26"/>
          <w:szCs w:val="26"/>
        </w:rPr>
        <w:t xml:space="preserve">The Synthetic Data Generator</w:t>
      </w:r>
    </w:p>
    <w:p>
      <w:pPr>
        <w:spacing w:after="0" w:before="0"/>
      </w:pPr>
      <w:r>
        <w:t xml:space="preserve"/>
      </w:r>
    </w:p>
    <w:p>
      <w:pPr>
        <w:spacing w:after="80" w:before="80"/>
      </w:pPr>
      <w:r>
        <w:rPr>
          <w:rFonts w:ascii="Arial" w:cs="Arial" w:eastAsia="Arial" w:hAnsi="Arial"/>
          <w:color w:val="2C3E50"/>
          <w:sz w:val="22"/>
          <w:szCs w:val="22"/>
        </w:rPr>
        <w:t xml:space="preserve">A Python script that generates a realistic fake HR dataset conforming to the canonical schema. Output: 12 CSVs (one per table) and a SQLite database file ready for querying.</w:t>
      </w:r>
    </w:p>
    <w:p>
      <w:pPr>
        <w:spacing w:after="0" w:before="0"/>
      </w:pPr>
      <w:r>
        <w:t xml:space="preserve"/>
      </w:r>
    </w:p>
    <w:p>
      <w:pPr>
        <w:pStyle w:val="Heading3"/>
        <w:spacing w:after="60" w:before="200"/>
      </w:pPr>
      <w:r>
        <w:rPr>
          <w:rFonts w:ascii="Arial" w:cs="Arial" w:eastAsia="Arial" w:hAnsi="Arial"/>
          <w:b/>
          <w:bCs/>
          <w:color w:val="2C3E50"/>
          <w:sz w:val="22"/>
          <w:szCs w:val="22"/>
        </w:rPr>
        <w:t xml:space="preserve">What the generator produces: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Rows</w:t>
            </w:r>
          </w:p>
        </w:tc>
        <w:tc>
          <w:tcPr>
            <w:tcW w:type="dxa" w:w="53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Key Realism Requirements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dim_person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500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Realistic names (Faker), mix of active/termed, hire dates spread over 5 years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dim_position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40</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Real-sounding HR job titles across 6 job families — standardised, no free text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dim_org_unit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3-level hierarchy: Division &gt; Department &gt; Team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dim_work_location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30</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Mix of cities, named sites, some remote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dim_company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1–3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Single company for Phase 1; multi-entity tested in Phase 3</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dim_date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~7,300</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Jan 2019 – Dec 2025. Fiscal year = calendar year for 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fact_headcount_snapshot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~90,000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500 employees × ~24 active months each. Month-end snapshots.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fact_employment_event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~1,500</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Hires, terminations, transfers. Realistic attrition rate ~15% annually.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fact_position_assignment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~600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Most employees have 1–2 assignments. Some have 3 (promotions).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fact_requisition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~200</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Mix of open and filled. Avg days_to_fill 28–45 days.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fact_recruiting_pipeline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~800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4–6 pipeline stages per req. Realistic drop-off rates.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fact_exit_interview</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~180</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Subset of terminations — not all exit interviews completed.</w:t>
            </w:r>
          </w:p>
        </w:tc>
      </w:tr>
    </w:tbl>
    <w:p>
      <w:pPr>
        <w:spacing w:after="0" w:before="0"/>
      </w:pPr>
      <w:r>
        <w:t xml:space="preserve"/>
      </w:r>
    </w:p>
    <w:p>
      <w:pPr>
        <w:pStyle w:val="Heading3"/>
        <w:spacing w:after="60" w:before="200"/>
      </w:pPr>
      <w:r>
        <w:rPr>
          <w:rFonts w:ascii="Arial" w:cs="Arial" w:eastAsia="Arial" w:hAnsi="Arial"/>
          <w:b/>
          <w:bCs/>
          <w:color w:val="2C3E50"/>
          <w:sz w:val="22"/>
          <w:szCs w:val="22"/>
        </w:rPr>
        <w:t xml:space="preserve">Realism constraints the generator must respect:</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Attrition rate: 12–18% annually — realistic for mid-size service industry</w:t>
      </w:r>
    </w:p>
    <w:p>
      <w:pPr>
        <w:pStyle w:val="ListParagraph"/>
        <w:numPr>
          <w:ilvl w:val="0"/>
          <w:numId w:val="2"/>
        </w:numPr>
        <w:spacing w:after="60" w:before="60"/>
      </w:pPr>
      <w:r>
        <w:rPr>
          <w:rFonts w:ascii="Arial" w:cs="Arial" w:eastAsia="Arial" w:hAnsi="Arial"/>
          <w:color w:val="2C3E50"/>
          <w:sz w:val="22"/>
          <w:szCs w:val="22"/>
        </w:rPr>
        <w:t xml:space="preserve">Tenure distribution: right-skewed — most employees 0–3 years, long tail to 15+ years</w:t>
      </w:r>
    </w:p>
    <w:p>
      <w:pPr>
        <w:pStyle w:val="ListParagraph"/>
        <w:numPr>
          <w:ilvl w:val="0"/>
          <w:numId w:val="2"/>
        </w:numPr>
        <w:spacing w:after="60" w:before="60"/>
      </w:pPr>
      <w:r>
        <w:rPr>
          <w:rFonts w:ascii="Arial" w:cs="Arial" w:eastAsia="Arial" w:hAnsi="Arial"/>
          <w:color w:val="2C3E50"/>
          <w:sz w:val="22"/>
          <w:szCs w:val="22"/>
        </w:rPr>
        <w:t xml:space="preserve">Voluntary vs. involuntary split: ~70% voluntary, ~30% involuntary</w:t>
      </w:r>
    </w:p>
    <w:p>
      <w:pPr>
        <w:pStyle w:val="ListParagraph"/>
        <w:numPr>
          <w:ilvl w:val="0"/>
          <w:numId w:val="2"/>
        </w:numPr>
        <w:spacing w:after="60" w:before="60"/>
      </w:pPr>
      <w:r>
        <w:rPr>
          <w:rFonts w:ascii="Arial" w:cs="Arial" w:eastAsia="Arial" w:hAnsi="Arial"/>
          <w:color w:val="2C3E50"/>
          <w:sz w:val="22"/>
          <w:szCs w:val="22"/>
        </w:rPr>
        <w:t xml:space="preserve">Early attrition spike: elevated termination probability in first 90 days</w:t>
      </w:r>
    </w:p>
    <w:p>
      <w:pPr>
        <w:pStyle w:val="ListParagraph"/>
        <w:numPr>
          <w:ilvl w:val="0"/>
          <w:numId w:val="2"/>
        </w:numPr>
        <w:spacing w:after="60" w:before="60"/>
      </w:pPr>
      <w:r>
        <w:rPr>
          <w:rFonts w:ascii="Arial" w:cs="Arial" w:eastAsia="Arial" w:hAnsi="Arial"/>
          <w:color w:val="2C3E50"/>
          <w:sz w:val="22"/>
          <w:szCs w:val="22"/>
        </w:rPr>
        <w:t xml:space="preserve">Seasonal hiring: higher hire volume in Q1 and Q3</w:t>
      </w:r>
    </w:p>
    <w:p>
      <w:pPr>
        <w:pStyle w:val="ListParagraph"/>
        <w:numPr>
          <w:ilvl w:val="0"/>
          <w:numId w:val="2"/>
        </w:numPr>
        <w:spacing w:after="60" w:before="60"/>
      </w:pPr>
      <w:r>
        <w:rPr>
          <w:rFonts w:ascii="Arial" w:cs="Arial" w:eastAsia="Arial" w:hAnsi="Arial"/>
          <w:color w:val="2C3E50"/>
          <w:sz w:val="22"/>
          <w:szCs w:val="22"/>
        </w:rPr>
        <w:t xml:space="preserve">Location size variation: some sites have 5 employees, some have 50</w:t>
      </w:r>
    </w:p>
    <w:p>
      <w:pPr>
        <w:pStyle w:val="ListParagraph"/>
        <w:numPr>
          <w:ilvl w:val="0"/>
          <w:numId w:val="2"/>
        </w:numPr>
        <w:spacing w:after="60" w:before="60"/>
      </w:pPr>
      <w:r>
        <w:rPr>
          <w:rFonts w:ascii="Arial" w:cs="Arial" w:eastAsia="Arial" w:hAnsi="Arial"/>
          <w:color w:val="2C3E50"/>
          <w:sz w:val="22"/>
          <w:szCs w:val="22"/>
        </w:rPr>
        <w:t xml:space="preserve">No orphan records: every fact row has a valid FK to its dimension tables</w:t>
      </w:r>
    </w:p>
    <w:p>
      <w:pPr>
        <w:pStyle w:val="ListParagraph"/>
        <w:numPr>
          <w:ilvl w:val="0"/>
          <w:numId w:val="2"/>
        </w:numPr>
        <w:spacing w:after="60" w:before="60"/>
      </w:pPr>
      <w:r>
        <w:rPr>
          <w:rFonts w:ascii="Arial" w:cs="Arial" w:eastAsia="Arial" w:hAnsi="Arial"/>
          <w:color w:val="2C3E50"/>
          <w:sz w:val="22"/>
          <w:szCs w:val="22"/>
        </w:rPr>
        <w:t xml:space="preserve">No future events: all event dates ≤ today</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10. Non-Functional Requirements</w:t>
      </w:r>
    </w:p>
    <w:p>
      <w:pPr>
        <w:spacing w:after="0" w:before="0"/>
      </w:pPr>
      <w:r>
        <w:t xml:space="preserve"/>
      </w:r>
    </w:p>
    <w:p>
      <w:pPr>
        <w:pStyle w:val="Heading2"/>
        <w:spacing w:after="80" w:before="280"/>
      </w:pPr>
      <w:r>
        <w:rPr>
          <w:rFonts w:ascii="Arial" w:cs="Arial" w:eastAsia="Arial" w:hAnsi="Arial"/>
          <w:b/>
          <w:bCs/>
          <w:color w:val="2C3E50"/>
          <w:sz w:val="26"/>
          <w:szCs w:val="26"/>
        </w:rPr>
        <w:t xml:space="preserve">10.1 Security &amp; Privacy</w:t>
      </w:r>
    </w:p>
    <w:p>
      <w:pPr>
        <w:pStyle w:val="ListParagraph"/>
        <w:numPr>
          <w:ilvl w:val="0"/>
          <w:numId w:val="2"/>
        </w:numPr>
        <w:spacing w:after="60" w:before="60"/>
      </w:pPr>
      <w:r>
        <w:rPr>
          <w:rFonts w:ascii="Arial" w:cs="Arial" w:eastAsia="Arial" w:hAnsi="Arial"/>
          <w:color w:val="2C3E50"/>
          <w:sz w:val="22"/>
          <w:szCs w:val="22"/>
        </w:rPr>
        <w:t xml:space="preserve">PII (names, emails, personal identifiers) never enters the LLM context — in any phase</w:t>
      </w:r>
    </w:p>
    <w:p>
      <w:pPr>
        <w:pStyle w:val="ListParagraph"/>
        <w:numPr>
          <w:ilvl w:val="0"/>
          <w:numId w:val="2"/>
        </w:numPr>
        <w:spacing w:after="60" w:before="60"/>
      </w:pPr>
      <w:r>
        <w:rPr>
          <w:rFonts w:ascii="Arial" w:cs="Arial" w:eastAsia="Arial" w:hAnsi="Arial"/>
          <w:color w:val="2C3E50"/>
          <w:sz w:val="22"/>
          <w:szCs w:val="22"/>
        </w:rPr>
        <w:t xml:space="preserve">All query result sets are anonymized before being passed to Claude API</w:t>
      </w:r>
    </w:p>
    <w:p>
      <w:pPr>
        <w:pStyle w:val="ListParagraph"/>
        <w:numPr>
          <w:ilvl w:val="0"/>
          <w:numId w:val="2"/>
        </w:numPr>
        <w:spacing w:after="60" w:before="60"/>
      </w:pPr>
      <w:r>
        <w:rPr>
          <w:rFonts w:ascii="Arial" w:cs="Arial" w:eastAsia="Arial" w:hAnsi="Arial"/>
          <w:color w:val="2C3E50"/>
          <w:sz w:val="22"/>
          <w:szCs w:val="22"/>
        </w:rPr>
        <w:t xml:space="preserve">In Phase 3+: OAuth 2.0 for HRIS auth — no credentials stored in PeopleIQ</w:t>
      </w:r>
    </w:p>
    <w:p>
      <w:pPr>
        <w:pStyle w:val="ListParagraph"/>
        <w:numPr>
          <w:ilvl w:val="0"/>
          <w:numId w:val="2"/>
        </w:numPr>
        <w:spacing w:after="60" w:before="60"/>
      </w:pPr>
      <w:r>
        <w:rPr>
          <w:rFonts w:ascii="Arial" w:cs="Arial" w:eastAsia="Arial" w:hAnsi="Arial"/>
          <w:color w:val="2C3E50"/>
          <w:sz w:val="22"/>
          <w:szCs w:val="22"/>
        </w:rPr>
        <w:t xml:space="preserve">Data encrypted at rest (Phase 3+) and in transit (TLS, all phases)</w:t>
      </w:r>
    </w:p>
    <w:p>
      <w:pPr>
        <w:pStyle w:val="ListParagraph"/>
        <w:numPr>
          <w:ilvl w:val="0"/>
          <w:numId w:val="2"/>
        </w:numPr>
        <w:spacing w:after="60" w:before="60"/>
      </w:pPr>
      <w:r>
        <w:rPr>
          <w:rFonts w:ascii="Arial" w:cs="Arial" w:eastAsia="Arial" w:hAnsi="Arial"/>
          <w:color w:val="2C3E50"/>
          <w:sz w:val="22"/>
          <w:szCs w:val="22"/>
        </w:rPr>
        <w:t xml:space="preserve">SOC 2 Type II alignment required before enterprise sales pitch</w:t>
      </w:r>
    </w:p>
    <w:p>
      <w:pPr>
        <w:spacing w:after="0" w:before="0"/>
      </w:pPr>
      <w:r>
        <w:t xml:space="preserve"/>
      </w:r>
    </w:p>
    <w:p>
      <w:pPr>
        <w:pStyle w:val="Heading2"/>
        <w:spacing w:after="80" w:before="280"/>
      </w:pPr>
      <w:r>
        <w:rPr>
          <w:rFonts w:ascii="Arial" w:cs="Arial" w:eastAsia="Arial" w:hAnsi="Arial"/>
          <w:b/>
          <w:bCs/>
          <w:color w:val="2C3E50"/>
          <w:sz w:val="26"/>
          <w:szCs w:val="26"/>
        </w:rPr>
        <w:t xml:space="preserve">10.2 Performance</w:t>
      </w:r>
    </w:p>
    <w:p>
      <w:pPr>
        <w:pStyle w:val="ListParagraph"/>
        <w:numPr>
          <w:ilvl w:val="0"/>
          <w:numId w:val="2"/>
        </w:numPr>
        <w:spacing w:after="60" w:before="60"/>
      </w:pPr>
      <w:r>
        <w:rPr>
          <w:rFonts w:ascii="Arial" w:cs="Arial" w:eastAsia="Arial" w:hAnsi="Arial"/>
          <w:color w:val="2C3E50"/>
          <w:sz w:val="22"/>
          <w:szCs w:val="22"/>
        </w:rPr>
        <w:t xml:space="preserve">Natural language question to answer: target under 5 seconds, 95th percentile</w:t>
      </w:r>
    </w:p>
    <w:p>
      <w:pPr>
        <w:pStyle w:val="ListParagraph"/>
        <w:numPr>
          <w:ilvl w:val="0"/>
          <w:numId w:val="2"/>
        </w:numPr>
        <w:spacing w:after="60" w:before="60"/>
      </w:pPr>
      <w:r>
        <w:rPr>
          <w:rFonts w:ascii="Arial" w:cs="Arial" w:eastAsia="Arial" w:hAnsi="Arial"/>
          <w:color w:val="2C3E50"/>
          <w:sz w:val="22"/>
          <w:szCs w:val="22"/>
        </w:rPr>
        <w:t xml:space="preserve">Data refresh: daily for snapshots, near real-time for events (Phase 3+)</w:t>
      </w:r>
    </w:p>
    <w:p>
      <w:pPr>
        <w:pStyle w:val="ListParagraph"/>
        <w:numPr>
          <w:ilvl w:val="0"/>
          <w:numId w:val="2"/>
        </w:numPr>
        <w:spacing w:after="60" w:before="60"/>
      </w:pPr>
      <w:r>
        <w:rPr>
          <w:rFonts w:ascii="Arial" w:cs="Arial" w:eastAsia="Arial" w:hAnsi="Arial"/>
          <w:color w:val="2C3E50"/>
          <w:sz w:val="22"/>
          <w:szCs w:val="22"/>
        </w:rPr>
        <w:t xml:space="preserve">Phase 2 demo: SQLite is sufficient — no performance optimization needed</w:t>
      </w:r>
    </w:p>
    <w:p>
      <w:pPr>
        <w:spacing w:after="0" w:before="0"/>
      </w:pPr>
      <w:r>
        <w:t xml:space="preserve"/>
      </w:r>
    </w:p>
    <w:p>
      <w:pPr>
        <w:pStyle w:val="Heading2"/>
        <w:spacing w:after="80" w:before="280"/>
      </w:pPr>
      <w:r>
        <w:rPr>
          <w:rFonts w:ascii="Arial" w:cs="Arial" w:eastAsia="Arial" w:hAnsi="Arial"/>
          <w:b/>
          <w:bCs/>
          <w:color w:val="2C3E50"/>
          <w:sz w:val="26"/>
          <w:szCs w:val="26"/>
        </w:rPr>
        <w:t xml:space="preserve">10.3 Usability</w:t>
      </w:r>
    </w:p>
    <w:p>
      <w:pPr>
        <w:pStyle w:val="ListParagraph"/>
        <w:numPr>
          <w:ilvl w:val="0"/>
          <w:numId w:val="2"/>
        </w:numPr>
        <w:spacing w:after="60" w:before="60"/>
      </w:pPr>
      <w:r>
        <w:rPr>
          <w:rFonts w:ascii="Arial" w:cs="Arial" w:eastAsia="Arial" w:hAnsi="Arial"/>
          <w:color w:val="2C3E50"/>
          <w:sz w:val="22"/>
          <w:szCs w:val="22"/>
        </w:rPr>
        <w:t xml:space="preserve">Zero onboarding required for a demo user — open URL, type question, get answer</w:t>
      </w:r>
    </w:p>
    <w:p>
      <w:pPr>
        <w:pStyle w:val="ListParagraph"/>
        <w:numPr>
          <w:ilvl w:val="0"/>
          <w:numId w:val="2"/>
        </w:numPr>
        <w:spacing w:after="60" w:before="60"/>
      </w:pPr>
      <w:r>
        <w:rPr>
          <w:rFonts w:ascii="Arial" w:cs="Arial" w:eastAsia="Arial" w:hAnsi="Arial"/>
          <w:color w:val="2C3E50"/>
          <w:sz w:val="22"/>
          <w:szCs w:val="22"/>
        </w:rPr>
        <w:t xml:space="preserve">Answers written for a non-technical HR audience — no SQL, no jargon, no caveats they do not need</w:t>
      </w:r>
    </w:p>
    <w:p>
      <w:pPr>
        <w:pStyle w:val="ListParagraph"/>
        <w:numPr>
          <w:ilvl w:val="0"/>
          <w:numId w:val="2"/>
        </w:numPr>
        <w:spacing w:after="60" w:before="60"/>
      </w:pPr>
      <w:r>
        <w:rPr>
          <w:rFonts w:ascii="Arial" w:cs="Arial" w:eastAsia="Arial" w:hAnsi="Arial"/>
          <w:color w:val="2C3E50"/>
          <w:sz w:val="22"/>
          <w:szCs w:val="22"/>
        </w:rPr>
        <w:t xml:space="preserve">When a question cannot be answered, say so clearly and suggest a related question that can be</w:t>
      </w:r>
    </w:p>
    <w:p>
      <w:pPr>
        <w:pStyle w:val="ListParagraph"/>
        <w:numPr>
          <w:ilvl w:val="0"/>
          <w:numId w:val="2"/>
        </w:numPr>
        <w:spacing w:after="60" w:before="60"/>
      </w:pPr>
      <w:r>
        <w:rPr>
          <w:rFonts w:ascii="Arial" w:cs="Arial" w:eastAsia="Arial" w:hAnsi="Arial"/>
          <w:color w:val="2C3E50"/>
          <w:sz w:val="22"/>
          <w:szCs w:val="22"/>
        </w:rPr>
        <w:t xml:space="preserve">Mobile-responsive — executives use phones</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11. Out of Scope — Phase 1 &amp; 2</w:t>
      </w:r>
    </w:p>
    <w:p>
      <w:pPr>
        <w:spacing w:after="0" w:before="0"/>
      </w:pPr>
      <w:r>
        <w:t xml:space="preserve"/>
      </w:r>
    </w:p>
    <w:p>
      <w:pPr>
        <w:spacing w:after="80" w:before="80"/>
      </w:pPr>
      <w:r>
        <w:rPr>
          <w:rFonts w:ascii="Arial" w:cs="Arial" w:eastAsia="Arial" w:hAnsi="Arial"/>
          <w:color w:val="2C3E50"/>
          <w:sz w:val="22"/>
          <w:szCs w:val="22"/>
        </w:rPr>
        <w:t xml:space="preserve">Explicitly excluded to protect scope and keep build momentum:</w:t>
      </w:r>
    </w:p>
    <w:p>
      <w:pPr>
        <w:spacing w:after="0" w:before="0"/>
      </w:pPr>
      <w:r>
        <w:t xml:space="preserve"/>
      </w:r>
    </w:p>
    <w:p>
      <w:pPr>
        <w:pStyle w:val="ListParagraph"/>
        <w:numPr>
          <w:ilvl w:val="0"/>
          <w:numId w:val="2"/>
        </w:numPr>
        <w:spacing w:after="60" w:before="60"/>
      </w:pPr>
      <w:r>
        <w:rPr>
          <w:rFonts w:ascii="Arial" w:cs="Arial" w:eastAsia="Arial" w:hAnsi="Arial"/>
          <w:color w:val="2C3E50"/>
          <w:sz w:val="22"/>
          <w:szCs w:val="22"/>
        </w:rPr>
        <w:t xml:space="preserve">Any live HRIS connector — UKG, Workday, ADP, or otherwise</w:t>
      </w:r>
    </w:p>
    <w:p>
      <w:pPr>
        <w:pStyle w:val="ListParagraph"/>
        <w:numPr>
          <w:ilvl w:val="0"/>
          <w:numId w:val="2"/>
        </w:numPr>
        <w:spacing w:after="60" w:before="60"/>
      </w:pPr>
      <w:r>
        <w:rPr>
          <w:rFonts w:ascii="Arial" w:cs="Arial" w:eastAsia="Arial" w:hAnsi="Arial"/>
          <w:color w:val="2C3E50"/>
          <w:sz w:val="22"/>
          <w:szCs w:val="22"/>
        </w:rPr>
        <w:t xml:space="preserve">User authentication or login</w:t>
      </w:r>
    </w:p>
    <w:p>
      <w:pPr>
        <w:pStyle w:val="ListParagraph"/>
        <w:numPr>
          <w:ilvl w:val="0"/>
          <w:numId w:val="2"/>
        </w:numPr>
        <w:spacing w:after="60" w:before="60"/>
      </w:pPr>
      <w:r>
        <w:rPr>
          <w:rFonts w:ascii="Arial" w:cs="Arial" w:eastAsia="Arial" w:hAnsi="Arial"/>
          <w:color w:val="2C3E50"/>
          <w:sz w:val="22"/>
          <w:szCs w:val="22"/>
        </w:rPr>
        <w:t xml:space="preserve">Multi-tenancy or data isolation between clients</w:t>
      </w:r>
    </w:p>
    <w:p>
      <w:pPr>
        <w:pStyle w:val="ListParagraph"/>
        <w:numPr>
          <w:ilvl w:val="0"/>
          <w:numId w:val="2"/>
        </w:numPr>
        <w:spacing w:after="60" w:before="60"/>
      </w:pPr>
      <w:r>
        <w:rPr>
          <w:rFonts w:ascii="Arial" w:cs="Arial" w:eastAsia="Arial" w:hAnsi="Arial"/>
          <w:color w:val="2C3E50"/>
          <w:sz w:val="22"/>
          <w:szCs w:val="22"/>
        </w:rPr>
        <w:t xml:space="preserve">Payroll, compensation, or salary data</w:t>
      </w:r>
    </w:p>
    <w:p>
      <w:pPr>
        <w:pStyle w:val="ListParagraph"/>
        <w:numPr>
          <w:ilvl w:val="0"/>
          <w:numId w:val="2"/>
        </w:numPr>
        <w:spacing w:after="60" w:before="60"/>
      </w:pPr>
      <w:r>
        <w:rPr>
          <w:rFonts w:ascii="Arial" w:cs="Arial" w:eastAsia="Arial" w:hAnsi="Arial"/>
          <w:color w:val="2C3E50"/>
          <w:sz w:val="22"/>
          <w:szCs w:val="22"/>
        </w:rPr>
        <w:t xml:space="preserve">Time &amp; attendance beyond leave-of-absence flags</w:t>
      </w:r>
    </w:p>
    <w:p>
      <w:pPr>
        <w:pStyle w:val="ListParagraph"/>
        <w:numPr>
          <w:ilvl w:val="0"/>
          <w:numId w:val="2"/>
        </w:numPr>
        <w:spacing w:after="60" w:before="60"/>
      </w:pPr>
      <w:r>
        <w:rPr>
          <w:rFonts w:ascii="Arial" w:cs="Arial" w:eastAsia="Arial" w:hAnsi="Arial"/>
          <w:color w:val="2C3E50"/>
          <w:sz w:val="22"/>
          <w:szCs w:val="22"/>
        </w:rPr>
        <w:t xml:space="preserve">Predictive analytics or ML models — PeopleIQ Phase 1–2 is descriptive only</w:t>
      </w:r>
    </w:p>
    <w:p>
      <w:pPr>
        <w:pStyle w:val="ListParagraph"/>
        <w:numPr>
          <w:ilvl w:val="0"/>
          <w:numId w:val="2"/>
        </w:numPr>
        <w:spacing w:after="60" w:before="60"/>
      </w:pPr>
      <w:r>
        <w:rPr>
          <w:rFonts w:ascii="Arial" w:cs="Arial" w:eastAsia="Arial" w:hAnsi="Arial"/>
          <w:color w:val="2C3E50"/>
          <w:sz w:val="22"/>
          <w:szCs w:val="22"/>
        </w:rPr>
        <w:t xml:space="preserve">Custom report builder or saved dashboard functionality</w:t>
      </w:r>
    </w:p>
    <w:p>
      <w:pPr>
        <w:pStyle w:val="ListParagraph"/>
        <w:numPr>
          <w:ilvl w:val="0"/>
          <w:numId w:val="2"/>
        </w:numPr>
        <w:spacing w:after="60" w:before="60"/>
      </w:pPr>
      <w:r>
        <w:rPr>
          <w:rFonts w:ascii="Arial" w:cs="Arial" w:eastAsia="Arial" w:hAnsi="Arial"/>
          <w:color w:val="2C3E50"/>
          <w:sz w:val="22"/>
          <w:szCs w:val="22"/>
        </w:rPr>
        <w:t xml:space="preserve">Native mobile app — web responsive only</w:t>
      </w:r>
    </w:p>
    <w:p>
      <w:pPr>
        <w:pStyle w:val="ListParagraph"/>
        <w:numPr>
          <w:ilvl w:val="0"/>
          <w:numId w:val="2"/>
        </w:numPr>
        <w:spacing w:after="60" w:before="60"/>
      </w:pPr>
      <w:r>
        <w:rPr>
          <w:rFonts w:ascii="Arial" w:cs="Arial" w:eastAsia="Arial" w:hAnsi="Arial"/>
          <w:color w:val="2C3E50"/>
          <w:sz w:val="22"/>
          <w:szCs w:val="22"/>
        </w:rPr>
        <w:t xml:space="preserve">Real-time data streaming</w:t>
      </w:r>
    </w:p>
    <w:p>
      <w:pPr>
        <w:pStyle w:val="ListParagraph"/>
        <w:numPr>
          <w:ilvl w:val="0"/>
          <w:numId w:val="2"/>
        </w:numPr>
        <w:spacing w:after="60" w:before="60"/>
      </w:pPr>
      <w:r>
        <w:rPr>
          <w:rFonts w:ascii="Arial" w:cs="Arial" w:eastAsia="Arial" w:hAnsi="Arial"/>
          <w:color w:val="2C3E50"/>
          <w:sz w:val="22"/>
          <w:szCs w:val="22"/>
        </w:rPr>
        <w:t xml:space="preserve">Anything that requires a vendor agreement or API key before it can be built</w:t>
      </w:r>
    </w:p>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12. Success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80"/>
        <w:gridCol w:w="3480"/>
      </w:tblGrid>
      <w:tr>
        <w:trPr>
          <w:tblHeader/>
        </w:trPr>
        <w:tc>
          <w:tcPr>
            <w:tcW w:type="dxa" w:w="1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4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Success Looks Like</w:t>
            </w:r>
          </w:p>
        </w:tc>
        <w:tc>
          <w:tcPr>
            <w:tcW w:type="dxa" w:w="34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How We Validate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Phase 1</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Synthetic data loaded. 10 SQL queries return correct results.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Manual query test against SQLite</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Phase 2</w:t>
            </w:r>
          </w:p>
        </w:tc>
        <w:tc>
          <w:tcPr>
            <w:tcW w:type="dxa" w:w="4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Public Vercel URL live. 20+ question types answered correctly. Posted on LinkedIn.</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Live demo to 3 external contacts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Phase 3</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One real HRIS environment connected. Internal demo delivered.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Demo to Technology Partners leadership</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Phase 4</w:t>
            </w:r>
          </w:p>
        </w:tc>
        <w:tc>
          <w:tcPr>
            <w:tcW w:type="dxa" w:w="4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One paying customer or signed LOI.</w:t>
            </w:r>
          </w:p>
        </w:tc>
        <w:tc>
          <w:tcPr>
            <w:tcW w:type="dxa" w:w="34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Signed agreement or paid invoice</w:t>
            </w:r>
          </w:p>
        </w:tc>
      </w:tr>
    </w:tbl>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13. Open Questions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80"/>
        <w:gridCol w:w="2680"/>
      </w:tblGrid>
      <w:tr>
        <w:trPr>
          <w:tblHeader/>
        </w:trPr>
        <w:tc>
          <w:tcPr>
            <w:tcW w:type="dxa" w:w="28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38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Options / Notes</w:t>
            </w:r>
          </w:p>
        </w:tc>
        <w:tc>
          <w:tcPr>
            <w:tcW w:type="dxa" w:w="268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Needed By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IP ownership — Technology Partners vs. personal project?</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Define before any internal demo or company resource use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Before Phase 3</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Pricing model?</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Per seat / per query volume / flat monthly per tenant / revenue share with TP</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Phase 4</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Which HRIS connector to build first?</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UKG (existing client knowledge) vs. CSV flat-file (universal, fastest)</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Phase 3 kickoff</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LLM model selection for production?</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Claude Sonnet for cost/quality balance. Evaluate as new models release.</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What happens when the LLM generates bad SQL?</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Retry logic, error messaging, fallback suggestions — needs design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Phase 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How to handle companies with non-standard fiscal years?</w:t>
            </w:r>
          </w:p>
        </w:tc>
        <w:tc>
          <w:tcPr>
            <w:tcW w:type="dxa" w:w="38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dim_date needs fiscal_year_start config — build in from start</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Phase 1</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Position standardization — who maintains the canonical position library?</w:t>
            </w:r>
          </w:p>
        </w:tc>
        <w:tc>
          <w:tcPr>
            <w:tcW w:type="dxa" w:w="3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Manually curated vs. LLM-assisted mapping at ingestion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Phase 3</w:t>
            </w:r>
          </w:p>
        </w:tc>
      </w:tr>
    </w:tbl>
    <w:p>
      <w:r>
        <w:br w:type="page"/>
      </w:r>
    </w:p>
    <w:p>
      <w:pPr>
        <w:pStyle w:val="Heading1"/>
        <w:pBdr>
          <w:bottom w:val="single" w:color="0D7377" w:sz="6" w:space="4"/>
        </w:pBdr>
        <w:spacing w:after="120" w:before="360"/>
      </w:pPr>
      <w:r>
        <w:rPr>
          <w:rFonts w:ascii="Arial" w:cs="Arial" w:eastAsia="Arial" w:hAnsi="Arial"/>
          <w:b/>
          <w:bCs/>
          <w:color w:val="0D7377"/>
          <w:sz w:val="32"/>
          <w:szCs w:val="32"/>
        </w:rPr>
        <w:t xml:space="preserve">14. Glossary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0D7377"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Canonical Schema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PeopleIQ's generalized, system-agnostic data model. All source systems map to this schema. The intelligence core always queries this schema.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Connector</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 software module that authenticates with a specific HRIS (UKG, Workday, etc.), pulls data via API or file export, and maps it to the canonical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Text-to-SQL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Converting a natural language question into a SQL query using an LLM. The core mechanism of PeopleIQ's query engine.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Intelligence Core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The dimensional data model + query engine layer. Sits between the data store and the chat interface.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dim_ tables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Dimension tables — reference data describing who, where, and what. Employees, positions, locations, departments.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fact_ tables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Fact tables — events and measurements. Headcount snapshots, employment events, requisitions, recruiting stages.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Synthetic Data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Realistic fake HR data generated from the canonical schema. Used in Phase 1 and 2. Contains no real employee information.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effectiveAsOf</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 query pattern enabling point-in-time lookups — 'what was true on this date?' Supported by effective_start / effective_end fields in the schema.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PII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Personally Identifiable Information — names, emails, addresses, SSNs. Stored in dim_person but never passed to the LLM in any phase.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Multi-tenant</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A single PeopleIQ deployment serving multiple client companies, each with fully isolated data.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People Analytics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C3E50"/>
                <w:sz w:val="20"/>
                <w:szCs w:val="20"/>
              </w:rPr>
              <w:t xml:space="preserve">The discipline of using workforce data to improve people decisions — hiring, retention, engagement, performance.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HRIS</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C3E50"/>
                <w:sz w:val="20"/>
                <w:szCs w:val="20"/>
              </w:rPr>
              <w:t xml:space="preserve">Human Resource Information System — the system of record for employee data. Examples: UKG Pro, Workday, ADP, BambooHR, Rippling.</w:t>
            </w:r>
          </w:p>
        </w:tc>
      </w:tr>
    </w:tbl>
    <w:p>
      <w:pPr>
        <w:spacing w:after="0" w:before="0"/>
      </w:pPr>
      <w:r>
        <w:t xml:space="preserve"/>
      </w:r>
    </w:p>
    <w:p>
      <w:pPr>
        <w:spacing w:after="0" w:before="0"/>
      </w:pPr>
      <w:r>
        <w:t xml:space="preserve"/>
      </w:r>
    </w:p>
    <w:p>
      <w:pPr>
        <w:pBdr>
          <w:top w:val="single" w:color="CCCCCC" w:sz="4" w:space="4"/>
        </w:pBdr>
        <w:spacing w:after="120" w:before="240"/>
        <w:jc w:val="center"/>
      </w:pPr>
      <w:r>
        <w:rPr>
          <w:rFonts w:ascii="Arial" w:cs="Arial" w:eastAsia="Arial" w:hAnsi="Arial"/>
          <w:i/>
          <w:iCs/>
          <w:color w:val="7F8C8D"/>
          <w:sz w:val="18"/>
          <w:szCs w:val="18"/>
        </w:rPr>
        <w:t xml:space="preserve">PeopleIQ — Product Requirements Document v0.2  |  Technology Partners  |  May 2026</w:t>
      </w:r>
    </w:p>
    <w:p>
      <w:pPr>
        <w:jc w:val="center"/>
      </w:pPr>
      <w:r>
        <w:rPr>
          <w:rFonts w:ascii="Arial" w:cs="Arial" w:eastAsia="Arial" w:hAnsi="Arial"/>
          <w:b/>
          <w:bCs/>
          <w:color w:val="7F8C8D"/>
          <w:sz w:val="18"/>
          <w:szCs w:val="18"/>
        </w:rPr>
        <w:t xml:space="preserve">DRAFT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737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2026-05-31T20:08:19.552Z</dcterms:created>
  <dcterms:modified xsi:type="dcterms:W3CDTF">2026-05-31T20:08:19.552Z</dcterms:modified>
</cp:coreProperties>
</file>

<file path=docProps/custom.xml><?xml version="1.0" encoding="utf-8"?>
<Properties xmlns="http://schemas.openxmlformats.org/officeDocument/2006/custom-properties" xmlns:vt="http://schemas.openxmlformats.org/officeDocument/2006/docPropsVTypes"/>
</file>