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Buffer size as proportion of demand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9"/>
        <w:gridCol w:w="839"/>
        <w:gridCol w:w="1243"/>
        <w:gridCol w:w="889"/>
        <w:gridCol w:w="967"/>
        <w:gridCol w:w="967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CV=10%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CV=15%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36.6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40.2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35.0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38.8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40.0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42.5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45.8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24.5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28.2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40.8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43.3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46.4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30.8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33.9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37.8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34.5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38.3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35.8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38.6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42.0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34.6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37.5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41.0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37.5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40.1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43.5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28.9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36.3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21.9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27.6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15.6</w:t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23.5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29.9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30.8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34.0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37.9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24.1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27.9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32.5</w:t>
            </w:r>
          </w:p>
        </w:tc>
      </w:tr>
      <w:tr>
        <w:trPr>
          <w:trHeight w:val="541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</w:tr>
      <w:tr>
        <w:trPr>
          <w:trHeight w:val="541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30.4</w:t>
            </w:r>
          </w:p>
        </w:tc>
      </w:tr>
      <w:tr>
        <w:trPr>
          <w:trHeight w:val="541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34.6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29.2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32.5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36.6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32.6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35.5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39.3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31.3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34.4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38.2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33.9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36.9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40.6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37.2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39.9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43.3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30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36.9</w:t>
            </w:r>
          </w:p>
        </w:tc>
      </w:tr>
      <w:tr>
        <w:trPr>
          <w:trHeight w:val="530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39.6</w:t>
            </w:r>
          </w:p>
        </w:tc>
      </w:tr>
      <w:tr>
        <w:trPr>
          <w:trHeight w:val="530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43.0</w:t>
            </w:r>
          </w:p>
        </w:tc>
      </w:tr>
      <w:tr>
        <w:trPr>
          <w:trHeight w:val="542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</w:tr>
      <w:tr>
        <w:trPr>
          <w:trHeight w:val="542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29.4</w:t>
            </w:r>
          </w:p>
        </w:tc>
      </w:tr>
      <w:tr>
        <w:trPr>
          <w:trHeight w:val="542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2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United Republic of 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42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29.3</w:t>
            </w:r>
          </w:p>
        </w:tc>
      </w:tr>
      <w:tr>
        <w:trPr>
          <w:trHeight w:val="542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29.4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33.8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2025-05-23T12:13:01Z</dcterms:modified>
  <cp:category/>
</cp:coreProperties>
</file>