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Cost effectiveness and optimal buffer size under different demand uncertainties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1"/>
        <w:gridCol w:w="1189"/>
        <w:gridCol w:w="1243"/>
        <w:gridCol w:w="1088"/>
        <w:gridCol w:w="613"/>
        <w:gridCol w:w="761"/>
        <w:gridCol w:w="652"/>
        <w:gridCol w:w="858"/>
        <w:gridCol w:w="889"/>
        <w:gridCol w:w="967"/>
        <w:gridCol w:w="967"/>
      </w:tblGrid>
      <w:tr>
        <w:trPr>
          <w:trHeight w:val="54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GDP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WTP(%GDP)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Net benefit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g/(g+h)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CV=10%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CV=15%</w:t>
            </w:r>
          </w:p>
        </w:tc>
      </w:tr>
      <w:tr>
        <w:trPr>
          <w:trHeight w:val="53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Albania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8,575.1713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Armenia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8,125.2740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-34.1</w:t>
            </w:r>
          </w:p>
        </w:tc>
      </w:tr>
      <w:tr>
        <w:trPr>
          <w:trHeight w:val="53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Belize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7,459.9982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Benin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1,394.1778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-21.9</w:t>
            </w:r>
          </w:p>
        </w:tc>
      </w:tr>
      <w:tr>
        <w:trPr>
          <w:trHeight w:val="53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Bhutan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3,839.4093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15,883.8619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Burkina Faso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882.6898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Burundi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192.0743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Cape Verde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4,861.2918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Comoros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1,682.2029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Costa 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16,942.0268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Cuba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9,605.2613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Dominican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10,630.4317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Egypt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3,456.7897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Fiji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5,888.7367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888.1574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Guyana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20,473.7002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Honduras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3,227.4576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Iran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4,465.6377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Iraq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5,965.3184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-8.4</w:t>
            </w:r>
          </w:p>
        </w:tc>
      </w:tr>
      <w:tr>
        <w:trPr>
          <w:trHeight w:val="53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Jordan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4,466.0831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602.3436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1,035.8624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Morocco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3,771.4463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-3.3</w:t>
            </w:r>
          </w:p>
        </w:tc>
      </w:tr>
      <w:tr>
        <w:trPr>
          <w:trHeight w:val="54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638.3361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Paraguay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6,299.9903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Rwanda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1,027.0345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São Tomé &amp; Príncipe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2,940.9335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12,281.5058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Solomon Islands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2,076.1077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Sri Lanka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3,798.8902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</w:t>
            </w:r>
          </w:p>
        </w:tc>
      </w:tr>
      <w:tr>
        <w:trPr>
          <w:trHeight w:val="5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797.2834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Syria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847.3727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Tajikistan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1,178.4799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985.6975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29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Tunisia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3,950.3753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Uzbekistan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2,878.9688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</w:t>
            </w:r>
          </w:p>
        </w:tc>
      </w:tr>
      <w:tr>
        <w:trPr>
          <w:trHeight w:val="53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Vanuatu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3,515.2363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Venezuela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3,542.8107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-7.1</w:t>
            </w:r>
          </w:p>
        </w:tc>
      </w:tr>
      <w:tr>
        <w:trPr>
          <w:trHeight w:val="514" w:hRule="auto"/>
        </w:trPr>
        body40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Yemen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426.3541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2025-08-15T11:02:34Z</dcterms:modified>
  <cp:category/>
</cp:coreProperties>
</file>