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Resource use and health gains (per million per dose)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8"/>
        <w:gridCol w:w="761"/>
        <w:gridCol w:w="706"/>
        <w:gridCol w:w="917"/>
        <w:gridCol w:w="955"/>
        <w:gridCol w:w="1072"/>
      </w:tblGrid>
      <w:tr>
        <w:trPr>
          <w:trHeight w:val="54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MTB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TB costs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MTB costs</w:t>
            </w:r>
          </w:p>
        </w:tc>
      </w:tr>
      <w:tr>
        <w:trPr>
          <w:trHeight w:val="53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5,034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133,035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821,639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35,975</w:t>
            </w:r>
          </w:p>
        </w:tc>
      </w:tr>
      <w:tr>
        <w:trPr>
          <w:trHeight w:val="54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582,238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21,193</w:t>
            </w:r>
          </w:p>
        </w:tc>
      </w:tr>
      <w:tr>
        <w:trPr>
          <w:trHeight w:val="54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67,357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405,412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15,928</w:t>
            </w:r>
          </w:p>
        </w:tc>
      </w:tr>
      <w:tr>
        <w:trPr>
          <w:trHeight w:val="53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34,428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1,514</w:t>
            </w:r>
          </w:p>
        </w:tc>
      </w:tr>
      <w:tr>
        <w:trPr>
          <w:trHeight w:val="53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Vietnam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13,406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19,133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783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2025-08-15T11:02:26Z</dcterms:modified>
  <cp:category/>
</cp:coreProperties>
</file>