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E8A74" w14:textId="3292F9CE" w:rsidR="006C7F5A" w:rsidRPr="006C7F5A" w:rsidRDefault="006C7F5A" w:rsidP="006C7F5A">
      <w:pPr>
        <w:spacing w:before="100" w:beforeAutospacing="1" w:after="100" w:afterAutospacing="1" w:line="240" w:lineRule="auto"/>
        <w:outlineLvl w:val="2"/>
        <w:rPr>
          <w:rFonts w:ascii="Times New Roman" w:eastAsia="Times New Roman" w:hAnsi="Times New Roman" w:cs="Times New Roman"/>
          <w:b/>
          <w:bCs/>
          <w:sz w:val="27"/>
          <w:szCs w:val="27"/>
        </w:rPr>
      </w:pPr>
      <w:r w:rsidRPr="006C7F5A">
        <w:rPr>
          <w:rFonts w:ascii="Times New Roman" w:eastAsia="Times New Roman" w:hAnsi="Times New Roman" w:cs="Times New Roman"/>
          <w:b/>
          <w:bCs/>
          <w:sz w:val="27"/>
          <w:szCs w:val="27"/>
        </w:rPr>
        <w:t>Executive Summary &amp; Architectural Logic</w:t>
      </w:r>
    </w:p>
    <w:p w14:paraId="431264B9" w14:textId="7532DFF7" w:rsidR="006C7F5A" w:rsidRPr="006C7F5A" w:rsidRDefault="006C7F5A" w:rsidP="006C7F5A">
      <w:pPr>
        <w:spacing w:before="100" w:beforeAutospacing="1" w:after="100" w:afterAutospacing="1" w:line="240" w:lineRule="auto"/>
        <w:rPr>
          <w:rFonts w:ascii="Times New Roman" w:eastAsia="Times New Roman" w:hAnsi="Times New Roman" w:cs="Times New Roman"/>
          <w:sz w:val="24"/>
          <w:szCs w:val="24"/>
        </w:rPr>
      </w:pPr>
      <w:r w:rsidRPr="006C7F5A">
        <w:rPr>
          <w:rFonts w:ascii="Times New Roman" w:eastAsia="Times New Roman" w:hAnsi="Times New Roman" w:cs="Times New Roman"/>
          <w:sz w:val="24"/>
          <w:szCs w:val="24"/>
        </w:rPr>
        <w:t xml:space="preserve">Traditional signature-based antivirus solutions often fail against zero-day ransomware or custom-compiled data-wiping payloads. To mitigate this threat vector on unmanaged local endpoints, a zero-trust data-integrity model was established utilizing Windows Defender </w:t>
      </w:r>
      <w:r w:rsidRPr="006C7F5A">
        <w:rPr>
          <w:rFonts w:ascii="Times New Roman" w:eastAsia="Times New Roman" w:hAnsi="Times New Roman" w:cs="Times New Roman"/>
          <w:b/>
          <w:bCs/>
          <w:sz w:val="24"/>
          <w:szCs w:val="24"/>
        </w:rPr>
        <w:t>Controlled Folder Access (CFA)</w:t>
      </w:r>
      <w:r w:rsidRPr="006C7F5A">
        <w:rPr>
          <w:rFonts w:ascii="Times New Roman" w:eastAsia="Times New Roman" w:hAnsi="Times New Roman" w:cs="Times New Roman"/>
          <w:sz w:val="24"/>
          <w:szCs w:val="24"/>
        </w:rPr>
        <w:t>.</w:t>
      </w:r>
    </w:p>
    <w:p w14:paraId="33AEEC38" w14:textId="22F30922" w:rsidR="006C7F5A" w:rsidRPr="006C7F5A" w:rsidRDefault="006C7F5A" w:rsidP="006C7F5A">
      <w:pPr>
        <w:spacing w:before="100" w:beforeAutospacing="1" w:after="100" w:afterAutospacing="1" w:line="240" w:lineRule="auto"/>
        <w:rPr>
          <w:rFonts w:ascii="Times New Roman" w:eastAsia="Times New Roman" w:hAnsi="Times New Roman" w:cs="Times New Roman"/>
          <w:sz w:val="24"/>
          <w:szCs w:val="24"/>
        </w:rPr>
      </w:pPr>
      <w:r w:rsidRPr="006C7F5A">
        <w:rPr>
          <w:rFonts w:ascii="Times New Roman" w:eastAsia="Times New Roman" w:hAnsi="Times New Roman" w:cs="Times New Roman"/>
          <w:sz w:val="24"/>
          <w:szCs w:val="24"/>
        </w:rPr>
        <w:t xml:space="preserve">Instead of monitoring process reputations, CFA enforces rigid kernel-level security boundaries around user-defined directories, permitting file modifications </w:t>
      </w:r>
      <w:r w:rsidRPr="006C7F5A">
        <w:rPr>
          <w:rFonts w:ascii="Times New Roman" w:eastAsia="Times New Roman" w:hAnsi="Times New Roman" w:cs="Times New Roman"/>
          <w:i/>
          <w:iCs/>
          <w:sz w:val="24"/>
          <w:szCs w:val="24"/>
        </w:rPr>
        <w:t>only</w:t>
      </w:r>
      <w:r w:rsidRPr="006C7F5A">
        <w:rPr>
          <w:rFonts w:ascii="Times New Roman" w:eastAsia="Times New Roman" w:hAnsi="Times New Roman" w:cs="Times New Roman"/>
          <w:sz w:val="24"/>
          <w:szCs w:val="24"/>
        </w:rPr>
        <w:t xml:space="preserve"> to explicitly whitelisted and trusted binaries.</w:t>
      </w:r>
    </w:p>
    <w:p w14:paraId="05931F44" w14:textId="2B6FD425" w:rsidR="006C7F5A" w:rsidRDefault="006C7F5A" w:rsidP="006C7F5A">
      <w:pPr>
        <w:pStyle w:val="Heading3"/>
      </w:pPr>
      <w:r>
        <w:t>Phase-by-Phase Technical Implementation</w:t>
      </w:r>
    </w:p>
    <w:p w14:paraId="78231BA3" w14:textId="15018863" w:rsidR="006C7F5A" w:rsidRDefault="006C7F5A" w:rsidP="006C7F5A">
      <w:pPr>
        <w:pStyle w:val="NormalWeb"/>
      </w:pPr>
      <w:r>
        <w:t>The deployment of this custom hardening strategy was successfully executed via administrative PowerShell commands in three progressive phases:</w:t>
      </w:r>
    </w:p>
    <w:p w14:paraId="75E8354C" w14:textId="781CB8F0" w:rsidR="006C7F5A" w:rsidRDefault="006C7F5A" w:rsidP="006C7F5A">
      <w:pPr>
        <w:pStyle w:val="Heading4"/>
      </w:pPr>
      <w:r>
        <w:t>Phase 1: Global Feature Activation</w:t>
      </w:r>
    </w:p>
    <w:p w14:paraId="43DA0117" w14:textId="45767980" w:rsidR="006C7F5A" w:rsidRDefault="006C7F5A" w:rsidP="006C7F5A">
      <w:pPr>
        <w:pStyle w:val="NormalWeb"/>
      </w:pPr>
      <w:r>
        <w:rPr>
          <w:noProof/>
        </w:rPr>
        <w:drawing>
          <wp:anchor distT="0" distB="0" distL="114300" distR="114300" simplePos="0" relativeHeight="251658240" behindDoc="0" locked="0" layoutInCell="1" allowOverlap="1" wp14:anchorId="3DFB57C3" wp14:editId="5AD6B706">
            <wp:simplePos x="0" y="0"/>
            <wp:positionH relativeFrom="margin">
              <wp:posOffset>121444</wp:posOffset>
            </wp:positionH>
            <wp:positionV relativeFrom="page">
              <wp:posOffset>4914900</wp:posOffset>
            </wp:positionV>
            <wp:extent cx="5486400" cy="41148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14:sizeRelH relativeFrom="margin">
              <wp14:pctWidth>0</wp14:pctWidth>
            </wp14:sizeRelH>
            <wp14:sizeRelV relativeFrom="margin">
              <wp14:pctHeight>0</wp14:pctHeight>
            </wp14:sizeRelV>
          </wp:anchor>
        </w:drawing>
      </w:r>
      <w:r>
        <w:t>The Controlled Folder Access subsystem was enabled globally on the host operating system. This shifts the Windows Defender engine from passive observation into active behavioral enforcement mode for protected storage zones.</w:t>
      </w:r>
    </w:p>
    <w:p w14:paraId="7706CA66" w14:textId="4BD486DF" w:rsidR="006C7F5A" w:rsidRDefault="006C7F5A" w:rsidP="006C7F5A">
      <w:pPr>
        <w:pStyle w:val="Heading4"/>
      </w:pPr>
      <w:r>
        <w:lastRenderedPageBreak/>
        <w:t>Phase 2: Custom Perimeter Definition (Target Hardening)</w:t>
      </w:r>
    </w:p>
    <w:p w14:paraId="5A8F948D" w14:textId="480F8320" w:rsidR="006C7F5A" w:rsidRDefault="006C7F5A" w:rsidP="006C7F5A">
      <w:pPr>
        <w:pStyle w:val="NormalWeb"/>
      </w:pPr>
      <w:r>
        <w:rPr>
          <w:noProof/>
        </w:rPr>
        <w:drawing>
          <wp:anchor distT="0" distB="0" distL="114300" distR="114300" simplePos="0" relativeHeight="251659264" behindDoc="0" locked="0" layoutInCell="1" allowOverlap="1" wp14:anchorId="7904EC1E" wp14:editId="1E1DCE5C">
            <wp:simplePos x="0" y="0"/>
            <wp:positionH relativeFrom="margin">
              <wp:align>center</wp:align>
            </wp:positionH>
            <wp:positionV relativeFrom="paragraph">
              <wp:posOffset>926624</wp:posOffset>
            </wp:positionV>
            <wp:extent cx="5700395" cy="427545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700395" cy="4275455"/>
                    </a:xfrm>
                    <a:prstGeom prst="rect">
                      <a:avLst/>
                    </a:prstGeom>
                  </pic:spPr>
                </pic:pic>
              </a:graphicData>
            </a:graphic>
            <wp14:sizeRelH relativeFrom="margin">
              <wp14:pctWidth>0</wp14:pctWidth>
            </wp14:sizeRelH>
            <wp14:sizeRelV relativeFrom="margin">
              <wp14:pctHeight>0</wp14:pctHeight>
            </wp14:sizeRelV>
          </wp:anchor>
        </w:drawing>
      </w:r>
      <w:r>
        <w:t>A strictly classified local directory was provisioned and added to the secure enforcement scope. Once registered, the operating system isolates this directory from general user-space application writes.</w:t>
      </w:r>
    </w:p>
    <w:p w14:paraId="3E67C4C6" w14:textId="51C28BBB" w:rsidR="006C7F5A" w:rsidRDefault="006C7F5A"/>
    <w:p w14:paraId="50808AE2" w14:textId="77777777" w:rsidR="006C7F5A" w:rsidRDefault="006C7F5A" w:rsidP="006C7F5A">
      <w:pPr>
        <w:pStyle w:val="Heading4"/>
      </w:pPr>
      <w:r>
        <w:t>Phase 3: Least Privilege Whitelisting (Application Isolation)</w:t>
      </w:r>
    </w:p>
    <w:p w14:paraId="28D0F6FB" w14:textId="77777777" w:rsidR="006C7F5A" w:rsidRPr="006C7F5A" w:rsidRDefault="006C7F5A" w:rsidP="006C7F5A">
      <w:pPr>
        <w:pStyle w:val="NormalWeb"/>
        <w:rPr>
          <w:b/>
          <w:bCs/>
          <w:noProof/>
        </w:rPr>
      </w:pPr>
      <w:r>
        <w:t>To establish operational business continuity without loosening security perimeters, a strict Access Control List (ACL) was defined. The native text editor (</w:t>
      </w:r>
      <w:r>
        <w:rPr>
          <w:rStyle w:val="HTMLCode"/>
        </w:rPr>
        <w:t>notepad.exe</w:t>
      </w:r>
      <w:r>
        <w:t xml:space="preserve">) was designated as the sole trusted broker authorized to perform Input/Output (I/O) modifications inside the </w:t>
      </w:r>
      <w:proofErr w:type="spellStart"/>
      <w:r>
        <w:t>perimete</w:t>
      </w:r>
      <w:r>
        <w:t>r</w:t>
      </w:r>
      <w:r w:rsidRPr="006C7F5A">
        <w:rPr>
          <w:b/>
          <w:bCs/>
          <w:noProof/>
        </w:rPr>
        <w:t>Phase</w:t>
      </w:r>
      <w:proofErr w:type="spellEnd"/>
      <w:r w:rsidRPr="006C7F5A">
        <w:rPr>
          <w:b/>
          <w:bCs/>
          <w:noProof/>
        </w:rPr>
        <w:t xml:space="preserve"> 3: Least Privilege Whitelisting (Application Isolation)</w:t>
      </w:r>
    </w:p>
    <w:p w14:paraId="739FB9BF" w14:textId="77777777" w:rsidR="006C7F5A" w:rsidRPr="006C7F5A" w:rsidRDefault="006C7F5A" w:rsidP="006C7F5A">
      <w:pPr>
        <w:pStyle w:val="NormalWeb"/>
        <w:rPr>
          <w:noProof/>
        </w:rPr>
      </w:pPr>
      <w:r w:rsidRPr="006C7F5A">
        <w:rPr>
          <w:noProof/>
        </w:rPr>
        <w:t>To establish operational business continuity without loosening security perimeters, a strict Access Control List (ACL) was defined. The native text editor (notepad.exe) was designated as the sole trusted broker authorized to perform Input/Output (I/O) modifications inside the perimeter.</w:t>
      </w:r>
    </w:p>
    <w:p w14:paraId="73813638" w14:textId="51A5C7ED" w:rsidR="006C7F5A" w:rsidRDefault="006C7F5A" w:rsidP="006C7F5A">
      <w:pPr>
        <w:pStyle w:val="NormalWeb"/>
      </w:pPr>
      <w:r>
        <w:rPr>
          <w:noProof/>
        </w:rPr>
        <w:drawing>
          <wp:inline distT="0" distB="0" distL="0" distR="0" wp14:anchorId="31335361" wp14:editId="1F86EEBA">
            <wp:extent cx="5636419" cy="4227314"/>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639713" cy="4229785"/>
                    </a:xfrm>
                    <a:prstGeom prst="rect">
                      <a:avLst/>
                    </a:prstGeom>
                  </pic:spPr>
                </pic:pic>
              </a:graphicData>
            </a:graphic>
          </wp:inline>
        </w:drawing>
      </w:r>
    </w:p>
    <w:p w14:paraId="7B275658" w14:textId="77777777" w:rsidR="006C7F5A" w:rsidRDefault="006C7F5A" w:rsidP="006C7F5A">
      <w:pPr>
        <w:pStyle w:val="Heading3"/>
      </w:pPr>
      <w:r>
        <w:t>Blue Team Telemetry &amp; Incident Response Logs</w:t>
      </w:r>
    </w:p>
    <w:p w14:paraId="2F2854FF" w14:textId="1E95B0E7" w:rsidR="006C7F5A" w:rsidRDefault="006C7F5A" w:rsidP="006C7F5A">
      <w:pPr>
        <w:pStyle w:val="NormalWeb"/>
      </w:pPr>
      <w:r>
        <w:t>Any untrusted binary or malicious payload attempting to modify files within the directory will be instantly blocked at the file-system driver level (</w:t>
      </w:r>
      <w:r>
        <w:rPr>
          <w:rStyle w:val="HTMLCode"/>
        </w:rPr>
        <w:t>wdfilter.sys</w:t>
      </w:r>
      <w:r>
        <w:t>). Blue Team analysts can audit and monitor these block actions within the Windows Event Viewer under the following path:</w:t>
      </w:r>
    </w:p>
    <w:p w14:paraId="39518B2F" w14:textId="77777777" w:rsidR="006C7F5A" w:rsidRDefault="006C7F5A" w:rsidP="006C7F5A">
      <w:pPr>
        <w:pStyle w:val="NormalWeb"/>
        <w:numPr>
          <w:ilvl w:val="0"/>
          <w:numId w:val="1"/>
        </w:numPr>
      </w:pPr>
      <w:r>
        <w:rPr>
          <w:b/>
          <w:bCs/>
        </w:rPr>
        <w:t>Log Channel:</w:t>
      </w:r>
      <w:r>
        <w:t xml:space="preserve"> </w:t>
      </w:r>
      <w:r>
        <w:rPr>
          <w:rStyle w:val="HTMLCode"/>
        </w:rPr>
        <w:t>Applications and Services Logs \ Microsoft \ Windows \ Windows Defender \ Operational</w:t>
      </w:r>
    </w:p>
    <w:p w14:paraId="08556E08" w14:textId="77777777" w:rsidR="006C7F5A" w:rsidRDefault="006C7F5A" w:rsidP="006C7F5A">
      <w:pPr>
        <w:pStyle w:val="NormalWeb"/>
        <w:numPr>
          <w:ilvl w:val="0"/>
          <w:numId w:val="1"/>
        </w:numPr>
      </w:pPr>
      <w:r>
        <w:rPr>
          <w:b/>
          <w:bCs/>
        </w:rPr>
        <w:t>Event ID:</w:t>
      </w:r>
      <w:r>
        <w:t xml:space="preserve"> </w:t>
      </w:r>
      <w:r>
        <w:rPr>
          <w:rStyle w:val="HTMLCode"/>
        </w:rPr>
        <w:t>1123</w:t>
      </w:r>
      <w:r>
        <w:t xml:space="preserve"> (CFA Block Event)</w:t>
      </w:r>
    </w:p>
    <w:p w14:paraId="506AE838" w14:textId="77777777" w:rsidR="006C7F5A" w:rsidRDefault="006C7F5A" w:rsidP="006C7F5A">
      <w:pPr>
        <w:pStyle w:val="NormalWeb"/>
      </w:pPr>
      <w:r>
        <w:t>The structured telemetry event automatically captures the unauthorized process name, the targeted file path, and the user context, enabling immediate triggering of automated incident response playbooks.</w:t>
      </w:r>
    </w:p>
    <w:p w14:paraId="2F77764D" w14:textId="77777777" w:rsidR="006C7F5A" w:rsidRDefault="006C7F5A"/>
    <w:sectPr w:rsidR="006C7F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EF7E3" w14:textId="77777777" w:rsidR="006C7F5A" w:rsidRDefault="006C7F5A" w:rsidP="006C7F5A">
      <w:pPr>
        <w:spacing w:after="0" w:line="240" w:lineRule="auto"/>
      </w:pPr>
      <w:r>
        <w:separator/>
      </w:r>
    </w:p>
  </w:endnote>
  <w:endnote w:type="continuationSeparator" w:id="0">
    <w:p w14:paraId="30B8D41D" w14:textId="77777777" w:rsidR="006C7F5A" w:rsidRDefault="006C7F5A" w:rsidP="006C7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3E3E0" w14:textId="77777777" w:rsidR="006C7F5A" w:rsidRDefault="006C7F5A" w:rsidP="006C7F5A">
      <w:pPr>
        <w:spacing w:after="0" w:line="240" w:lineRule="auto"/>
      </w:pPr>
      <w:r>
        <w:separator/>
      </w:r>
    </w:p>
  </w:footnote>
  <w:footnote w:type="continuationSeparator" w:id="0">
    <w:p w14:paraId="78B5F244" w14:textId="77777777" w:rsidR="006C7F5A" w:rsidRDefault="006C7F5A" w:rsidP="006C7F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E84C8D"/>
    <w:multiLevelType w:val="multilevel"/>
    <w:tmpl w:val="FE26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F5A"/>
    <w:rsid w:val="006C7F5A"/>
    <w:rsid w:val="00996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30257"/>
  <w15:chartTrackingRefBased/>
  <w15:docId w15:val="{E10AAADC-5D3B-4420-BEA8-D9AB838AE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C7F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C7F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C7F5A"/>
    <w:rPr>
      <w:rFonts w:ascii="Times New Roman" w:eastAsia="Times New Roman" w:hAnsi="Times New Roman" w:cs="Times New Roman"/>
      <w:b/>
      <w:bCs/>
      <w:sz w:val="27"/>
      <w:szCs w:val="27"/>
    </w:rPr>
  </w:style>
  <w:style w:type="paragraph" w:styleId="NormalWeb">
    <w:name w:val="Normal (Web)"/>
    <w:basedOn w:val="Normal"/>
    <w:uiPriority w:val="99"/>
    <w:unhideWhenUsed/>
    <w:rsid w:val="006C7F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6C7F5A"/>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6C7F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F5A"/>
  </w:style>
  <w:style w:type="paragraph" w:styleId="Footer">
    <w:name w:val="footer"/>
    <w:basedOn w:val="Normal"/>
    <w:link w:val="FooterChar"/>
    <w:uiPriority w:val="99"/>
    <w:unhideWhenUsed/>
    <w:rsid w:val="006C7F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F5A"/>
  </w:style>
  <w:style w:type="character" w:styleId="HTMLCode">
    <w:name w:val="HTML Code"/>
    <w:basedOn w:val="DefaultParagraphFont"/>
    <w:uiPriority w:val="99"/>
    <w:semiHidden/>
    <w:unhideWhenUsed/>
    <w:rsid w:val="006C7F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518945">
      <w:bodyDiv w:val="1"/>
      <w:marLeft w:val="0"/>
      <w:marRight w:val="0"/>
      <w:marTop w:val="0"/>
      <w:marBottom w:val="0"/>
      <w:divBdr>
        <w:top w:val="none" w:sz="0" w:space="0" w:color="auto"/>
        <w:left w:val="none" w:sz="0" w:space="0" w:color="auto"/>
        <w:bottom w:val="none" w:sz="0" w:space="0" w:color="auto"/>
        <w:right w:val="none" w:sz="0" w:space="0" w:color="auto"/>
      </w:divBdr>
    </w:div>
    <w:div w:id="994143342">
      <w:bodyDiv w:val="1"/>
      <w:marLeft w:val="0"/>
      <w:marRight w:val="0"/>
      <w:marTop w:val="0"/>
      <w:marBottom w:val="0"/>
      <w:divBdr>
        <w:top w:val="none" w:sz="0" w:space="0" w:color="auto"/>
        <w:left w:val="none" w:sz="0" w:space="0" w:color="auto"/>
        <w:bottom w:val="none" w:sz="0" w:space="0" w:color="auto"/>
        <w:right w:val="none" w:sz="0" w:space="0" w:color="auto"/>
      </w:divBdr>
    </w:div>
    <w:div w:id="1009870733">
      <w:bodyDiv w:val="1"/>
      <w:marLeft w:val="0"/>
      <w:marRight w:val="0"/>
      <w:marTop w:val="0"/>
      <w:marBottom w:val="0"/>
      <w:divBdr>
        <w:top w:val="none" w:sz="0" w:space="0" w:color="auto"/>
        <w:left w:val="none" w:sz="0" w:space="0" w:color="auto"/>
        <w:bottom w:val="none" w:sz="0" w:space="0" w:color="auto"/>
        <w:right w:val="none" w:sz="0" w:space="0" w:color="auto"/>
      </w:divBdr>
    </w:div>
    <w:div w:id="1012296030">
      <w:bodyDiv w:val="1"/>
      <w:marLeft w:val="0"/>
      <w:marRight w:val="0"/>
      <w:marTop w:val="0"/>
      <w:marBottom w:val="0"/>
      <w:divBdr>
        <w:top w:val="none" w:sz="0" w:space="0" w:color="auto"/>
        <w:left w:val="none" w:sz="0" w:space="0" w:color="auto"/>
        <w:bottom w:val="none" w:sz="0" w:space="0" w:color="auto"/>
        <w:right w:val="none" w:sz="0" w:space="0" w:color="auto"/>
      </w:divBdr>
    </w:div>
    <w:div w:id="1204825467">
      <w:bodyDiv w:val="1"/>
      <w:marLeft w:val="0"/>
      <w:marRight w:val="0"/>
      <w:marTop w:val="0"/>
      <w:marBottom w:val="0"/>
      <w:divBdr>
        <w:top w:val="none" w:sz="0" w:space="0" w:color="auto"/>
        <w:left w:val="none" w:sz="0" w:space="0" w:color="auto"/>
        <w:bottom w:val="none" w:sz="0" w:space="0" w:color="auto"/>
        <w:right w:val="none" w:sz="0" w:space="0" w:color="auto"/>
      </w:divBdr>
    </w:div>
    <w:div w:id="1221862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Sahnigar Asurova</dc:creator>
  <cp:keywords/>
  <dc:description/>
  <cp:lastModifiedBy>Sahnigar Asurova</cp:lastModifiedBy>
  <cp:revision>1</cp:revision>
  <dcterms:created xsi:type="dcterms:W3CDTF">2026-06-16T16:31:00Z</dcterms:created>
  <dcterms:modified xsi:type="dcterms:W3CDTF">2026-06-16T16:39:00Z</dcterms:modified>
</cp:coreProperties>
</file>