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2136E" w14:textId="77777777" w:rsidR="00F311E3" w:rsidRPr="00F311E3" w:rsidRDefault="00F311E3" w:rsidP="00F31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E3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  <w:r w:rsidRPr="00F311E3">
        <w:rPr>
          <w:rFonts w:ascii="Times New Roman" w:eastAsia="Times New Roman" w:hAnsi="Times New Roman" w:cs="Times New Roman"/>
          <w:sz w:val="24"/>
          <w:szCs w:val="24"/>
        </w:rPr>
        <w:t xml:space="preserve"> Red Team Methodology / Defense Evasion / </w:t>
      </w:r>
      <w:proofErr w:type="spellStart"/>
      <w:r w:rsidRPr="00F311E3">
        <w:rPr>
          <w:rFonts w:ascii="Times New Roman" w:eastAsia="Times New Roman" w:hAnsi="Times New Roman" w:cs="Times New Roman"/>
          <w:sz w:val="24"/>
          <w:szCs w:val="24"/>
        </w:rPr>
        <w:t>LotL</w:t>
      </w:r>
      <w:proofErr w:type="spellEnd"/>
      <w:r w:rsidRPr="00F311E3">
        <w:rPr>
          <w:rFonts w:ascii="Times New Roman" w:eastAsia="Times New Roman" w:hAnsi="Times New Roman" w:cs="Times New Roman"/>
          <w:sz w:val="24"/>
          <w:szCs w:val="24"/>
        </w:rPr>
        <w:t xml:space="preserve"> (Living Off the Land)</w:t>
      </w:r>
    </w:p>
    <w:p w14:paraId="67E03CB9" w14:textId="77777777" w:rsidR="00F311E3" w:rsidRPr="00F311E3" w:rsidRDefault="00F311E3" w:rsidP="00F311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11E3">
        <w:rPr>
          <w:rFonts w:ascii="Times New Roman" w:eastAsia="Times New Roman" w:hAnsi="Times New Roman" w:cs="Times New Roman"/>
          <w:b/>
          <w:bCs/>
          <w:sz w:val="36"/>
          <w:szCs w:val="36"/>
        </w:rPr>
        <w:t>1. Executive Summary</w:t>
      </w:r>
    </w:p>
    <w:p w14:paraId="20867647" w14:textId="77777777" w:rsidR="00F311E3" w:rsidRPr="00F311E3" w:rsidRDefault="00F311E3" w:rsidP="00F31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E3">
        <w:rPr>
          <w:rFonts w:ascii="Times New Roman" w:eastAsia="Times New Roman" w:hAnsi="Times New Roman" w:cs="Times New Roman"/>
          <w:sz w:val="24"/>
          <w:szCs w:val="24"/>
        </w:rPr>
        <w:t xml:space="preserve">This technical report documents the successful simulation of an </w:t>
      </w:r>
      <w:proofErr w:type="spellStart"/>
      <w:r w:rsidRPr="00F311E3">
        <w:rPr>
          <w:rFonts w:ascii="Times New Roman" w:eastAsia="Times New Roman" w:hAnsi="Times New Roman" w:cs="Times New Roman"/>
          <w:b/>
          <w:bCs/>
          <w:sz w:val="24"/>
          <w:szCs w:val="24"/>
        </w:rPr>
        <w:t>AppDomain</w:t>
      </w:r>
      <w:proofErr w:type="spellEnd"/>
      <w:r w:rsidRPr="00F311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Manager Injection</w:t>
      </w:r>
      <w:r w:rsidRPr="00F311E3">
        <w:rPr>
          <w:rFonts w:ascii="Times New Roman" w:eastAsia="Times New Roman" w:hAnsi="Times New Roman" w:cs="Times New Roman"/>
          <w:sz w:val="24"/>
          <w:szCs w:val="24"/>
        </w:rPr>
        <w:t xml:space="preserve"> attack within a controlled Windows 11 virtual environment. The objective of this research is to analyze how the Microsoft .NET Common Language Runtime (CLR) processes environmental variables and to demonstrate how a digitally signed Microsoft binary can be manipulated to execute untrusted code without altering its binary structure on disk.</w:t>
      </w:r>
    </w:p>
    <w:p w14:paraId="617438F0" w14:textId="77777777" w:rsidR="00F311E3" w:rsidRPr="00F311E3" w:rsidRDefault="00F311E3" w:rsidP="00F31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E3">
        <w:rPr>
          <w:rFonts w:ascii="Times New Roman" w:eastAsia="Times New Roman" w:hAnsi="Times New Roman" w:cs="Times New Roman"/>
          <w:sz w:val="24"/>
          <w:szCs w:val="24"/>
        </w:rPr>
        <w:t>The attack successfully bypassed local endpoint telemetry by shifting execution scope entirely into user-mode process memory, resolving intermediate runtime constraints such as assembly probing errors and safety attribute validation.</w:t>
      </w:r>
    </w:p>
    <w:p w14:paraId="42B94367" w14:textId="77777777" w:rsidR="00F311E3" w:rsidRPr="00F311E3" w:rsidRDefault="00F311E3" w:rsidP="00F311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11E3">
        <w:rPr>
          <w:rFonts w:ascii="Times New Roman" w:eastAsia="Times New Roman" w:hAnsi="Times New Roman" w:cs="Times New Roman"/>
          <w:b/>
          <w:bCs/>
          <w:sz w:val="36"/>
          <w:szCs w:val="36"/>
        </w:rPr>
        <w:t>2. Technical Concepts &amp; Context</w:t>
      </w:r>
    </w:p>
    <w:p w14:paraId="585B95B1" w14:textId="77777777" w:rsidR="00F311E3" w:rsidRPr="00F311E3" w:rsidRDefault="00F311E3" w:rsidP="00F31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11E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2.1 What is an </w:t>
      </w:r>
      <w:proofErr w:type="spellStart"/>
      <w:r w:rsidRPr="00F311E3">
        <w:rPr>
          <w:rFonts w:ascii="Times New Roman" w:eastAsia="Times New Roman" w:hAnsi="Times New Roman" w:cs="Times New Roman"/>
          <w:b/>
          <w:bCs/>
          <w:sz w:val="27"/>
          <w:szCs w:val="27"/>
        </w:rPr>
        <w:t>AppDomain</w:t>
      </w:r>
      <w:proofErr w:type="spellEnd"/>
      <w:r w:rsidRPr="00F311E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4C8A87E2" w14:textId="77777777" w:rsidR="00F311E3" w:rsidRPr="00F311E3" w:rsidRDefault="00F311E3" w:rsidP="00F31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E3">
        <w:rPr>
          <w:rFonts w:ascii="Times New Roman" w:eastAsia="Times New Roman" w:hAnsi="Times New Roman" w:cs="Times New Roman"/>
          <w:sz w:val="24"/>
          <w:szCs w:val="24"/>
        </w:rPr>
        <w:t>In the Microsoft .NET architecture, an Application Domain (</w:t>
      </w:r>
      <w:proofErr w:type="spellStart"/>
      <w:r w:rsidRPr="00F311E3">
        <w:rPr>
          <w:rFonts w:ascii="Times New Roman" w:eastAsia="Times New Roman" w:hAnsi="Times New Roman" w:cs="Times New Roman"/>
          <w:sz w:val="24"/>
          <w:szCs w:val="24"/>
        </w:rPr>
        <w:t>AppDomain</w:t>
      </w:r>
      <w:proofErr w:type="spellEnd"/>
      <w:r w:rsidRPr="00F311E3">
        <w:rPr>
          <w:rFonts w:ascii="Times New Roman" w:eastAsia="Times New Roman" w:hAnsi="Times New Roman" w:cs="Times New Roman"/>
          <w:sz w:val="24"/>
          <w:szCs w:val="24"/>
        </w:rPr>
        <w:t xml:space="preserve">) acts as an isolated, lightweight execution environment within a single Windows process. Multiple </w:t>
      </w:r>
      <w:proofErr w:type="spellStart"/>
      <w:r w:rsidRPr="00F311E3">
        <w:rPr>
          <w:rFonts w:ascii="Times New Roman" w:eastAsia="Times New Roman" w:hAnsi="Times New Roman" w:cs="Times New Roman"/>
          <w:sz w:val="24"/>
          <w:szCs w:val="24"/>
        </w:rPr>
        <w:t>AppDomains</w:t>
      </w:r>
      <w:proofErr w:type="spellEnd"/>
      <w:r w:rsidRPr="00F311E3">
        <w:rPr>
          <w:rFonts w:ascii="Times New Roman" w:eastAsia="Times New Roman" w:hAnsi="Times New Roman" w:cs="Times New Roman"/>
          <w:sz w:val="24"/>
          <w:szCs w:val="24"/>
        </w:rPr>
        <w:t xml:space="preserve"> can coexist inside one process memory space, sharing resources while remaining logically isolated from one another to prevent mutual interference or crashes.</w:t>
      </w:r>
    </w:p>
    <w:p w14:paraId="798BC81C" w14:textId="77777777" w:rsidR="00F311E3" w:rsidRPr="00F311E3" w:rsidRDefault="00F311E3" w:rsidP="00F31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11E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2.2 The </w:t>
      </w:r>
      <w:proofErr w:type="spellStart"/>
      <w:r w:rsidRPr="00F311E3">
        <w:rPr>
          <w:rFonts w:ascii="Times New Roman" w:eastAsia="Times New Roman" w:hAnsi="Times New Roman" w:cs="Times New Roman"/>
          <w:b/>
          <w:bCs/>
          <w:sz w:val="27"/>
          <w:szCs w:val="27"/>
        </w:rPr>
        <w:t>AppDomainManager</w:t>
      </w:r>
      <w:proofErr w:type="spellEnd"/>
      <w:r w:rsidRPr="00F311E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Subsystem</w:t>
      </w:r>
    </w:p>
    <w:p w14:paraId="0288C04E" w14:textId="77777777" w:rsidR="00F311E3" w:rsidRPr="00F311E3" w:rsidRDefault="00F311E3" w:rsidP="00F31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E3">
        <w:rPr>
          <w:rFonts w:ascii="Times New Roman" w:eastAsia="Times New Roman" w:hAnsi="Times New Roman" w:cs="Times New Roman"/>
          <w:sz w:val="24"/>
          <w:szCs w:val="24"/>
        </w:rPr>
        <w:t xml:space="preserve">Every time a .NET application initializes, the CLR instantiates a default </w:t>
      </w:r>
      <w:proofErr w:type="spellStart"/>
      <w:r w:rsidRPr="00F311E3">
        <w:rPr>
          <w:rFonts w:ascii="Times New Roman" w:eastAsia="Times New Roman" w:hAnsi="Times New Roman" w:cs="Times New Roman"/>
          <w:sz w:val="24"/>
          <w:szCs w:val="24"/>
        </w:rPr>
        <w:t>AppDomain</w:t>
      </w:r>
      <w:proofErr w:type="spellEnd"/>
      <w:r w:rsidRPr="00F311E3">
        <w:rPr>
          <w:rFonts w:ascii="Times New Roman" w:eastAsia="Times New Roman" w:hAnsi="Times New Roman" w:cs="Times New Roman"/>
          <w:sz w:val="24"/>
          <w:szCs w:val="24"/>
        </w:rPr>
        <w:t xml:space="preserve"> controlled by a supervisor class known as the </w:t>
      </w:r>
      <w:proofErr w:type="spellStart"/>
      <w:r w:rsidRPr="00F311E3">
        <w:rPr>
          <w:rFonts w:ascii="Courier New" w:eastAsia="Times New Roman" w:hAnsi="Courier New" w:cs="Courier New"/>
          <w:sz w:val="20"/>
          <w:szCs w:val="20"/>
        </w:rPr>
        <w:t>AppDomainManager</w:t>
      </w:r>
      <w:proofErr w:type="spellEnd"/>
      <w:r w:rsidRPr="00F311E3">
        <w:rPr>
          <w:rFonts w:ascii="Times New Roman" w:eastAsia="Times New Roman" w:hAnsi="Times New Roman" w:cs="Times New Roman"/>
          <w:sz w:val="24"/>
          <w:szCs w:val="24"/>
        </w:rPr>
        <w:t>. Microsoft allows developers to subclass this manager to enforce custom security structures or loading policies.</w:t>
      </w:r>
    </w:p>
    <w:p w14:paraId="534613A0" w14:textId="77777777" w:rsidR="00F311E3" w:rsidRPr="00F311E3" w:rsidRDefault="00F311E3" w:rsidP="00F31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11E3">
        <w:rPr>
          <w:rFonts w:ascii="Times New Roman" w:eastAsia="Times New Roman" w:hAnsi="Times New Roman" w:cs="Times New Roman"/>
          <w:b/>
          <w:bCs/>
          <w:sz w:val="27"/>
          <w:szCs w:val="27"/>
        </w:rPr>
        <w:t>2.3 The Environment Weaponization Vector</w:t>
      </w:r>
    </w:p>
    <w:p w14:paraId="426BD02C" w14:textId="77777777" w:rsidR="00F311E3" w:rsidRPr="00F311E3" w:rsidRDefault="00F311E3" w:rsidP="00F31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E3">
        <w:rPr>
          <w:rFonts w:ascii="Times New Roman" w:eastAsia="Times New Roman" w:hAnsi="Times New Roman" w:cs="Times New Roman"/>
          <w:sz w:val="24"/>
          <w:szCs w:val="24"/>
        </w:rPr>
        <w:t>Before running any managed assembly, the CLR checks the environment block of the current session for two specific variables:</w:t>
      </w:r>
    </w:p>
    <w:p w14:paraId="3D1DF9CE" w14:textId="77777777" w:rsidR="00F311E3" w:rsidRPr="00F311E3" w:rsidRDefault="00F311E3" w:rsidP="00F311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E3">
        <w:rPr>
          <w:rFonts w:ascii="Courier New" w:eastAsia="Times New Roman" w:hAnsi="Courier New" w:cs="Courier New"/>
          <w:sz w:val="20"/>
          <w:szCs w:val="20"/>
        </w:rPr>
        <w:t>APPDOMAIN_MANAGER_ASM</w:t>
      </w:r>
      <w:r w:rsidRPr="00F311E3">
        <w:rPr>
          <w:rFonts w:ascii="Times New Roman" w:eastAsia="Times New Roman" w:hAnsi="Times New Roman" w:cs="Times New Roman"/>
          <w:sz w:val="24"/>
          <w:szCs w:val="24"/>
        </w:rPr>
        <w:t>: Specifies the assembly (DLL) file name that contains the custom manager.</w:t>
      </w:r>
    </w:p>
    <w:p w14:paraId="42053B2A" w14:textId="77777777" w:rsidR="00F311E3" w:rsidRPr="00F311E3" w:rsidRDefault="00F311E3" w:rsidP="00F311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E3">
        <w:rPr>
          <w:rFonts w:ascii="Courier New" w:eastAsia="Times New Roman" w:hAnsi="Courier New" w:cs="Courier New"/>
          <w:sz w:val="20"/>
          <w:szCs w:val="20"/>
        </w:rPr>
        <w:t>APPDOMAIN_MANAGER_TYPE</w:t>
      </w:r>
      <w:r w:rsidRPr="00F311E3">
        <w:rPr>
          <w:rFonts w:ascii="Times New Roman" w:eastAsia="Times New Roman" w:hAnsi="Times New Roman" w:cs="Times New Roman"/>
          <w:sz w:val="24"/>
          <w:szCs w:val="24"/>
        </w:rPr>
        <w:t>: Specifies the exact class name within that DLL to be instantiated.</w:t>
      </w:r>
    </w:p>
    <w:p w14:paraId="5DBB803D" w14:textId="77777777" w:rsidR="00F311E3" w:rsidRPr="00F311E3" w:rsidRDefault="00F311E3" w:rsidP="00F31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E3">
        <w:rPr>
          <w:rFonts w:ascii="Times New Roman" w:eastAsia="Times New Roman" w:hAnsi="Times New Roman" w:cs="Times New Roman"/>
          <w:sz w:val="24"/>
          <w:szCs w:val="24"/>
        </w:rPr>
        <w:t xml:space="preserve">If these variables are present, the CLR initializes the custom manager </w:t>
      </w:r>
      <w:r w:rsidRPr="00F311E3">
        <w:rPr>
          <w:rFonts w:ascii="Times New Roman" w:eastAsia="Times New Roman" w:hAnsi="Times New Roman" w:cs="Times New Roman"/>
          <w:i/>
          <w:iCs/>
          <w:sz w:val="24"/>
          <w:szCs w:val="24"/>
        </w:rPr>
        <w:t>before</w:t>
      </w:r>
      <w:r w:rsidRPr="00F311E3">
        <w:rPr>
          <w:rFonts w:ascii="Times New Roman" w:eastAsia="Times New Roman" w:hAnsi="Times New Roman" w:cs="Times New Roman"/>
          <w:sz w:val="24"/>
          <w:szCs w:val="24"/>
        </w:rPr>
        <w:t xml:space="preserve"> passing control to the target application's main entry point, enabling early-stage arbitrary code execution within a trusted process context.</w:t>
      </w:r>
    </w:p>
    <w:p w14:paraId="7D339706" w14:textId="77777777" w:rsidR="00F311E3" w:rsidRPr="00F311E3" w:rsidRDefault="00F311E3" w:rsidP="00F311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11E3">
        <w:rPr>
          <w:rFonts w:ascii="Times New Roman" w:eastAsia="Times New Roman" w:hAnsi="Times New Roman" w:cs="Times New Roman"/>
          <w:b/>
          <w:bCs/>
          <w:sz w:val="36"/>
          <w:szCs w:val="36"/>
        </w:rPr>
        <w:t>3. Step-by-Step Lab Execution</w:t>
      </w:r>
    </w:p>
    <w:p w14:paraId="3F35AC7A" w14:textId="77777777" w:rsidR="00F311E3" w:rsidRPr="00F311E3" w:rsidRDefault="00F311E3" w:rsidP="00F31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11E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3.1: Development of the Custom Provider Assembly</w:t>
      </w:r>
    </w:p>
    <w:p w14:paraId="0926A25C" w14:textId="77777777" w:rsidR="00F311E3" w:rsidRPr="00F311E3" w:rsidRDefault="00F311E3" w:rsidP="00F31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E3">
        <w:rPr>
          <w:rFonts w:ascii="Times New Roman" w:eastAsia="Times New Roman" w:hAnsi="Times New Roman" w:cs="Times New Roman"/>
          <w:sz w:val="24"/>
          <w:szCs w:val="24"/>
        </w:rPr>
        <w:t>A weaponized C# script (</w:t>
      </w:r>
      <w:proofErr w:type="spellStart"/>
      <w:r w:rsidRPr="00F311E3">
        <w:rPr>
          <w:rFonts w:ascii="Courier New" w:eastAsia="Times New Roman" w:hAnsi="Courier New" w:cs="Courier New"/>
          <w:sz w:val="20"/>
          <w:szCs w:val="20"/>
        </w:rPr>
        <w:t>BypassManager.cs</w:t>
      </w:r>
      <w:proofErr w:type="spellEnd"/>
      <w:r w:rsidRPr="00F311E3">
        <w:rPr>
          <w:rFonts w:ascii="Times New Roman" w:eastAsia="Times New Roman" w:hAnsi="Times New Roman" w:cs="Times New Roman"/>
          <w:sz w:val="24"/>
          <w:szCs w:val="24"/>
        </w:rPr>
        <w:t xml:space="preserve">) was created. To satisfy modern Windows 11 CLR security baselines and avoid architectural loading exceptions, the class was explicitly decorated with the </w:t>
      </w:r>
      <w:r w:rsidRPr="00F311E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311E3">
        <w:rPr>
          <w:rFonts w:ascii="Courier New" w:eastAsia="Times New Roman" w:hAnsi="Courier New" w:cs="Courier New"/>
          <w:sz w:val="20"/>
          <w:szCs w:val="20"/>
        </w:rPr>
        <w:t>SecurityCritical</w:t>
      </w:r>
      <w:proofErr w:type="spellEnd"/>
      <w:r w:rsidRPr="00F311E3">
        <w:rPr>
          <w:rFonts w:ascii="Courier New" w:eastAsia="Times New Roman" w:hAnsi="Courier New" w:cs="Courier New"/>
          <w:sz w:val="20"/>
          <w:szCs w:val="20"/>
        </w:rPr>
        <w:t>]</w:t>
      </w:r>
      <w:r w:rsidRPr="00F311E3">
        <w:rPr>
          <w:rFonts w:ascii="Times New Roman" w:eastAsia="Times New Roman" w:hAnsi="Times New Roman" w:cs="Times New Roman"/>
          <w:sz w:val="24"/>
          <w:szCs w:val="24"/>
        </w:rPr>
        <w:t xml:space="preserve"> attribute, and the overall assembly was exposed via </w:t>
      </w:r>
      <w:r w:rsidRPr="00F311E3">
        <w:rPr>
          <w:rFonts w:ascii="Courier New" w:eastAsia="Times New Roman" w:hAnsi="Courier New" w:cs="Courier New"/>
          <w:sz w:val="20"/>
          <w:szCs w:val="20"/>
        </w:rPr>
        <w:t xml:space="preserve">[assembly: </w:t>
      </w:r>
      <w:proofErr w:type="spellStart"/>
      <w:r w:rsidRPr="00F311E3">
        <w:rPr>
          <w:rFonts w:ascii="Courier New" w:eastAsia="Times New Roman" w:hAnsi="Courier New" w:cs="Courier New"/>
          <w:sz w:val="20"/>
          <w:szCs w:val="20"/>
        </w:rPr>
        <w:t>ComVisible</w:t>
      </w:r>
      <w:proofErr w:type="spellEnd"/>
      <w:r w:rsidRPr="00F311E3">
        <w:rPr>
          <w:rFonts w:ascii="Courier New" w:eastAsia="Times New Roman" w:hAnsi="Courier New" w:cs="Courier New"/>
          <w:sz w:val="20"/>
          <w:szCs w:val="20"/>
        </w:rPr>
        <w:t>(true)]</w:t>
      </w:r>
      <w:r w:rsidRPr="00F311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315130" w14:textId="4910571C" w:rsidR="00F311E3" w:rsidRPr="00F311E3" w:rsidRDefault="00F311E3" w:rsidP="00F31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EA21428" wp14:editId="08BBECA2">
            <wp:simplePos x="0" y="0"/>
            <wp:positionH relativeFrom="column">
              <wp:posOffset>171450</wp:posOffset>
            </wp:positionH>
            <wp:positionV relativeFrom="page">
              <wp:posOffset>2742724</wp:posOffset>
            </wp:positionV>
            <wp:extent cx="5393055" cy="404495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3055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11E3">
        <w:rPr>
          <w:rFonts w:ascii="Times New Roman" w:eastAsia="Times New Roman" w:hAnsi="Times New Roman" w:cs="Times New Roman"/>
          <w:sz w:val="24"/>
          <w:szCs w:val="24"/>
        </w:rPr>
        <w:t xml:space="preserve">The core logic overrides the </w:t>
      </w:r>
      <w:proofErr w:type="spellStart"/>
      <w:r w:rsidRPr="00F311E3">
        <w:rPr>
          <w:rFonts w:ascii="Courier New" w:eastAsia="Times New Roman" w:hAnsi="Courier New" w:cs="Courier New"/>
          <w:sz w:val="20"/>
          <w:szCs w:val="20"/>
        </w:rPr>
        <w:t>InitializeNewDomain</w:t>
      </w:r>
      <w:proofErr w:type="spellEnd"/>
      <w:r w:rsidRPr="00F311E3">
        <w:rPr>
          <w:rFonts w:ascii="Times New Roman" w:eastAsia="Times New Roman" w:hAnsi="Times New Roman" w:cs="Times New Roman"/>
          <w:sz w:val="24"/>
          <w:szCs w:val="24"/>
        </w:rPr>
        <w:t xml:space="preserve"> method to spawn a demonstration payload (</w:t>
      </w:r>
      <w:r w:rsidRPr="00F311E3">
        <w:rPr>
          <w:rFonts w:ascii="Courier New" w:eastAsia="Times New Roman" w:hAnsi="Courier New" w:cs="Courier New"/>
          <w:sz w:val="20"/>
          <w:szCs w:val="20"/>
        </w:rPr>
        <w:t>calc.exe</w:t>
      </w:r>
      <w:r w:rsidRPr="00F311E3">
        <w:rPr>
          <w:rFonts w:ascii="Times New Roman" w:eastAsia="Times New Roman" w:hAnsi="Times New Roman" w:cs="Times New Roman"/>
          <w:sz w:val="24"/>
          <w:szCs w:val="24"/>
        </w:rPr>
        <w:t xml:space="preserve">) via </w:t>
      </w:r>
      <w:r w:rsidRPr="00F311E3">
        <w:rPr>
          <w:rFonts w:ascii="Courier New" w:eastAsia="Times New Roman" w:hAnsi="Courier New" w:cs="Courier New"/>
          <w:sz w:val="20"/>
          <w:szCs w:val="20"/>
        </w:rPr>
        <w:t>cmd.exe</w:t>
      </w:r>
      <w:r w:rsidRPr="00F311E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D0280D" w14:textId="2C71A851" w:rsidR="00072FAD" w:rsidRDefault="00072FAD"/>
    <w:p w14:paraId="299C0350" w14:textId="77777777" w:rsidR="00F311E3" w:rsidRDefault="00F311E3" w:rsidP="00F311E3">
      <w:pPr>
        <w:pStyle w:val="Heading3"/>
      </w:pPr>
      <w:r>
        <w:t>Step 3.2: In-Memory Compilation via PowerShell</w:t>
      </w:r>
    </w:p>
    <w:p w14:paraId="73C4D158" w14:textId="27DD8CC2" w:rsidR="00F311E3" w:rsidRDefault="00F311E3" w:rsidP="00F311E3">
      <w:pPr>
        <w:pStyle w:val="NormalWeb"/>
      </w:pPr>
      <w:r>
        <w:t>Using an administrative PowerShell terminal, the native .NET Framework compiler (</w:t>
      </w:r>
      <w:r>
        <w:rPr>
          <w:rStyle w:val="HTMLCode"/>
        </w:rPr>
        <w:t>csc.exe</w:t>
      </w:r>
      <w:r>
        <w:t>) was called to compile the C# source code directly into a portable Dynamic Link Library (</w:t>
      </w:r>
      <w:r>
        <w:rPr>
          <w:rStyle w:val="HTMLCode"/>
        </w:rPr>
        <w:t>.</w:t>
      </w:r>
      <w:proofErr w:type="spellStart"/>
      <w:r>
        <w:rPr>
          <w:rStyle w:val="HTMLCode"/>
        </w:rPr>
        <w:t>dll</w:t>
      </w:r>
      <w:proofErr w:type="spellEnd"/>
      <w:r>
        <w:t>) format. No heavy IDEs (e.g., Visual Studio) were introduced to simulate realistic restricted post-exploitation conditions.</w:t>
      </w:r>
    </w:p>
    <w:p w14:paraId="3BC0383E" w14:textId="77777777" w:rsidR="00F311E3" w:rsidRDefault="00F311E3" w:rsidP="00F311E3">
      <w:pPr>
        <w:pStyle w:val="NormalWeb"/>
      </w:pPr>
    </w:p>
    <w:p w14:paraId="6333491B" w14:textId="77777777" w:rsidR="00F311E3" w:rsidRDefault="00F311E3" w:rsidP="00F311E3">
      <w:pPr>
        <w:pStyle w:val="NormalWeb"/>
      </w:pPr>
    </w:p>
    <w:p w14:paraId="2D9AB262" w14:textId="4B14315A" w:rsidR="00F311E3" w:rsidRDefault="00F311E3" w:rsidP="00F311E3">
      <w:pPr>
        <w:pStyle w:val="NormalWeb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3F4C0DF" wp14:editId="213CD2C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438775" cy="4078605"/>
            <wp:effectExtent l="0" t="0" r="952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7A893A" w14:textId="2E99B62C" w:rsidR="00F311E3" w:rsidRDefault="00F311E3" w:rsidP="00F311E3">
      <w:pPr>
        <w:pStyle w:val="Heading3"/>
      </w:pPr>
      <w:r>
        <w:t>Step 3.3: Overcoming Assembly Probing Restrictions</w:t>
      </w:r>
    </w:p>
    <w:p w14:paraId="6FEF644A" w14:textId="13E3C0A2" w:rsidR="00F311E3" w:rsidRDefault="00F311E3" w:rsidP="00F311E3">
      <w:pPr>
        <w:pStyle w:val="NormalWeb"/>
      </w:pPr>
      <w:r>
        <w:t xml:space="preserve">Initial execution attempts triggered a </w:t>
      </w:r>
      <w:r>
        <w:rPr>
          <w:rStyle w:val="HTMLCode"/>
        </w:rPr>
        <w:t>CLR Error: 80131522</w:t>
      </w:r>
      <w:r>
        <w:t xml:space="preserve"> (</w:t>
      </w:r>
      <w:proofErr w:type="spellStart"/>
      <w:r>
        <w:rPr>
          <w:rStyle w:val="HTMLCode"/>
        </w:rPr>
        <w:t>TypeLoadException</w:t>
      </w:r>
      <w:proofErr w:type="spellEnd"/>
      <w:r>
        <w:t xml:space="preserve">) and a subsequent </w:t>
      </w:r>
      <w:r>
        <w:rPr>
          <w:rStyle w:val="HTMLCode"/>
        </w:rPr>
        <w:t>Could not load file or assembly</w:t>
      </w:r>
      <w:r>
        <w:t xml:space="preserve"> failure. This occurred because the CLR enforces an </w:t>
      </w:r>
      <w:r>
        <w:rPr>
          <w:b/>
          <w:bCs/>
        </w:rPr>
        <w:t>Assembly Probing Policy</w:t>
      </w:r>
      <w:r>
        <w:t>, restricting its lookup scope to the Global Assembly Cache (GAC) or the target application’s base execution directory.</w:t>
      </w:r>
    </w:p>
    <w:p w14:paraId="4DE74C24" w14:textId="3D4F44C7" w:rsidR="00F311E3" w:rsidRDefault="00F311E3" w:rsidP="00F311E3">
      <w:pPr>
        <w:pStyle w:val="NormalWeb"/>
      </w:pPr>
      <w:r>
        <w:t xml:space="preserve">To overcome this constraint without modifying system directories, a local workspace was staged on the Desktop. The legitimate Microsoft utility </w:t>
      </w:r>
      <w:r>
        <w:rPr>
          <w:rStyle w:val="HTMLCode"/>
        </w:rPr>
        <w:t>AddInProcess.exe</w:t>
      </w:r>
      <w:r>
        <w:t xml:space="preserve"> was copied into the same directory containing our compiled </w:t>
      </w:r>
      <w:r>
        <w:rPr>
          <w:rStyle w:val="HTMLCode"/>
        </w:rPr>
        <w:t>bypass</w:t>
      </w:r>
      <w:r>
        <w:rPr>
          <w:rStyle w:val="HTMLCode"/>
        </w:rPr>
        <w:t>.dll</w:t>
      </w:r>
      <w:r>
        <w:t>.</w:t>
      </w:r>
    </w:p>
    <w:p w14:paraId="3D60D23A" w14:textId="3A32D4A3" w:rsidR="00F311E3" w:rsidRDefault="00F311E3" w:rsidP="00F311E3">
      <w:pPr>
        <w:pStyle w:val="NormalWeb"/>
      </w:pPr>
      <w:r>
        <w:t>The target variables were then defined inside a new Command Prompt (CMD) session:</w:t>
      </w:r>
    </w:p>
    <w:p w14:paraId="403D7BCE" w14:textId="77777777" w:rsidR="00526AB5" w:rsidRDefault="00526AB5" w:rsidP="00F311E3">
      <w:pPr>
        <w:pStyle w:val="NormalWeb"/>
      </w:pPr>
    </w:p>
    <w:p w14:paraId="109E0753" w14:textId="77777777" w:rsidR="00526AB5" w:rsidRDefault="00526AB5" w:rsidP="00F311E3">
      <w:pPr>
        <w:pStyle w:val="NormalWeb"/>
      </w:pPr>
    </w:p>
    <w:p w14:paraId="23E3D31F" w14:textId="546B85DA" w:rsidR="00F311E3" w:rsidRDefault="00F311E3" w:rsidP="00F311E3">
      <w:pPr>
        <w:pStyle w:val="NormalWeb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99EF18E" wp14:editId="4E2E22B3">
            <wp:simplePos x="0" y="0"/>
            <wp:positionH relativeFrom="margin">
              <wp:align>right</wp:align>
            </wp:positionH>
            <wp:positionV relativeFrom="paragraph">
              <wp:posOffset>1905</wp:posOffset>
            </wp:positionV>
            <wp:extent cx="5943600" cy="445770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451EC3" w14:textId="01D8C3B5" w:rsidR="00F311E3" w:rsidRDefault="00F311E3" w:rsidP="00F311E3">
      <w:pPr>
        <w:pStyle w:val="Heading3"/>
      </w:pPr>
      <w:r>
        <w:t>Step 3.4: Final Execution &amp; Behavioral Verification</w:t>
      </w:r>
    </w:p>
    <w:p w14:paraId="1EB9FC5A" w14:textId="40FCF47B" w:rsidR="00F311E3" w:rsidRDefault="00F311E3" w:rsidP="00F311E3">
      <w:pPr>
        <w:pStyle w:val="NormalWeb"/>
      </w:pPr>
      <w:r>
        <w:t>The trusted binary was launched directly from the poisoned terminal interface:</w:t>
      </w:r>
    </w:p>
    <w:p w14:paraId="4425A0C3" w14:textId="77777777" w:rsidR="00526AB5" w:rsidRDefault="00526AB5" w:rsidP="00F311E3">
      <w:pPr>
        <w:pStyle w:val="NormalWeb"/>
      </w:pPr>
    </w:p>
    <w:p w14:paraId="6005778C" w14:textId="77777777" w:rsidR="00526AB5" w:rsidRDefault="00526AB5" w:rsidP="00F311E3">
      <w:pPr>
        <w:pStyle w:val="NormalWeb"/>
      </w:pPr>
    </w:p>
    <w:p w14:paraId="33230B49" w14:textId="77777777" w:rsidR="00526AB5" w:rsidRDefault="00526AB5" w:rsidP="00F311E3">
      <w:pPr>
        <w:pStyle w:val="NormalWeb"/>
      </w:pPr>
    </w:p>
    <w:p w14:paraId="33807590" w14:textId="77777777" w:rsidR="00526AB5" w:rsidRDefault="00526AB5" w:rsidP="00F311E3">
      <w:pPr>
        <w:pStyle w:val="NormalWeb"/>
      </w:pPr>
    </w:p>
    <w:p w14:paraId="1F52FE60" w14:textId="27D9D05B" w:rsidR="00F311E3" w:rsidRDefault="00526AB5" w:rsidP="00F311E3">
      <w:pPr>
        <w:pStyle w:val="NormalWeb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A2CD897" wp14:editId="29EF31B4">
            <wp:simplePos x="0" y="0"/>
            <wp:positionH relativeFrom="column">
              <wp:posOffset>399732</wp:posOffset>
            </wp:positionH>
            <wp:positionV relativeFrom="paragraph">
              <wp:posOffset>4283551</wp:posOffset>
            </wp:positionV>
            <wp:extent cx="5257800" cy="3942715"/>
            <wp:effectExtent l="0" t="0" r="0" b="63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A6FD269" wp14:editId="3EEE4AF0">
            <wp:simplePos x="0" y="0"/>
            <wp:positionH relativeFrom="margin">
              <wp:align>center</wp:align>
            </wp:positionH>
            <wp:positionV relativeFrom="paragraph">
              <wp:posOffset>317</wp:posOffset>
            </wp:positionV>
            <wp:extent cx="5143500" cy="3857625"/>
            <wp:effectExtent l="0" t="0" r="0" b="952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1D08BD" w14:textId="157A6432" w:rsidR="00526AB5" w:rsidRDefault="00526AB5" w:rsidP="00F311E3">
      <w:pPr>
        <w:pStyle w:val="NormalWeb"/>
      </w:pPr>
      <w:r>
        <w:rPr>
          <w:b/>
          <w:bCs/>
        </w:rPr>
        <w:t>Result:</w:t>
      </w:r>
      <w:r>
        <w:t xml:space="preserve"> The CLR successfully parsed the custom environment blocks, mapped </w:t>
      </w:r>
      <w:r>
        <w:rPr>
          <w:rStyle w:val="HTMLCode"/>
        </w:rPr>
        <w:t>BypassManager.dll</w:t>
      </w:r>
      <w:r>
        <w:t xml:space="preserve"> into the trusted </w:t>
      </w:r>
      <w:r>
        <w:rPr>
          <w:rStyle w:val="HTMLCode"/>
        </w:rPr>
        <w:t>AddInProcess.exe</w:t>
      </w:r>
      <w:r>
        <w:t xml:space="preserve"> thread space, and executed the overridden initialization subroutine. The payload spawned successfully under a completely legitimate parent process tree.</w:t>
      </w:r>
    </w:p>
    <w:p w14:paraId="26850ADE" w14:textId="77777777" w:rsidR="00526AB5" w:rsidRDefault="00526AB5" w:rsidP="00526AB5">
      <w:pPr>
        <w:pStyle w:val="Heading2"/>
      </w:pPr>
      <w:r>
        <w:t>4. Defensive Analysis &amp; Mitigation</w:t>
      </w:r>
    </w:p>
    <w:p w14:paraId="58FEB506" w14:textId="77777777" w:rsidR="00526AB5" w:rsidRDefault="00526AB5" w:rsidP="00526AB5">
      <w:pPr>
        <w:pStyle w:val="NormalWeb"/>
      </w:pPr>
      <w:r>
        <w:t>From a defensive (Blue Team) perspective, this technique poses a severe threat because it utilizes "dual-use" binaries that are inherently trusted by application whitelisting solutions (like AppLocker or WDAC).</w:t>
      </w:r>
    </w:p>
    <w:p w14:paraId="3E7380DF" w14:textId="77777777" w:rsidR="00526AB5" w:rsidRDefault="00526AB5" w:rsidP="00526AB5">
      <w:pPr>
        <w:pStyle w:val="Heading3"/>
      </w:pPr>
      <w:r>
        <w:t>4.1 Detection Vectors</w:t>
      </w:r>
    </w:p>
    <w:p w14:paraId="7023AEBF" w14:textId="77777777" w:rsidR="00526AB5" w:rsidRDefault="00526AB5" w:rsidP="00526AB5">
      <w:pPr>
        <w:pStyle w:val="NormalWeb"/>
        <w:numPr>
          <w:ilvl w:val="0"/>
          <w:numId w:val="2"/>
        </w:numPr>
      </w:pPr>
      <w:r>
        <w:rPr>
          <w:b/>
          <w:bCs/>
        </w:rPr>
        <w:t>Process Lineage Anomalies:</w:t>
      </w:r>
      <w:r>
        <w:t xml:space="preserve"> Monitor native .NET processes (such as </w:t>
      </w:r>
      <w:r>
        <w:rPr>
          <w:rStyle w:val="HTMLCode"/>
        </w:rPr>
        <w:t>AddInProcess.exe</w:t>
      </w:r>
      <w:r>
        <w:t xml:space="preserve">, </w:t>
      </w:r>
      <w:r>
        <w:rPr>
          <w:rStyle w:val="HTMLCode"/>
        </w:rPr>
        <w:t>unregmp2.exe</w:t>
      </w:r>
      <w:r>
        <w:t xml:space="preserve">, or </w:t>
      </w:r>
      <w:r>
        <w:rPr>
          <w:rStyle w:val="HTMLCode"/>
        </w:rPr>
        <w:t>MSBuild.exe</w:t>
      </w:r>
      <w:r>
        <w:t xml:space="preserve">) spawning highly abnormal child processes like </w:t>
      </w:r>
      <w:r>
        <w:rPr>
          <w:rStyle w:val="HTMLCode"/>
        </w:rPr>
        <w:t>cmd.exe</w:t>
      </w:r>
      <w:r>
        <w:t xml:space="preserve">, </w:t>
      </w:r>
      <w:r>
        <w:rPr>
          <w:rStyle w:val="HTMLCode"/>
        </w:rPr>
        <w:t>powershell.exe</w:t>
      </w:r>
      <w:r>
        <w:t>, or non-standard binaries.</w:t>
      </w:r>
    </w:p>
    <w:p w14:paraId="23F3B705" w14:textId="77777777" w:rsidR="00526AB5" w:rsidRDefault="00526AB5" w:rsidP="00526AB5">
      <w:pPr>
        <w:pStyle w:val="NormalWeb"/>
        <w:numPr>
          <w:ilvl w:val="0"/>
          <w:numId w:val="2"/>
        </w:numPr>
      </w:pPr>
      <w:r>
        <w:rPr>
          <w:b/>
          <w:bCs/>
        </w:rPr>
        <w:t>Environment Block Auditing:</w:t>
      </w:r>
      <w:r>
        <w:t xml:space="preserve"> Deploy EDR rules or configure Sysmon (Event ID 1) to audit process creation events that contain </w:t>
      </w:r>
      <w:r>
        <w:rPr>
          <w:rStyle w:val="HTMLCode"/>
        </w:rPr>
        <w:t>APPDOMAIN_MANAGER_ASM</w:t>
      </w:r>
      <w:r>
        <w:t xml:space="preserve"> or </w:t>
      </w:r>
      <w:r>
        <w:rPr>
          <w:rStyle w:val="HTMLCode"/>
        </w:rPr>
        <w:t>APPDOMAIN_MANAGER_TYPE</w:t>
      </w:r>
      <w:r>
        <w:t xml:space="preserve"> within their environment parameters.</w:t>
      </w:r>
    </w:p>
    <w:p w14:paraId="57C1085E" w14:textId="77777777" w:rsidR="00526AB5" w:rsidRDefault="00526AB5" w:rsidP="00526AB5">
      <w:pPr>
        <w:pStyle w:val="Heading3"/>
      </w:pPr>
      <w:r>
        <w:t>4.2 Mitigation Strategies</w:t>
      </w:r>
    </w:p>
    <w:p w14:paraId="236AD7EA" w14:textId="77777777" w:rsidR="00526AB5" w:rsidRDefault="00526AB5" w:rsidP="00526AB5">
      <w:pPr>
        <w:pStyle w:val="NormalWeb"/>
        <w:numPr>
          <w:ilvl w:val="0"/>
          <w:numId w:val="3"/>
        </w:numPr>
      </w:pPr>
      <w:r>
        <w:t xml:space="preserve">Implement strict path-based restrictions to ensure native .NET utilities are blocked from executing if they are triggered from user-writable directories such as </w:t>
      </w:r>
      <w:r>
        <w:rPr>
          <w:rStyle w:val="HTMLCode"/>
        </w:rPr>
        <w:t>\Desktop\</w:t>
      </w:r>
      <w:r>
        <w:t xml:space="preserve"> or </w:t>
      </w:r>
      <w:r>
        <w:rPr>
          <w:rStyle w:val="HTMLCode"/>
        </w:rPr>
        <w:t>\</w:t>
      </w:r>
      <w:proofErr w:type="spellStart"/>
      <w:r>
        <w:rPr>
          <w:rStyle w:val="HTMLCode"/>
        </w:rPr>
        <w:t>AppData</w:t>
      </w:r>
      <w:proofErr w:type="spellEnd"/>
      <w:r>
        <w:rPr>
          <w:rStyle w:val="HTMLCode"/>
        </w:rPr>
        <w:t>\Local\Temp\</w:t>
      </w:r>
      <w:r>
        <w:t>.</w:t>
      </w:r>
    </w:p>
    <w:p w14:paraId="1362868B" w14:textId="77777777" w:rsidR="00526AB5" w:rsidRDefault="00526AB5" w:rsidP="00526AB5">
      <w:pPr>
        <w:pStyle w:val="NormalWeb"/>
      </w:pPr>
    </w:p>
    <w:sectPr w:rsidR="00526A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30725"/>
    <w:multiLevelType w:val="multilevel"/>
    <w:tmpl w:val="772C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14D91"/>
    <w:multiLevelType w:val="multilevel"/>
    <w:tmpl w:val="0FF2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FD3621"/>
    <w:multiLevelType w:val="multilevel"/>
    <w:tmpl w:val="9FD6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1E3"/>
    <w:rsid w:val="00072FAD"/>
    <w:rsid w:val="00526AB5"/>
    <w:rsid w:val="00F31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CCBFB"/>
  <w15:chartTrackingRefBased/>
  <w15:docId w15:val="{4CBDB0B9-DC63-4AC4-8B44-E0DE08947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11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311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11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311E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31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311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5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731</Words>
  <Characters>4170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    1. Executive Summary</vt:lpstr>
      <vt:lpstr>    2. Technical Concepts &amp; Context</vt:lpstr>
      <vt:lpstr>        2.1 What is an AppDomain?</vt:lpstr>
      <vt:lpstr>        2.2 The AppDomainManager Subsystem</vt:lpstr>
      <vt:lpstr>        2.3 The Environment Weaponization Vector</vt:lpstr>
      <vt:lpstr>    3. Step-by-Step Lab Execution</vt:lpstr>
      <vt:lpstr>        Step 3.1: Development of the Custom Provider Assembly</vt:lpstr>
      <vt:lpstr>        Step 3.2: In-Memory Compilation via PowerShell</vt:lpstr>
      <vt:lpstr>        Step 3.3: Overcoming Assembly Probing Restrictions</vt:lpstr>
      <vt:lpstr>        Step 3.4: Final Execution &amp; Behavioral Verification</vt:lpstr>
    </vt:vector>
  </TitlesOfParts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Sahnigar Asurova</dc:creator>
  <cp:keywords/>
  <dc:description/>
  <cp:lastModifiedBy>Sahnigar Asurova</cp:lastModifiedBy>
  <cp:revision>1</cp:revision>
  <dcterms:created xsi:type="dcterms:W3CDTF">2026-06-15T10:28:00Z</dcterms:created>
  <dcterms:modified xsi:type="dcterms:W3CDTF">2026-06-15T10:42:00Z</dcterms:modified>
</cp:coreProperties>
</file>