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0"/>
        </w:rPr>
        <w:t>Data Analyst / Supply Chain Analytics</w:t>
      </w:r>
    </w:p>
    <w:p>
      <w:r>
        <w:rPr>
          <w:b/>
          <w:sz w:val="24"/>
        </w:rPr>
        <w:t>Rehoboth Analytics | Post-Harvest Food Loss &amp; Agricultural Supply Chain Analysis Project</w:t>
      </w:r>
    </w:p>
    <w:p>
      <w:r>
        <w:rPr>
          <w:i/>
          <w:sz w:val="21"/>
        </w:rPr>
        <w:t>Power BI, DAX, Power Query, Data Modelling, Data Visualisation, Synthetic Data</w:t>
      </w:r>
    </w:p>
    <w:p>
      <w:pPr>
        <w:pStyle w:val="ListBullet"/>
        <w:spacing w:after="100" w:line="247" w:lineRule="auto"/>
      </w:pPr>
      <w:r>
        <w:t>Built an end-to-end agricultural supply chain analytics project using synthetically generated Nigerian farm, storage, transportation, and market data to investigate post-harvest food loss and identify potential areas for operational improvement.</w:t>
      </w:r>
    </w:p>
    <w:p>
      <w:pPr>
        <w:pStyle w:val="ListBullet"/>
        <w:spacing w:after="100" w:line="247" w:lineRule="auto"/>
      </w:pPr>
      <w:r>
        <w:t>Integrated and modelled four datasets covering farm production, storage losses, transportation, and market demand, connecting supply-chain activities from harvest through storage and transportation to market distribution.</w:t>
      </w:r>
    </w:p>
    <w:p>
      <w:pPr>
        <w:pStyle w:val="ListBullet"/>
        <w:spacing w:after="100" w:line="247" w:lineRule="auto"/>
      </w:pPr>
      <w:r>
        <w:t>Analysed approximately 2M kg of total crop production and ₦498.8M in production costs, with total recorded market demand of approximately 1.6M kg, providing an overview of production scale and supply requirements within the dataset.</w:t>
      </w:r>
    </w:p>
    <w:p>
      <w:pPr>
        <w:pStyle w:val="ListBullet"/>
        <w:spacing w:after="100" w:line="247" w:lineRule="auto"/>
      </w:pPr>
      <w:r>
        <w:t>Identified an overall loss rate of approximately 33.7%, with total estimated cost lost of ₦172.6M, highlighting the financial significance of post-harvest losses across the simulated supply chain.</w:t>
      </w:r>
    </w:p>
    <w:p>
      <w:pPr>
        <w:pStyle w:val="ListBullet"/>
        <w:spacing w:after="100" w:line="247" w:lineRule="auto"/>
      </w:pPr>
      <w:r>
        <w:t>Analysed storage losses by crop, storage type, temperature, and reported loss cause, with storage loss representing approximately 18.2% and bruising, rot, pests, overheating, and mold appearing as the main recorded causes.</w:t>
      </w:r>
    </w:p>
    <w:p>
      <w:pPr>
        <w:pStyle w:val="ListBullet"/>
        <w:spacing w:after="100" w:line="247" w:lineRule="auto"/>
      </w:pPr>
      <w:r>
        <w:t>Evaluated transportation performance using vehicle type, distance, road condition, fuel cost, travel time, quantity transported, and damaged quantity, identifying an overall transportation damage rate of approximately 15.4%.</w:t>
      </w:r>
    </w:p>
    <w:p>
      <w:pPr>
        <w:pStyle w:val="ListBullet"/>
        <w:spacing w:after="100" w:line="247" w:lineRule="auto"/>
      </w:pPr>
      <w:r>
        <w:t>Measured transportation activity at approximately 2M kg transported, ₦38.2M in fuel cost, and 37 hours average transport time, while comparing damage patterns across open trucks, mini vans, and refrigerated trucks.</w:t>
      </w:r>
    </w:p>
    <w:p>
      <w:pPr>
        <w:pStyle w:val="ListBullet"/>
        <w:spacing w:after="100" w:line="247" w:lineRule="auto"/>
      </w:pPr>
      <w:r>
        <w:t>Investigated the relationship between transport distance, road condition, and crop damage to identify operational factors associated with higher transportation losses.</w:t>
      </w:r>
    </w:p>
    <w:p>
      <w:pPr>
        <w:pStyle w:val="ListBullet"/>
        <w:spacing w:after="100" w:line="247" w:lineRule="auto"/>
      </w:pPr>
      <w:r>
        <w:t>Analysed market demand, quantity received, unsold quantity, selling price, market type, and state-level distribution, identifying approximately 779.8K kg in supply gap and 119.3K kg of unsold quantity in the full dataset.</w:t>
      </w:r>
    </w:p>
    <w:p>
      <w:pPr>
        <w:pStyle w:val="ListBullet"/>
        <w:spacing w:after="100" w:line="247" w:lineRule="auto"/>
      </w:pPr>
      <w:r>
        <w:t>Calculated approximately ₦382.5M in total market revenue and an average selling price of about ₦452 per kg, while comparing demand and supply patterns across crop types and market categories.</w:t>
      </w:r>
    </w:p>
    <w:p>
      <w:pPr>
        <w:pStyle w:val="ListBullet"/>
        <w:spacing w:after="100" w:line="247" w:lineRule="auto"/>
      </w:pPr>
      <w:r>
        <w:t>Developed a four-page interactive Power BI dashboard covering production overview, loss analysis, transportation performance, and market analysis, with slicers for crop type, state, vehicle type, and market type.</w:t>
      </w:r>
    </w:p>
    <w:p>
      <w:pPr>
        <w:pStyle w:val="ListBullet"/>
        <w:spacing w:after="100" w:line="247" w:lineRule="auto"/>
      </w:pPr>
      <w:r>
        <w:t>Created DAX measures for core KPIs, loss rates, month-over-month changes, production trends, supply gaps, transportation efficiency, and other operational metrics, supported by a dedicated date table for time-based analysis.</w:t>
      </w:r>
    </w:p>
    <w:p>
      <w:pPr>
        <w:pStyle w:val="ListBullet"/>
        <w:spacing w:after="100" w:line="247" w:lineRule="auto"/>
      </w:pPr>
      <w:r>
        <w:t>Translated analytical findings into practical recommendations around storage handling, temperature monitoring, transportation planning, packaging, route optimisation, and improved matching of market supply with demand.</w:t>
      </w:r>
    </w:p>
    <w:p>
      <w:pPr>
        <w:spacing w:before="100"/>
      </w:pPr>
      <w:r>
        <w:rPr>
          <w:b/>
        </w:rPr>
        <w:t xml:space="preserve">Data note: </w:t>
      </w:r>
      <w:r>
        <w:t>The project uses synthetically generated data for portfolio and educational purposes; the figures represent patterns within the simulated dataset and are not official Nigerian agricultural statistics.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