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4C25" w14:textId="19DDE369" w:rsidR="007B3F13" w:rsidRPr="008E7D78" w:rsidRDefault="00900D21">
      <w:pPr>
        <w:rPr>
          <w:b/>
          <w:color w:val="0070C0"/>
        </w:rPr>
      </w:pPr>
      <w:r w:rsidRPr="008E7D78">
        <w:rPr>
          <w:b/>
          <w:color w:val="0070C0"/>
        </w:rPr>
        <w:t>Zugang der Kündigungserklärung</w:t>
      </w:r>
    </w:p>
    <w:p w14:paraId="0E2DC8F3" w14:textId="58DF69A9" w:rsidR="00900D21" w:rsidRDefault="00900D21" w:rsidP="00900D21">
      <w:pPr>
        <w:pStyle w:val="Listenabsatz"/>
        <w:numPr>
          <w:ilvl w:val="0"/>
          <w:numId w:val="1"/>
        </w:numPr>
      </w:pPr>
      <w:r>
        <w:t>Eine Kündigung geht mit der Aussprache einer Willenserklärung ein (Die Partei die kündigen will)</w:t>
      </w:r>
    </w:p>
    <w:p w14:paraId="346AB89F" w14:textId="770AB25E" w:rsidR="00900D21" w:rsidRDefault="00900D21" w:rsidP="00900D21">
      <w:pPr>
        <w:pStyle w:val="Listenabsatz"/>
        <w:numPr>
          <w:ilvl w:val="0"/>
          <w:numId w:val="1"/>
        </w:numPr>
        <w:rPr>
          <w:b/>
        </w:rPr>
      </w:pPr>
      <w:r w:rsidRPr="00900D21">
        <w:rPr>
          <w:b/>
        </w:rPr>
        <w:t>Rechtsgestaltende, empfangsbedürftige Willenserklärung</w:t>
      </w:r>
    </w:p>
    <w:p w14:paraId="558B83EB" w14:textId="2BC4A43B" w:rsidR="00900D21" w:rsidRPr="00900D21" w:rsidRDefault="00900D21" w:rsidP="00900D21">
      <w:pPr>
        <w:pStyle w:val="Listenabsatz"/>
        <w:numPr>
          <w:ilvl w:val="1"/>
          <w:numId w:val="1"/>
        </w:numPr>
        <w:rPr>
          <w:b/>
        </w:rPr>
      </w:pPr>
      <w:r>
        <w:t xml:space="preserve">Das bedeutet – damit die Kündigung wirksam werden kann, muss die Willenserklärung der Partei die kündigen will der gekündigten Partei zugehen </w:t>
      </w:r>
    </w:p>
    <w:p w14:paraId="0F3BF12D" w14:textId="2094F27F" w:rsidR="00900D21" w:rsidRDefault="00900D21" w:rsidP="00900D21">
      <w:pPr>
        <w:rPr>
          <w:b/>
        </w:rPr>
      </w:pPr>
      <w:r>
        <w:rPr>
          <w:b/>
        </w:rPr>
        <w:t>Arten des Zugangs</w:t>
      </w:r>
    </w:p>
    <w:p w14:paraId="4A0B5007" w14:textId="0FBFC236" w:rsidR="00900D21" w:rsidRPr="00900D21" w:rsidRDefault="00900D21" w:rsidP="00900D21">
      <w:pPr>
        <w:pStyle w:val="Listenabsatz"/>
        <w:numPr>
          <w:ilvl w:val="0"/>
          <w:numId w:val="1"/>
        </w:numPr>
        <w:rPr>
          <w:b/>
        </w:rPr>
      </w:pPr>
      <w:r>
        <w:t>Zugang unter Anwesenden</w:t>
      </w:r>
    </w:p>
    <w:p w14:paraId="3638D381" w14:textId="552495CE" w:rsidR="00900D21" w:rsidRPr="00900D21" w:rsidRDefault="00900D21" w:rsidP="00900D21">
      <w:pPr>
        <w:pStyle w:val="Listenabsatz"/>
        <w:numPr>
          <w:ilvl w:val="0"/>
          <w:numId w:val="1"/>
        </w:numPr>
        <w:rPr>
          <w:b/>
        </w:rPr>
      </w:pPr>
      <w:r>
        <w:t>Zugang unter Abwesenden</w:t>
      </w:r>
    </w:p>
    <w:p w14:paraId="7F23A73B" w14:textId="77777777" w:rsidR="00900D21" w:rsidRDefault="00900D21" w:rsidP="00900D21">
      <w:pPr>
        <w:rPr>
          <w:b/>
        </w:rPr>
      </w:pPr>
    </w:p>
    <w:p w14:paraId="4FC9EC14" w14:textId="065D5C10" w:rsidR="00900D21" w:rsidRDefault="00900D21" w:rsidP="00900D21">
      <w:pPr>
        <w:rPr>
          <w:b/>
        </w:rPr>
      </w:pPr>
      <w:r>
        <w:rPr>
          <w:b/>
        </w:rPr>
        <w:t>Zugang unter Anwesenden</w:t>
      </w:r>
    </w:p>
    <w:p w14:paraId="4051D939" w14:textId="7AAF79AA" w:rsidR="00900D21" w:rsidRDefault="00900D21" w:rsidP="00900D21">
      <w:pPr>
        <w:pStyle w:val="Listenabsatz"/>
        <w:numPr>
          <w:ilvl w:val="0"/>
          <w:numId w:val="1"/>
        </w:numPr>
      </w:pPr>
      <w:r>
        <w:t>Unproblematisch</w:t>
      </w:r>
    </w:p>
    <w:p w14:paraId="2A0D961F" w14:textId="7642BF2B" w:rsidR="00900D21" w:rsidRDefault="00900D21" w:rsidP="00900D21">
      <w:pPr>
        <w:pStyle w:val="Listenabsatz"/>
        <w:numPr>
          <w:ilvl w:val="0"/>
          <w:numId w:val="1"/>
        </w:numPr>
      </w:pPr>
      <w:r>
        <w:t xml:space="preserve">Kündigungserklärung geht in dem Moment zu, in welchem sie überreicht, wird </w:t>
      </w:r>
    </w:p>
    <w:p w14:paraId="770E6D27" w14:textId="4D46A076" w:rsidR="00900D21" w:rsidRDefault="00900D21" w:rsidP="00900D21">
      <w:pPr>
        <w:pStyle w:val="Listenabsatz"/>
        <w:numPr>
          <w:ilvl w:val="1"/>
          <w:numId w:val="1"/>
        </w:numPr>
      </w:pPr>
      <w:r>
        <w:t xml:space="preserve">Nicht von Bedeutung: </w:t>
      </w:r>
    </w:p>
    <w:p w14:paraId="2BD83263" w14:textId="2E959CB7" w:rsidR="00900D21" w:rsidRDefault="00900D21" w:rsidP="00900D21">
      <w:pPr>
        <w:pStyle w:val="Listenabsatz"/>
        <w:numPr>
          <w:ilvl w:val="2"/>
          <w:numId w:val="1"/>
        </w:numPr>
      </w:pPr>
      <w:r>
        <w:t>Wahrnehmung des Empfängers</w:t>
      </w:r>
    </w:p>
    <w:p w14:paraId="5B9A49CD" w14:textId="4B313E94" w:rsidR="00900D21" w:rsidRDefault="00900D21" w:rsidP="00900D21">
      <w:pPr>
        <w:pStyle w:val="Listenabsatz"/>
        <w:numPr>
          <w:ilvl w:val="2"/>
          <w:numId w:val="1"/>
        </w:numPr>
      </w:pPr>
      <w:r>
        <w:t>Ignoranz des Empfängers</w:t>
      </w:r>
    </w:p>
    <w:p w14:paraId="5145DA3F" w14:textId="5D45FD03" w:rsidR="00900D21" w:rsidRDefault="00900D21" w:rsidP="00900D21">
      <w:pPr>
        <w:pStyle w:val="Listenabsatz"/>
        <w:numPr>
          <w:ilvl w:val="2"/>
          <w:numId w:val="1"/>
        </w:numPr>
      </w:pPr>
      <w:r>
        <w:t>Zerstörung</w:t>
      </w:r>
    </w:p>
    <w:p w14:paraId="6F8299F6" w14:textId="764EE1C0" w:rsidR="00900D21" w:rsidRDefault="00900D21" w:rsidP="00900D21">
      <w:r>
        <w:t>Praxisbeispiel S.131</w:t>
      </w:r>
      <w:r w:rsidR="00236A17">
        <w:t>, 132</w:t>
      </w:r>
    </w:p>
    <w:p w14:paraId="279CCAF2" w14:textId="12CA899D" w:rsidR="00236A17" w:rsidRPr="00236A17" w:rsidRDefault="00236A17" w:rsidP="00900D21">
      <w:pPr>
        <w:rPr>
          <w:b/>
        </w:rPr>
      </w:pPr>
      <w:r w:rsidRPr="00236A17">
        <w:rPr>
          <w:b/>
        </w:rPr>
        <w:t>Zugang unter Abwesenden</w:t>
      </w:r>
    </w:p>
    <w:p w14:paraId="01CFFED9" w14:textId="6548FC9A" w:rsidR="00900D21" w:rsidRDefault="00236A17" w:rsidP="00236A17">
      <w:r>
        <w:t>§130 Abs. 1 S 1 BGB</w:t>
      </w:r>
    </w:p>
    <w:p w14:paraId="3D744F81" w14:textId="157AA4F8" w:rsidR="00236A17" w:rsidRDefault="00236A17" w:rsidP="00236A17">
      <w:pPr>
        <w:pStyle w:val="Listenabsatz"/>
        <w:numPr>
          <w:ilvl w:val="0"/>
          <w:numId w:val="1"/>
        </w:numPr>
      </w:pPr>
      <w:r>
        <w:t>Willenserklärung wird wirksam, wenn diese der gekündigten Partei zugeht</w:t>
      </w:r>
    </w:p>
    <w:p w14:paraId="5726EDCA" w14:textId="411821FA" w:rsidR="00236A17" w:rsidRDefault="00236A17" w:rsidP="00236A17">
      <w:pPr>
        <w:pStyle w:val="Listenabsatz"/>
        <w:numPr>
          <w:ilvl w:val="1"/>
          <w:numId w:val="1"/>
        </w:numPr>
      </w:pPr>
      <w:r>
        <w:t>Wann? -&gt; Wenn Kündigungserklärung in Machtbereich des Adressaten gelangt</w:t>
      </w:r>
    </w:p>
    <w:p w14:paraId="046E8533" w14:textId="2279D7EE" w:rsidR="00236A17" w:rsidRDefault="00236A17" w:rsidP="00236A17">
      <w:pPr>
        <w:pStyle w:val="Listenabsatz"/>
        <w:numPr>
          <w:ilvl w:val="2"/>
          <w:numId w:val="1"/>
        </w:numPr>
      </w:pPr>
      <w:r>
        <w:t>Die Möglichkeit zur Kenntnisnase ist ausschlaggebend (Unter normalen Verhältnissen)</w:t>
      </w:r>
    </w:p>
    <w:p w14:paraId="7EB068AB" w14:textId="73F5F5E3" w:rsidR="00236A17" w:rsidRDefault="00236A17" w:rsidP="00236A17">
      <w:pPr>
        <w:pStyle w:val="Listenabsatz"/>
        <w:numPr>
          <w:ilvl w:val="2"/>
          <w:numId w:val="1"/>
        </w:numPr>
      </w:pPr>
      <w:r>
        <w:t>Beispiel – Zustellung per Post Postbote wirft den Brief per Einschreiben um 12 Uhr ein – Frau Müller kommt um 18 Uhr nach Hause, öffnet den Brief aber erst am nächsten Morgen – Bedeutend ist das einwerfen um 12 Uhr – damit ist die Kündigung zugegangen, da Frau Müller die Möglichkeit zur Kenntnisnahme hat</w:t>
      </w:r>
    </w:p>
    <w:p w14:paraId="5EB53233" w14:textId="5B437EE8" w:rsidR="00236A17" w:rsidRDefault="00236A17" w:rsidP="00236A17">
      <w:pPr>
        <w:pStyle w:val="Listenabsatz"/>
        <w:numPr>
          <w:ilvl w:val="0"/>
          <w:numId w:val="1"/>
        </w:numPr>
      </w:pPr>
      <w:r>
        <w:t xml:space="preserve">Zugang sollte von der Kündigung aussprechenden Partei so sicher und beweisbar wie möglich gestaltet werden </w:t>
      </w:r>
    </w:p>
    <w:p w14:paraId="0C627917" w14:textId="3AF81B14" w:rsidR="00236A17" w:rsidRDefault="00236A17" w:rsidP="00236A17">
      <w:pPr>
        <w:pStyle w:val="Listenabsatz"/>
        <w:numPr>
          <w:ilvl w:val="1"/>
          <w:numId w:val="1"/>
        </w:numPr>
      </w:pPr>
      <w:r>
        <w:t xml:space="preserve">Z.B. Durch Quittieren </w:t>
      </w:r>
    </w:p>
    <w:p w14:paraId="5329AD1A" w14:textId="705A206F" w:rsidR="00236A17" w:rsidRDefault="00236A17" w:rsidP="00236A17">
      <w:pPr>
        <w:pStyle w:val="Listenabsatz"/>
        <w:numPr>
          <w:ilvl w:val="1"/>
          <w:numId w:val="1"/>
        </w:numPr>
      </w:pPr>
      <w:r>
        <w:t xml:space="preserve">Einwurfeinschreiben </w:t>
      </w:r>
    </w:p>
    <w:p w14:paraId="5C55E684" w14:textId="042E99C3" w:rsidR="00236A17" w:rsidRDefault="00236A17" w:rsidP="00236A17">
      <w:pPr>
        <w:pStyle w:val="Listenabsatz"/>
        <w:numPr>
          <w:ilvl w:val="2"/>
          <w:numId w:val="1"/>
        </w:numPr>
      </w:pPr>
      <w:r>
        <w:t>Briefzusteller vermerkt die Zustellung</w:t>
      </w:r>
    </w:p>
    <w:p w14:paraId="794BBE45" w14:textId="518A7158" w:rsidR="00236A17" w:rsidRDefault="00236A17" w:rsidP="00236A17">
      <w:pPr>
        <w:pStyle w:val="Listenabsatz"/>
        <w:numPr>
          <w:ilvl w:val="1"/>
          <w:numId w:val="1"/>
        </w:numPr>
      </w:pPr>
      <w:r>
        <w:t>Einschreiben mit Rückschein</w:t>
      </w:r>
    </w:p>
    <w:p w14:paraId="066B8EAF" w14:textId="130EBF22" w:rsidR="00236A17" w:rsidRDefault="00236A17" w:rsidP="00236A17">
      <w:pPr>
        <w:pStyle w:val="Listenabsatz"/>
        <w:numPr>
          <w:ilvl w:val="2"/>
          <w:numId w:val="1"/>
        </w:numPr>
      </w:pPr>
      <w:r>
        <w:t>Adressat muss Zustellung quittieren</w:t>
      </w:r>
    </w:p>
    <w:p w14:paraId="660D1944" w14:textId="004D6AD2" w:rsidR="00236A17" w:rsidRPr="008E7D78" w:rsidRDefault="008E7D78" w:rsidP="008E7D78">
      <w:pPr>
        <w:rPr>
          <w:b/>
        </w:rPr>
      </w:pPr>
      <w:r w:rsidRPr="008E7D78">
        <w:rPr>
          <w:b/>
        </w:rPr>
        <w:t>Ortsabwesende Arbeitnehmer</w:t>
      </w:r>
    </w:p>
    <w:p w14:paraId="03DB5BC9" w14:textId="2BB76607" w:rsidR="008E7D78" w:rsidRDefault="008E7D78" w:rsidP="008E7D78">
      <w:pPr>
        <w:pStyle w:val="Listenabsatz"/>
        <w:numPr>
          <w:ilvl w:val="0"/>
          <w:numId w:val="1"/>
        </w:numPr>
      </w:pPr>
      <w:r>
        <w:t>Längerer Krankenhausaufenthalt</w:t>
      </w:r>
    </w:p>
    <w:p w14:paraId="4DDEFBB8" w14:textId="79321CF1" w:rsidR="008E7D78" w:rsidRDefault="008E7D78" w:rsidP="008E7D78">
      <w:pPr>
        <w:pStyle w:val="Listenabsatz"/>
        <w:numPr>
          <w:ilvl w:val="0"/>
          <w:numId w:val="1"/>
        </w:numPr>
      </w:pPr>
      <w:r>
        <w:t>Mehrwöchige Urlaubsreise</w:t>
      </w:r>
    </w:p>
    <w:p w14:paraId="4E456609" w14:textId="784B7E11" w:rsidR="008E7D78" w:rsidRDefault="008E7D78" w:rsidP="008E7D78">
      <w:r>
        <w:t xml:space="preserve">Bedingung – Keiner Kontrolliert den Briefkasten in Abwesenheit des Arbeitnehmers </w:t>
      </w:r>
    </w:p>
    <w:p w14:paraId="709B7BFC" w14:textId="4926770E" w:rsidR="008E7D78" w:rsidRDefault="008E7D78" w:rsidP="008E7D78">
      <w:r>
        <w:t>Fristwahrende Klageerhebung kann nicht erfolgen (innerhalb von 3 Wochen) § 4 S. 1 KSchG</w:t>
      </w:r>
    </w:p>
    <w:p w14:paraId="44CF77D3" w14:textId="4298697E" w:rsidR="008E7D78" w:rsidRDefault="008E7D78" w:rsidP="008E7D78">
      <w:r>
        <w:lastRenderedPageBreak/>
        <w:t>Verspätete Klagen zulässig nach § 5 Abs. 1 KSchG</w:t>
      </w:r>
    </w:p>
    <w:p w14:paraId="701D034A" w14:textId="77777777" w:rsidR="008E7D78" w:rsidRPr="008E7D78" w:rsidRDefault="008E7D78" w:rsidP="008E7D78">
      <w:pPr>
        <w:rPr>
          <w:color w:val="0070C0"/>
        </w:rPr>
      </w:pPr>
    </w:p>
    <w:p w14:paraId="34475E9A" w14:textId="64C778D0" w:rsidR="008E7D78" w:rsidRDefault="008E7D78" w:rsidP="008E7D78">
      <w:pPr>
        <w:rPr>
          <w:b/>
          <w:color w:val="0070C0"/>
        </w:rPr>
      </w:pPr>
      <w:r w:rsidRPr="008E7D78">
        <w:rPr>
          <w:b/>
          <w:color w:val="0070C0"/>
        </w:rPr>
        <w:t>Zweckerreichung und Eintreten einer auflösenden Bedingung</w:t>
      </w:r>
    </w:p>
    <w:p w14:paraId="633B4E37" w14:textId="16A8EB65" w:rsidR="008E7D78" w:rsidRDefault="008E7D78" w:rsidP="008E7D78">
      <w:pPr>
        <w:rPr>
          <w:color w:val="000000" w:themeColor="text1"/>
        </w:rPr>
      </w:pPr>
      <w:r w:rsidRPr="008E7D78">
        <w:rPr>
          <w:color w:val="000000" w:themeColor="text1"/>
        </w:rPr>
        <w:t xml:space="preserve">§ 3 </w:t>
      </w:r>
      <w:r>
        <w:rPr>
          <w:color w:val="000000" w:themeColor="text1"/>
        </w:rPr>
        <w:t xml:space="preserve">Abs. 1 S 2 TzBfG </w:t>
      </w:r>
    </w:p>
    <w:p w14:paraId="6D696964" w14:textId="215974C6" w:rsidR="008E7D78" w:rsidRDefault="008E7D78" w:rsidP="008E7D78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Schließung eines zweckbefristeten Arbeitsvertrags</w:t>
      </w:r>
    </w:p>
    <w:p w14:paraId="3DEECB2D" w14:textId="6D234E43" w:rsidR="008E7D78" w:rsidRDefault="008E7D78" w:rsidP="008E7D78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Verhältnis endet mit eintreten des vereinbarten Zwecks</w:t>
      </w:r>
    </w:p>
    <w:p w14:paraId="0BA005C1" w14:textId="1696EE1F" w:rsidR="008E7D78" w:rsidRDefault="008E7D78" w:rsidP="008E7D78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8E7D78">
        <w:rPr>
          <w:color w:val="000000" w:themeColor="text1"/>
        </w:rPr>
        <w:t>Vertrag wird mit einer auflösenden Bedingung versehen</w:t>
      </w:r>
    </w:p>
    <w:p w14:paraId="50C64C31" w14:textId="17300587" w:rsidR="008E7D78" w:rsidRDefault="008E7D78" w:rsidP="008E7D78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§ 15 Abs. 2 TzBfG bzw. § 21 in Verbindung mit § 15 Abs. 2 TzBfG</w:t>
      </w:r>
    </w:p>
    <w:p w14:paraId="232F43F3" w14:textId="00B63B38" w:rsidR="00DE4A77" w:rsidRDefault="00DE4A77" w:rsidP="008E7D78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Arbeitgeber wird mindestens 2 Wochen </w:t>
      </w:r>
      <w:r w:rsidR="0074307A">
        <w:rPr>
          <w:color w:val="000000" w:themeColor="text1"/>
        </w:rPr>
        <w:t>vor Eintreten</w:t>
      </w:r>
      <w:r>
        <w:rPr>
          <w:color w:val="000000" w:themeColor="text1"/>
        </w:rPr>
        <w:t xml:space="preserve"> des Zwecks schriftlich darüber informiert</w:t>
      </w:r>
    </w:p>
    <w:p w14:paraId="2EBF449D" w14:textId="324B278F" w:rsidR="00DE4A77" w:rsidRDefault="00DE4A77" w:rsidP="00DE4A77">
      <w:pPr>
        <w:rPr>
          <w:b/>
          <w:color w:val="0070C0"/>
        </w:rPr>
      </w:pPr>
      <w:r w:rsidRPr="00DE4A77">
        <w:rPr>
          <w:b/>
          <w:color w:val="0070C0"/>
        </w:rPr>
        <w:t xml:space="preserve">Beachtung des Kündigungsschutzgesetzes </w:t>
      </w:r>
    </w:p>
    <w:p w14:paraId="700E95B9" w14:textId="4C39DBDF" w:rsidR="00DE4A77" w:rsidRDefault="0074307A" w:rsidP="00DE4A77">
      <w:pPr>
        <w:rPr>
          <w:color w:val="000000" w:themeColor="text1"/>
        </w:rPr>
      </w:pPr>
      <w:r>
        <w:rPr>
          <w:color w:val="000000" w:themeColor="text1"/>
        </w:rPr>
        <w:t xml:space="preserve">§ 622 BGB </w:t>
      </w:r>
    </w:p>
    <w:p w14:paraId="6AE8E68F" w14:textId="3DDFA59F" w:rsidR="00211B01" w:rsidRPr="00211B01" w:rsidRDefault="00211B01" w:rsidP="00211B01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Regelt die ordentliche fristgerechte Kündigung</w:t>
      </w:r>
    </w:p>
    <w:p w14:paraId="50A5A78B" w14:textId="1D1A1325" w:rsidR="0074307A" w:rsidRDefault="0074307A" w:rsidP="0074307A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Kündigung des Arbeitsvertrages ohne besonderen Grund (Grund muss nicht angegeben werden)</w:t>
      </w:r>
    </w:p>
    <w:p w14:paraId="70D72840" w14:textId="39A475C4" w:rsidR="0074307A" w:rsidRDefault="0074307A" w:rsidP="0074307A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Ausnahme: § 22 Abs. 3 BBiG – Kündigung eines Berusfausbildungsvertrages</w:t>
      </w:r>
    </w:p>
    <w:p w14:paraId="7EB6260D" w14:textId="748278FA" w:rsidR="0074307A" w:rsidRDefault="0074307A" w:rsidP="0074307A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Ausnahme: § 626 Abs. 2 S. 2 BGB fristlose Kündigung bei Verlangen des entsprechenden Vertragsteils</w:t>
      </w:r>
    </w:p>
    <w:p w14:paraId="4CBF45D3" w14:textId="1BF2273D" w:rsidR="0074307A" w:rsidRDefault="0074307A" w:rsidP="0074307A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Kündigungsschutzgesetz ist zu beachten, wenn persönliche oder betriebliche Voraussetzungen erfüllt sind</w:t>
      </w:r>
    </w:p>
    <w:p w14:paraId="73F291B3" w14:textId="51FCD58B" w:rsidR="008E7D78" w:rsidRPr="0074307A" w:rsidRDefault="0074307A" w:rsidP="0074307A">
      <w:pPr>
        <w:pStyle w:val="Listenabsatz"/>
        <w:numPr>
          <w:ilvl w:val="1"/>
          <w:numId w:val="1"/>
        </w:numPr>
        <w:rPr>
          <w:b/>
          <w:color w:val="000000" w:themeColor="text1"/>
        </w:rPr>
      </w:pPr>
      <w:r w:rsidRPr="0074307A">
        <w:rPr>
          <w:b/>
          <w:color w:val="000000" w:themeColor="text1"/>
        </w:rPr>
        <w:t xml:space="preserve">Persönliche Voraussetzung: </w:t>
      </w:r>
      <w:r>
        <w:rPr>
          <w:color w:val="000000" w:themeColor="text1"/>
        </w:rPr>
        <w:t xml:space="preserve"> Arbeitsverhältnis besteht länger als sechs Monate</w:t>
      </w:r>
    </w:p>
    <w:p w14:paraId="6903B47C" w14:textId="7AC80C1D" w:rsidR="0074307A" w:rsidRPr="0074307A" w:rsidRDefault="0074307A" w:rsidP="0074307A">
      <w:pPr>
        <w:pStyle w:val="Listenabsatz"/>
        <w:numPr>
          <w:ilvl w:val="1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Betriebliche Voraussetzung:</w:t>
      </w:r>
      <w:r>
        <w:t xml:space="preserve"> </w:t>
      </w:r>
      <w:r w:rsidRPr="0074307A">
        <w:t xml:space="preserve">mehr </w:t>
      </w:r>
      <w:r>
        <w:t>als</w:t>
      </w:r>
      <w:r w:rsidRPr="0074307A">
        <w:t xml:space="preserve"> 10</w:t>
      </w:r>
      <w:r>
        <w:rPr>
          <w:b/>
        </w:rPr>
        <w:t xml:space="preserve"> </w:t>
      </w:r>
      <w:r w:rsidRPr="0074307A">
        <w:t>Arbeitnehmer aussc</w:t>
      </w:r>
      <w:r>
        <w:t>hließlich Auszubildende</w:t>
      </w:r>
    </w:p>
    <w:p w14:paraId="0C93A985" w14:textId="0D2C685A" w:rsidR="0074307A" w:rsidRPr="0074307A" w:rsidRDefault="0074307A" w:rsidP="0074307A">
      <w:pPr>
        <w:pStyle w:val="Listenabsatz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§ 23 Abs. 1 S. 4 KSchG Feststellung der Zahl der Beschäftigten </w:t>
      </w:r>
    </w:p>
    <w:p w14:paraId="101A3920" w14:textId="471FCAC1" w:rsidR="0074307A" w:rsidRPr="0074307A" w:rsidRDefault="0074307A" w:rsidP="0074307A">
      <w:pPr>
        <w:pStyle w:val="Listenabsatz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Nur Vollzeitstellen</w:t>
      </w:r>
    </w:p>
    <w:p w14:paraId="306647D3" w14:textId="0F765AE9" w:rsidR="0074307A" w:rsidRPr="0074307A" w:rsidRDefault="0074307A" w:rsidP="0074307A">
      <w:pPr>
        <w:pStyle w:val="Listenabsatz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Teilzeitstellen werden nur anteilig berücksichtigt </w:t>
      </w:r>
    </w:p>
    <w:p w14:paraId="3AEDBBDE" w14:textId="437A6111" w:rsidR="0074307A" w:rsidRPr="0074307A" w:rsidRDefault="0074307A" w:rsidP="0074307A">
      <w:pPr>
        <w:pStyle w:val="Listenabsatz"/>
        <w:numPr>
          <w:ilvl w:val="3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Bis 20 h/Woche = 0,5 Vollzeitstelle</w:t>
      </w:r>
    </w:p>
    <w:p w14:paraId="697A44C8" w14:textId="20ADD6BE" w:rsidR="0074307A" w:rsidRPr="0074307A" w:rsidRDefault="0074307A" w:rsidP="0074307A">
      <w:pPr>
        <w:pStyle w:val="Listenabsatz"/>
        <w:numPr>
          <w:ilvl w:val="3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Bis 30 h/Woche = 0,75 Vollzeitstelle</w:t>
      </w:r>
    </w:p>
    <w:p w14:paraId="422B9EBD" w14:textId="776F7D77" w:rsidR="0074307A" w:rsidRPr="00795E68" w:rsidRDefault="0074307A" w:rsidP="0074307A">
      <w:pPr>
        <w:pStyle w:val="Listenabsatz"/>
        <w:numPr>
          <w:ilvl w:val="3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Mehr als 30 h/Woche = 1 Vollzeitstelle</w:t>
      </w:r>
    </w:p>
    <w:p w14:paraId="5DDE66D1" w14:textId="6ED611A0" w:rsidR="0074307A" w:rsidRDefault="00A91F6E" w:rsidP="00FD4151">
      <w:pPr>
        <w:rPr>
          <w:b/>
          <w:color w:val="000000" w:themeColor="text1"/>
        </w:rPr>
      </w:pPr>
      <w:r>
        <w:rPr>
          <w:b/>
          <w:color w:val="000000" w:themeColor="text1"/>
        </w:rPr>
        <w:t>Unwirksame Kündigungen</w:t>
      </w:r>
    </w:p>
    <w:p w14:paraId="326768BB" w14:textId="0C73A326" w:rsidR="00A91F6E" w:rsidRDefault="00A91F6E" w:rsidP="00A91F6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Voraussetzung: Kündigungsschutzgesetz findet Anwendung</w:t>
      </w:r>
    </w:p>
    <w:p w14:paraId="71BAA73C" w14:textId="672FCE42" w:rsidR="00A91F6E" w:rsidRDefault="00A91F6E" w:rsidP="00A91F6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§ 1 Abs. 1 KSchG</w:t>
      </w:r>
    </w:p>
    <w:p w14:paraId="564C1161" w14:textId="4DA56B5D" w:rsidR="00A91F6E" w:rsidRDefault="00A91F6E" w:rsidP="00A91F6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Sozial ungerechtfertigte Kündigungen</w:t>
      </w:r>
    </w:p>
    <w:p w14:paraId="22C88CD9" w14:textId="7042FB00" w:rsidR="003B4FD0" w:rsidRDefault="00FF7479" w:rsidP="003B4FD0">
      <w:pPr>
        <w:rPr>
          <w:b/>
          <w:color w:val="000000" w:themeColor="text1"/>
        </w:rPr>
      </w:pPr>
      <w:r w:rsidRPr="00FF7479">
        <w:rPr>
          <w:b/>
          <w:color w:val="000000" w:themeColor="text1"/>
        </w:rPr>
        <w:t>Wirksame Kündigungen</w:t>
      </w:r>
    </w:p>
    <w:p w14:paraId="3912B6E1" w14:textId="4B94790E" w:rsidR="00FF7479" w:rsidRDefault="00FF7479" w:rsidP="00FF747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Sozial gerechtfertigte Kündigungen</w:t>
      </w:r>
    </w:p>
    <w:p w14:paraId="61A65576" w14:textId="4CC998A3" w:rsidR="00FF7479" w:rsidRDefault="00FF7479" w:rsidP="00FF747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§ 1 Abs. 2 S. 1 KSchG</w:t>
      </w:r>
    </w:p>
    <w:p w14:paraId="16F30A3C" w14:textId="0CB83CFB" w:rsidR="00526C27" w:rsidRDefault="00526C27" w:rsidP="00FF7479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Gründe</w:t>
      </w:r>
    </w:p>
    <w:p w14:paraId="3C9BCA66" w14:textId="4D0023E5" w:rsidR="00526C27" w:rsidRDefault="00526C27" w:rsidP="00526C27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 der Person des Gekündigten (= </w:t>
      </w:r>
      <w:r w:rsidRPr="00526C27">
        <w:rPr>
          <w:b/>
          <w:color w:val="000000" w:themeColor="text1"/>
        </w:rPr>
        <w:t>personenbedingte Kündigung</w:t>
      </w:r>
      <w:r>
        <w:rPr>
          <w:color w:val="000000" w:themeColor="text1"/>
        </w:rPr>
        <w:t>)</w:t>
      </w:r>
    </w:p>
    <w:p w14:paraId="2AE377C8" w14:textId="032E9D47" w:rsidR="00526C27" w:rsidRDefault="00AC1B12" w:rsidP="00526C27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In dem Verhalten des Gekündigten (= </w:t>
      </w:r>
      <w:r w:rsidRPr="00AC1B12">
        <w:rPr>
          <w:b/>
          <w:color w:val="000000" w:themeColor="text1"/>
        </w:rPr>
        <w:t>verhaltensbedingte Kündigung</w:t>
      </w:r>
      <w:r>
        <w:rPr>
          <w:color w:val="000000" w:themeColor="text1"/>
        </w:rPr>
        <w:t>)</w:t>
      </w:r>
    </w:p>
    <w:p w14:paraId="75688F76" w14:textId="5C448B7F" w:rsidR="00AC1B12" w:rsidRDefault="00AC1B12" w:rsidP="00526C27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Dringende betriebliche Erfordernisse (= </w:t>
      </w:r>
      <w:r w:rsidRPr="00AC1B12">
        <w:rPr>
          <w:b/>
          <w:color w:val="000000" w:themeColor="text1"/>
        </w:rPr>
        <w:t>betriebsbedingte Kündigung</w:t>
      </w:r>
      <w:r>
        <w:rPr>
          <w:color w:val="000000" w:themeColor="text1"/>
        </w:rPr>
        <w:t>)</w:t>
      </w:r>
    </w:p>
    <w:p w14:paraId="2569CC04" w14:textId="550BE928" w:rsidR="00211B01" w:rsidRDefault="00211B0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FC94AC" w14:textId="0231BBF9" w:rsidR="00211B01" w:rsidRDefault="00B36708" w:rsidP="00211B01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Personenbedingte Kündigung</w:t>
      </w:r>
    </w:p>
    <w:p w14:paraId="5EF6C057" w14:textId="6EC3047B" w:rsidR="00B36708" w:rsidRDefault="00B36708" w:rsidP="00B36708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Häufig bedingt durch Krankheit</w:t>
      </w:r>
    </w:p>
    <w:p w14:paraId="0870E4B9" w14:textId="2EF1D40D" w:rsidR="00B36708" w:rsidRDefault="00B36708" w:rsidP="00B36708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Zwei Formen:</w:t>
      </w:r>
    </w:p>
    <w:p w14:paraId="30D25125" w14:textId="5A17B544" w:rsidR="00B36708" w:rsidRDefault="00B36708" w:rsidP="00B36708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Arbeitnehmer ist immer wieder arbeitsunfähig</w:t>
      </w:r>
    </w:p>
    <w:p w14:paraId="2B5AB4D1" w14:textId="33856772" w:rsidR="007963FC" w:rsidRDefault="007963FC" w:rsidP="00B36708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Arbeitnehmer ist über einen sehr langen Zeitraum krank</w:t>
      </w:r>
    </w:p>
    <w:p w14:paraId="428BA20C" w14:textId="2FF9A7EA" w:rsidR="000D3D04" w:rsidRDefault="00992461" w:rsidP="00992461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Betriebliche Eingliederungsmaßnahme nach § 167 Abs. 2 SGB IX nötig </w:t>
      </w:r>
    </w:p>
    <w:p w14:paraId="2C53E52A" w14:textId="0DB080A6" w:rsidR="007963FC" w:rsidRDefault="007963FC" w:rsidP="007963FC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Entzug der Fahrerlaubnis (Berufskraftfahrer)</w:t>
      </w:r>
    </w:p>
    <w:p w14:paraId="17F185C4" w14:textId="3134A0F0" w:rsidR="007963FC" w:rsidRDefault="00A44CF3" w:rsidP="007963FC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Fehlende Arbeitserlaubnis (Ausländische Arbeitnehmer)</w:t>
      </w:r>
    </w:p>
    <w:p w14:paraId="153642C1" w14:textId="30669EFD" w:rsidR="00A44CF3" w:rsidRDefault="00A44CF3" w:rsidP="007963FC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Antritt einer Haftstrafe</w:t>
      </w:r>
    </w:p>
    <w:p w14:paraId="2B069973" w14:textId="4838D4FC" w:rsidR="00A44CF3" w:rsidRDefault="00A44CF3" w:rsidP="00A44CF3">
      <w:pPr>
        <w:rPr>
          <w:b/>
          <w:color w:val="000000" w:themeColor="text1"/>
        </w:rPr>
      </w:pPr>
      <w:r w:rsidRPr="00A44CF3">
        <w:rPr>
          <w:b/>
          <w:color w:val="000000" w:themeColor="text1"/>
        </w:rPr>
        <w:t>Prüfung:</w:t>
      </w:r>
    </w:p>
    <w:p w14:paraId="70CD4353" w14:textId="3B558ACB" w:rsidR="00F3362A" w:rsidRDefault="00F3362A" w:rsidP="00F3362A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Inwieweit kann der Arbeitnehmer in Zukunft seine Pflichten als Arbeitnehmer erfüllen</w:t>
      </w:r>
    </w:p>
    <w:p w14:paraId="6D390B71" w14:textId="52A95D38" w:rsidR="008D6EBB" w:rsidRDefault="00B47036" w:rsidP="00F3362A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Ist es bisher zu betrieblichen Störungen gekommen – Prognose wie es in Zukunft sein wird</w:t>
      </w:r>
    </w:p>
    <w:p w14:paraId="6B749553" w14:textId="0CE13798" w:rsidR="00B47036" w:rsidRDefault="00324744" w:rsidP="00F3362A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Gibt es mildere Mittel als den Ausspruch einer Kündigung</w:t>
      </w:r>
    </w:p>
    <w:p w14:paraId="29E8D90F" w14:textId="2D5A96C0" w:rsidR="00324744" w:rsidRDefault="00324744" w:rsidP="00F3362A">
      <w:pPr>
        <w:pStyle w:val="Listenabsatz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Abwägung Interessen AG und AN</w:t>
      </w:r>
    </w:p>
    <w:p w14:paraId="2081D697" w14:textId="77777777" w:rsidR="005930B9" w:rsidRDefault="005930B9" w:rsidP="005930B9">
      <w:pPr>
        <w:rPr>
          <w:color w:val="000000" w:themeColor="text1"/>
        </w:rPr>
      </w:pPr>
    </w:p>
    <w:p w14:paraId="4618930C" w14:textId="42AB41B3" w:rsidR="005930B9" w:rsidRDefault="00C31AF5" w:rsidP="005930B9">
      <w:pPr>
        <w:rPr>
          <w:b/>
          <w:color w:val="000000" w:themeColor="text1"/>
        </w:rPr>
      </w:pPr>
      <w:r w:rsidRPr="00C31AF5">
        <w:rPr>
          <w:b/>
          <w:color w:val="000000" w:themeColor="text1"/>
        </w:rPr>
        <w:t>Verhaltensbedingte Kündigung</w:t>
      </w:r>
    </w:p>
    <w:p w14:paraId="1FFD7911" w14:textId="16B1701C" w:rsidR="00C31AF5" w:rsidRPr="00C31AF5" w:rsidRDefault="00C31AF5" w:rsidP="00C31AF5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AN verstößt gegen Pflichten aus dem Arbeitsvertrag</w:t>
      </w:r>
    </w:p>
    <w:p w14:paraId="53535275" w14:textId="358DC941" w:rsidR="00C31AF5" w:rsidRPr="00BB49E0" w:rsidRDefault="00BB49E0" w:rsidP="00C31AF5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Verhalten das mit den Pflichten nicht in Einklang steht</w:t>
      </w:r>
    </w:p>
    <w:p w14:paraId="7AA92003" w14:textId="3FB5A7F5" w:rsidR="00BB49E0" w:rsidRDefault="00BB49E0" w:rsidP="00BB49E0">
      <w:pPr>
        <w:rPr>
          <w:b/>
          <w:color w:val="000000" w:themeColor="text1"/>
        </w:rPr>
      </w:pPr>
      <w:r>
        <w:rPr>
          <w:b/>
          <w:color w:val="000000" w:themeColor="text1"/>
        </w:rPr>
        <w:t>Prüfung</w:t>
      </w:r>
    </w:p>
    <w:p w14:paraId="0F68E273" w14:textId="378557DB" w:rsidR="00BB49E0" w:rsidRDefault="00A871D7" w:rsidP="00BB49E0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A871D7">
        <w:rPr>
          <w:color w:val="000000" w:themeColor="text1"/>
        </w:rPr>
        <w:t xml:space="preserve">AN </w:t>
      </w:r>
      <w:r w:rsidR="00093C5D">
        <w:rPr>
          <w:color w:val="000000" w:themeColor="text1"/>
        </w:rPr>
        <w:t>hat in schuldhafter Weise gegen Pflichten verstoßen</w:t>
      </w:r>
    </w:p>
    <w:p w14:paraId="338BAE08" w14:textId="79E342F7" w:rsidR="00093C5D" w:rsidRDefault="00093C5D" w:rsidP="00BB49E0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Sind auch in Zukunft Vertragsverletzungen zu erwarten</w:t>
      </w:r>
    </w:p>
    <w:p w14:paraId="21DCACD0" w14:textId="6F744FB7" w:rsidR="00093C5D" w:rsidRDefault="00F04F6D" w:rsidP="00BB49E0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Gibt es mildere Mittel als den Ausspruch einer Kündigung</w:t>
      </w:r>
    </w:p>
    <w:p w14:paraId="053C579E" w14:textId="28A9EACD" w:rsidR="00F04F6D" w:rsidRDefault="00F04F6D" w:rsidP="00BB49E0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Abwägung der Interessen AN und AG</w:t>
      </w:r>
    </w:p>
    <w:p w14:paraId="0DE3907A" w14:textId="008F3B94" w:rsidR="00535FAB" w:rsidRDefault="00535FAB" w:rsidP="00535FAB">
      <w:pPr>
        <w:rPr>
          <w:b/>
          <w:color w:val="000000" w:themeColor="text1"/>
        </w:rPr>
      </w:pPr>
      <w:r w:rsidRPr="00535FAB">
        <w:rPr>
          <w:b/>
          <w:color w:val="000000" w:themeColor="text1"/>
        </w:rPr>
        <w:t>Vorsätzliches oder fahrlässiges Verhalten des Arbeitnehmers</w:t>
      </w:r>
    </w:p>
    <w:p w14:paraId="58F84303" w14:textId="65D6B52C" w:rsidR="00535FAB" w:rsidRDefault="00535FAB" w:rsidP="00535FAB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§</w:t>
      </w:r>
      <w:r w:rsidR="000F669D">
        <w:rPr>
          <w:color w:val="000000" w:themeColor="text1"/>
        </w:rPr>
        <w:t xml:space="preserve"> 276 BGB</w:t>
      </w:r>
    </w:p>
    <w:p w14:paraId="5C426BC4" w14:textId="1FDA6F6C" w:rsidR="000F669D" w:rsidRDefault="000F669D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Fernbleiben von der Arbeit</w:t>
      </w:r>
    </w:p>
    <w:p w14:paraId="55E2B612" w14:textId="6F30EE4B" w:rsidR="000F669D" w:rsidRDefault="000F669D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Verspätetes Erscheinen am Arbeitsplatz</w:t>
      </w:r>
    </w:p>
    <w:p w14:paraId="078EBD65" w14:textId="10B64A26" w:rsidR="000F669D" w:rsidRDefault="00866B92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Manipulation der Zeiterfassung</w:t>
      </w:r>
    </w:p>
    <w:p w14:paraId="14E56E13" w14:textId="778E981C" w:rsidR="00866B92" w:rsidRDefault="00866B92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Missachtung von Verboten (Rauchen)</w:t>
      </w:r>
    </w:p>
    <w:p w14:paraId="08DFEEA0" w14:textId="18571CFE" w:rsidR="00866B92" w:rsidRDefault="00866B92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Diebstahl</w:t>
      </w:r>
    </w:p>
    <w:p w14:paraId="55B18984" w14:textId="11F0F4DF" w:rsidR="00866B92" w:rsidRDefault="00866B92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Beleidigung und Mobbing</w:t>
      </w:r>
    </w:p>
    <w:p w14:paraId="58F2EF3A" w14:textId="13A968EB" w:rsidR="0065583A" w:rsidRDefault="00D736B6" w:rsidP="000F669D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Beschädigung von Firmeneigentum</w:t>
      </w:r>
    </w:p>
    <w:p w14:paraId="652AAB6D" w14:textId="77777777" w:rsidR="0065583A" w:rsidRDefault="0065583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DAEBD84" w14:textId="07EB3398" w:rsidR="00866B92" w:rsidRDefault="0065583A" w:rsidP="0065583A">
      <w:pPr>
        <w:rPr>
          <w:b/>
          <w:color w:val="000000" w:themeColor="text1"/>
        </w:rPr>
      </w:pPr>
      <w:r w:rsidRPr="0065583A">
        <w:rPr>
          <w:b/>
          <w:color w:val="000000" w:themeColor="text1"/>
        </w:rPr>
        <w:lastRenderedPageBreak/>
        <w:t>Betriebsbedingte Kündigung</w:t>
      </w:r>
    </w:p>
    <w:p w14:paraId="2661855A" w14:textId="03E6ECE2" w:rsidR="0065583A" w:rsidRPr="00075808" w:rsidRDefault="00075808" w:rsidP="00075808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§ 1 Abs. 2 S. 1 KSchG</w:t>
      </w:r>
    </w:p>
    <w:p w14:paraId="5E4B763D" w14:textId="661B7E63" w:rsidR="00075808" w:rsidRPr="00075808" w:rsidRDefault="00075808" w:rsidP="00075808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Dringend betriebliche Erfordernisse sind notwendig</w:t>
      </w:r>
    </w:p>
    <w:p w14:paraId="0C9071D4" w14:textId="5BC52A86" w:rsidR="00075808" w:rsidRPr="000C25FD" w:rsidRDefault="000C25FD" w:rsidP="000C25FD">
      <w:pPr>
        <w:pStyle w:val="Listenabsatz"/>
        <w:numPr>
          <w:ilvl w:val="1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Beurteilung kann nur der AG vornehmen</w:t>
      </w:r>
    </w:p>
    <w:p w14:paraId="50BC07A3" w14:textId="544930F8" w:rsidR="000C25FD" w:rsidRPr="00925946" w:rsidRDefault="001D70A1" w:rsidP="000C25FD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Überprüfung nur nach Unsachlichkeit, Unvernünftigkeit oder Willkürlichkeit möglich</w:t>
      </w:r>
    </w:p>
    <w:p w14:paraId="0C568C31" w14:textId="4B01DD24" w:rsidR="00DC5C35" w:rsidRDefault="00DC5C35" w:rsidP="00DC5C35">
      <w:pPr>
        <w:rPr>
          <w:b/>
          <w:color w:val="000000" w:themeColor="text1"/>
        </w:rPr>
      </w:pPr>
      <w:r>
        <w:rPr>
          <w:b/>
          <w:color w:val="000000" w:themeColor="text1"/>
        </w:rPr>
        <w:t>Prüfung ob der Ausspruch einer betriebsbedingten Kündigung erfolgen darf</w:t>
      </w:r>
    </w:p>
    <w:p w14:paraId="507E3332" w14:textId="50B39820" w:rsidR="00DC5C35" w:rsidRDefault="00DC5C35" w:rsidP="00DC5C35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Kann AN auf einem anderen Arbeitsplatz beschäftigt werden</w:t>
      </w:r>
    </w:p>
    <w:p w14:paraId="6DB85373" w14:textId="1D87BE92" w:rsidR="00DC5C35" w:rsidRDefault="00C5112E" w:rsidP="00DC5C35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Ordnungsgemäße Sozialauswahl</w:t>
      </w:r>
    </w:p>
    <w:p w14:paraId="423D6338" w14:textId="09BE1F2F" w:rsidR="00C5112E" w:rsidRDefault="00C5112E" w:rsidP="00DC5C35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Abwägung der Interessen des AG und AN </w:t>
      </w:r>
    </w:p>
    <w:p w14:paraId="036C12BE" w14:textId="6CB00E69" w:rsidR="00C5112E" w:rsidRDefault="00C50DC6" w:rsidP="00C5112E">
      <w:pPr>
        <w:rPr>
          <w:b/>
          <w:color w:val="000000" w:themeColor="text1"/>
        </w:rPr>
      </w:pPr>
      <w:r w:rsidRPr="00C50DC6">
        <w:rPr>
          <w:b/>
          <w:color w:val="000000" w:themeColor="text1"/>
        </w:rPr>
        <w:t>Sozialwahl</w:t>
      </w:r>
    </w:p>
    <w:p w14:paraId="7B7C2CA5" w14:textId="49E0B983" w:rsidR="00C50DC6" w:rsidRDefault="002578D5" w:rsidP="002578D5">
      <w:pPr>
        <w:pStyle w:val="Listenabsatz"/>
        <w:numPr>
          <w:ilvl w:val="0"/>
          <w:numId w:val="1"/>
        </w:numPr>
        <w:rPr>
          <w:color w:val="000000" w:themeColor="text1"/>
        </w:rPr>
      </w:pPr>
      <w:r w:rsidRPr="002578D5">
        <w:rPr>
          <w:color w:val="000000" w:themeColor="text1"/>
        </w:rPr>
        <w:t>Wenn sich</w:t>
      </w:r>
      <w:r>
        <w:rPr>
          <w:color w:val="000000" w:themeColor="text1"/>
        </w:rPr>
        <w:t xml:space="preserve"> keine Weiterbeschäftigungsmöglichkeit ergibt</w:t>
      </w:r>
    </w:p>
    <w:p w14:paraId="3A64A0B2" w14:textId="42BF614C" w:rsidR="0059675B" w:rsidRDefault="0059675B" w:rsidP="002578D5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Folgende Punkte müssen nach § 1 Abs. 3 S. 1 KSchG berücksichtigt werden:</w:t>
      </w:r>
    </w:p>
    <w:p w14:paraId="1E2247AF" w14:textId="56E04681" w:rsidR="0059675B" w:rsidRDefault="0059675B" w:rsidP="0059675B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Dauer der Betriebszugehörigkeit</w:t>
      </w:r>
    </w:p>
    <w:p w14:paraId="4212444F" w14:textId="6D66BED9" w:rsidR="0059675B" w:rsidRDefault="0097709C" w:rsidP="0059675B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Das Lebensalter</w:t>
      </w:r>
    </w:p>
    <w:p w14:paraId="3CF93905" w14:textId="235A9F10" w:rsidR="0097709C" w:rsidRDefault="0097709C" w:rsidP="0059675B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Unterhaltspflichten</w:t>
      </w:r>
    </w:p>
    <w:p w14:paraId="78860C89" w14:textId="68AE3F4C" w:rsidR="0097709C" w:rsidRDefault="0097709C" w:rsidP="0059675B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Schwerbehinderung</w:t>
      </w:r>
    </w:p>
    <w:p w14:paraId="1154BE5D" w14:textId="7B84C190" w:rsidR="003F21BE" w:rsidRDefault="003F21BE" w:rsidP="003F21B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Mitarbeiter die für das Unternehmen unentbehrlich sin müssen nach § a Abs. 3 S. 2 KSchG nicht bei der Sozialwahl berücksichtigt werden</w:t>
      </w:r>
    </w:p>
    <w:p w14:paraId="4DA8CF56" w14:textId="47E870C5" w:rsidR="00B12E76" w:rsidRDefault="00944F0E" w:rsidP="003F21B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Der AG kann mit dem Betriebsrat (wenn vorhanden) </w:t>
      </w:r>
      <w:r w:rsidR="00E40E3C">
        <w:rPr>
          <w:color w:val="000000" w:themeColor="text1"/>
        </w:rPr>
        <w:t>einen Interessenausgleich vereinbare (§ 1 Abs. 5 S. 1 KSchG)</w:t>
      </w:r>
    </w:p>
    <w:p w14:paraId="0085545E" w14:textId="5725526D" w:rsidR="008B1FEE" w:rsidRDefault="008B1FEE" w:rsidP="008B1FEE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Die zu kündigenden Arbeitnehmer werden namentlich gelistet</w:t>
      </w:r>
    </w:p>
    <w:p w14:paraId="7540848D" w14:textId="6D26E3D0" w:rsidR="008B1FEE" w:rsidRDefault="0020639B" w:rsidP="008B1FEE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Aufnahme auf die Liste muss auf objektiven, nachvollziehbaren Gründen beruhen </w:t>
      </w:r>
    </w:p>
    <w:p w14:paraId="4E948C80" w14:textId="7045DC07" w:rsidR="0020639B" w:rsidRDefault="0020639B" w:rsidP="0020639B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>Mit Hilfe einer Punktetabelle kann dies gewährleistet werden</w:t>
      </w:r>
    </w:p>
    <w:p w14:paraId="06A02577" w14:textId="2FC24074" w:rsidR="00754E2E" w:rsidRDefault="00754E2E" w:rsidP="00754E2E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Ist kein Betriebsrat vorhanden (§</w:t>
      </w:r>
      <w:r w:rsidR="00E00023">
        <w:rPr>
          <w:color w:val="000000" w:themeColor="text1"/>
        </w:rPr>
        <w:t xml:space="preserve"> 1a KSchG</w:t>
      </w:r>
      <w:r>
        <w:rPr>
          <w:color w:val="000000" w:themeColor="text1"/>
        </w:rPr>
        <w:t>)</w:t>
      </w:r>
    </w:p>
    <w:p w14:paraId="17A64109" w14:textId="01186648" w:rsidR="00E00023" w:rsidRDefault="00E00023" w:rsidP="00E00023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Kündigungserklärung mit Hinweisen versehen – dringend erforderliche Kündigung</w:t>
      </w:r>
    </w:p>
    <w:p w14:paraId="195825A2" w14:textId="6118B978" w:rsidR="00C6657C" w:rsidRDefault="00D7658F" w:rsidP="00E00023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Abfindung in Anspruch nehmen</w:t>
      </w:r>
    </w:p>
    <w:p w14:paraId="0C902603" w14:textId="77777777" w:rsidR="00C6657C" w:rsidRDefault="00C6657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AE7FE6E" w14:textId="37F16CA0" w:rsidR="00D7658F" w:rsidRDefault="00C6657C" w:rsidP="00C6657C">
      <w:pPr>
        <w:rPr>
          <w:b/>
          <w:color w:val="0070C0"/>
        </w:rPr>
      </w:pPr>
      <w:r w:rsidRPr="00C6657C">
        <w:rPr>
          <w:b/>
          <w:color w:val="0070C0"/>
        </w:rPr>
        <w:lastRenderedPageBreak/>
        <w:t>Beteiligung der Interessenvertretung</w:t>
      </w:r>
    </w:p>
    <w:p w14:paraId="4CE14A1C" w14:textId="0EAE0D23" w:rsidR="00D31DC8" w:rsidRDefault="004F155B" w:rsidP="004F155B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Wenn AG von K</w:t>
      </w:r>
      <w:r w:rsidR="00CB31B0">
        <w:rPr>
          <w:color w:val="000000" w:themeColor="text1"/>
        </w:rPr>
        <w:t>ü</w:t>
      </w:r>
      <w:r>
        <w:rPr>
          <w:color w:val="000000" w:themeColor="text1"/>
        </w:rPr>
        <w:t xml:space="preserve">ndigungsrecht </w:t>
      </w:r>
      <w:r w:rsidR="00CB31B0">
        <w:rPr>
          <w:color w:val="000000" w:themeColor="text1"/>
        </w:rPr>
        <w:t>Gebrauch</w:t>
      </w:r>
      <w:r>
        <w:rPr>
          <w:color w:val="000000" w:themeColor="text1"/>
        </w:rPr>
        <w:t xml:space="preserve"> machen </w:t>
      </w:r>
      <w:r w:rsidR="006C6A99">
        <w:rPr>
          <w:color w:val="000000" w:themeColor="text1"/>
        </w:rPr>
        <w:t>möchte,</w:t>
      </w:r>
      <w:r w:rsidR="00CB31B0">
        <w:rPr>
          <w:color w:val="000000" w:themeColor="text1"/>
        </w:rPr>
        <w:t xml:space="preserve"> müssen Beteiligungsrechte der betrieblichen Interessenvertretungen beachtet werden</w:t>
      </w:r>
    </w:p>
    <w:p w14:paraId="67082D05" w14:textId="440448D5" w:rsidR="00CB31B0" w:rsidRDefault="00CB31B0" w:rsidP="00CB31B0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Betriebsrat</w:t>
      </w:r>
    </w:p>
    <w:p w14:paraId="0A5362D9" w14:textId="6775E137" w:rsidR="00CB31B0" w:rsidRDefault="00CB31B0" w:rsidP="00CB31B0">
      <w:pPr>
        <w:pStyle w:val="Listenabsatz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Schwerbehindertenvertretung</w:t>
      </w:r>
    </w:p>
    <w:p w14:paraId="3A2011F4" w14:textId="11AC5FA0" w:rsidR="00CB31B0" w:rsidRDefault="00CB31B0" w:rsidP="00CB31B0">
      <w:pPr>
        <w:pStyle w:val="Listenabsatz"/>
        <w:rPr>
          <w:color w:val="000000" w:themeColor="text1"/>
        </w:rPr>
      </w:pPr>
      <w:r>
        <w:rPr>
          <w:color w:val="000000" w:themeColor="text1"/>
        </w:rPr>
        <w:t>(Wenn vorhanden)</w:t>
      </w:r>
    </w:p>
    <w:p w14:paraId="665B2DA6" w14:textId="36D08A23" w:rsidR="00CB31B0" w:rsidRDefault="005962B6" w:rsidP="00CB31B0">
      <w:pPr>
        <w:rPr>
          <w:b/>
          <w:color w:val="000000" w:themeColor="text1"/>
        </w:rPr>
      </w:pPr>
      <w:r w:rsidRPr="005962B6">
        <w:rPr>
          <w:b/>
          <w:color w:val="000000" w:themeColor="text1"/>
        </w:rPr>
        <w:t>Betriebsrat</w:t>
      </w:r>
    </w:p>
    <w:p w14:paraId="1570306F" w14:textId="5C7A464F" w:rsidR="005962B6" w:rsidRPr="00EE3B78" w:rsidRDefault="005962B6" w:rsidP="005962B6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Nach § 102 Abs. </w:t>
      </w:r>
      <w:r w:rsidR="00FB15A1">
        <w:rPr>
          <w:color w:val="000000" w:themeColor="text1"/>
        </w:rPr>
        <w:t>1 S. 1,2 BetrVG ist der Betriebsrat vor dem Ausspruch einer Kündigung anzuhören</w:t>
      </w:r>
    </w:p>
    <w:p w14:paraId="36283E72" w14:textId="6595A4C7" w:rsidR="00EE3B78" w:rsidRPr="00EE3B78" w:rsidRDefault="00EE3B78" w:rsidP="00EE3B78">
      <w:pPr>
        <w:pStyle w:val="Listenabsatz"/>
        <w:numPr>
          <w:ilvl w:val="1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Gilt für alle Kündigungsarten</w:t>
      </w:r>
    </w:p>
    <w:p w14:paraId="682204B8" w14:textId="05E00235" w:rsidR="00EE3B78" w:rsidRPr="00C72351" w:rsidRDefault="00EE3B78" w:rsidP="00EE3B78">
      <w:pPr>
        <w:pStyle w:val="Listenabsatz"/>
        <w:numPr>
          <w:ilvl w:val="1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Eine Kündigung die ohne Anhörung ausgesprochen wird ist unwirksam (§ 102 Abs. 1 S. 3 </w:t>
      </w:r>
      <w:r w:rsidR="00C72351">
        <w:rPr>
          <w:color w:val="000000" w:themeColor="text1"/>
        </w:rPr>
        <w:t>BetrVG</w:t>
      </w:r>
      <w:r>
        <w:rPr>
          <w:color w:val="000000" w:themeColor="text1"/>
        </w:rPr>
        <w:t>)</w:t>
      </w:r>
    </w:p>
    <w:p w14:paraId="7E6A5CF5" w14:textId="4AF0134B" w:rsidR="00C72351" w:rsidRPr="008E37CE" w:rsidRDefault="00C72351" w:rsidP="00C72351">
      <w:pPr>
        <w:pStyle w:val="Listenabsatz"/>
        <w:numPr>
          <w:ilvl w:val="2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Versäumt ein AN die rechtzeitige, fristgemäße Anrufung des Arbeitsgericht</w:t>
      </w:r>
      <w:r w:rsidR="004D3A1E">
        <w:rPr>
          <w:color w:val="000000" w:themeColor="text1"/>
        </w:rPr>
        <w:t xml:space="preserve">s (§ 4 KSchG) so gilt die Kündigung als unwirksam </w:t>
      </w:r>
    </w:p>
    <w:p w14:paraId="6ADA2C30" w14:textId="0B02355C" w:rsidR="008E37CE" w:rsidRDefault="004C0556" w:rsidP="008E37CE">
      <w:pPr>
        <w:rPr>
          <w:b/>
          <w:color w:val="000000" w:themeColor="text1"/>
        </w:rPr>
      </w:pPr>
      <w:r>
        <w:rPr>
          <w:b/>
          <w:color w:val="000000" w:themeColor="text1"/>
        </w:rPr>
        <w:t>Schwerbehinderte Arbeitnehmer</w:t>
      </w:r>
    </w:p>
    <w:p w14:paraId="3599B521" w14:textId="72C9BF39" w:rsidR="004C0556" w:rsidRPr="004C0556" w:rsidRDefault="004C0556" w:rsidP="004C0556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 xml:space="preserve">Schwerbehindert nach § 151 SGB IX </w:t>
      </w:r>
    </w:p>
    <w:p w14:paraId="353414A2" w14:textId="4A02ED0E" w:rsidR="004C0556" w:rsidRPr="007929FA" w:rsidRDefault="004C0556" w:rsidP="004C0556">
      <w:pPr>
        <w:pStyle w:val="Listenabsatz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Kündigung bedarf der vorherigen Zustimmung des Integrationsamtes § 168 SGB IX</w:t>
      </w:r>
    </w:p>
    <w:p w14:paraId="4BD5AD21" w14:textId="72F58613" w:rsidR="007929FA" w:rsidRDefault="007929FA" w:rsidP="007929FA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Schwerbehindertenvertretung </w:t>
      </w:r>
    </w:p>
    <w:p w14:paraId="4AD6C751" w14:textId="49387E24" w:rsidR="007929FA" w:rsidRDefault="0011428B" w:rsidP="0011428B">
      <w:pPr>
        <w:pStyle w:val="Listenabsatz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Kündigung ist unwirksam, wenn der AG die Schwerbehindertenvertretung nicht beteiligt 3 178 Abs. 2 S. 1 SGB IX</w:t>
      </w:r>
    </w:p>
    <w:p w14:paraId="3A60FBFD" w14:textId="623463E7" w:rsidR="00830B91" w:rsidRDefault="005771D1" w:rsidP="00830B91">
      <w:pPr>
        <w:pStyle w:val="Listenabsatz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Versäumt ein AN die rechtzeitige, fristgemäße Anrufung des Arbeitsgerichts (§ </w:t>
      </w:r>
      <w:r>
        <w:rPr>
          <w:color w:val="000000" w:themeColor="text1"/>
        </w:rPr>
        <w:t>7</w:t>
      </w:r>
      <w:r>
        <w:rPr>
          <w:color w:val="000000" w:themeColor="text1"/>
        </w:rPr>
        <w:t xml:space="preserve"> KSchG) so gilt die Kündigung als unwirksam </w:t>
      </w:r>
    </w:p>
    <w:p w14:paraId="0EE9774D" w14:textId="77777777" w:rsidR="00830B91" w:rsidRDefault="00830B91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9FD17C" w14:textId="5B20F72E" w:rsidR="005771D1" w:rsidRDefault="00830B91" w:rsidP="00830B91">
      <w:pPr>
        <w:rPr>
          <w:b/>
          <w:color w:val="0070C0"/>
        </w:rPr>
      </w:pPr>
      <w:r w:rsidRPr="00830B91">
        <w:rPr>
          <w:b/>
          <w:color w:val="0070C0"/>
        </w:rPr>
        <w:lastRenderedPageBreak/>
        <w:t>Kündigungsrechtlich besonders geschützte Personenkreise</w:t>
      </w:r>
    </w:p>
    <w:p w14:paraId="0B34EE1B" w14:textId="4E39C7DA" w:rsidR="009712A6" w:rsidRDefault="009712A6" w:rsidP="009712A6">
      <w:pPr>
        <w:pStyle w:val="Listenabsatz"/>
        <w:numPr>
          <w:ilvl w:val="0"/>
          <w:numId w:val="1"/>
        </w:numPr>
        <w:rPr>
          <w:bCs/>
          <w:color w:val="000000" w:themeColor="text1"/>
        </w:rPr>
      </w:pPr>
      <w:r>
        <w:rPr>
          <w:bCs/>
          <w:color w:val="000000" w:themeColor="text1"/>
        </w:rPr>
        <w:t>An die sich in besonderen Situationen befinden</w:t>
      </w:r>
      <w:r w:rsidR="009A64DD">
        <w:rPr>
          <w:bCs/>
          <w:color w:val="000000" w:themeColor="text1"/>
        </w:rPr>
        <w:t xml:space="preserve"> haben einen besonderen Schutz vor einer Kündigung</w:t>
      </w:r>
    </w:p>
    <w:p w14:paraId="49A06F4D" w14:textId="4E22838D" w:rsidR="009A64DD" w:rsidRDefault="009A64DD" w:rsidP="009712A6">
      <w:pPr>
        <w:pStyle w:val="Listenabsatz"/>
        <w:numPr>
          <w:ilvl w:val="0"/>
          <w:numId w:val="1"/>
        </w:numPr>
        <w:rPr>
          <w:b/>
          <w:bCs/>
          <w:color w:val="000000" w:themeColor="text1"/>
        </w:rPr>
      </w:pPr>
      <w:r w:rsidRPr="009A64DD">
        <w:rPr>
          <w:b/>
          <w:bCs/>
          <w:color w:val="000000" w:themeColor="text1"/>
        </w:rPr>
        <w:t xml:space="preserve">Zwei Formen des besonderen Kündigungsschutzes </w:t>
      </w:r>
    </w:p>
    <w:p w14:paraId="11654DE7" w14:textId="076A2B3F" w:rsidR="009A64DD" w:rsidRDefault="002317C1" w:rsidP="009A64DD">
      <w:pPr>
        <w:pStyle w:val="Listenabsatz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Kündigung ist verboten</w:t>
      </w:r>
    </w:p>
    <w:p w14:paraId="061F86DF" w14:textId="4C7CAF8F" w:rsidR="002317C1" w:rsidRDefault="002317C1" w:rsidP="009A64DD">
      <w:pPr>
        <w:pStyle w:val="Listenabsatz"/>
        <w:numPr>
          <w:ilvl w:val="1"/>
          <w:numId w:val="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Kündigung bedarf Zustimmung eines Dritten</w:t>
      </w:r>
    </w:p>
    <w:p w14:paraId="3BB6CCBC" w14:textId="35B9DF86" w:rsidR="002317C1" w:rsidRPr="002317C1" w:rsidRDefault="002317C1" w:rsidP="002317C1">
      <w:pPr>
        <w:rPr>
          <w:bCs/>
          <w:color w:val="000000" w:themeColor="text1"/>
        </w:rPr>
      </w:pPr>
      <w:r w:rsidRPr="002317C1">
        <w:rPr>
          <w:bCs/>
          <w:color w:val="000000" w:themeColor="text1"/>
        </w:rPr>
        <w:t>Tabelle</w:t>
      </w:r>
      <w:r>
        <w:rPr>
          <w:bCs/>
          <w:color w:val="000000" w:themeColor="text1"/>
        </w:rPr>
        <w:t>: S. 130</w:t>
      </w:r>
    </w:p>
    <w:sectPr w:rsidR="002317C1" w:rsidRPr="002317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5312"/>
    <w:multiLevelType w:val="hybridMultilevel"/>
    <w:tmpl w:val="DE481340"/>
    <w:lvl w:ilvl="0" w:tplc="3E269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B9"/>
    <w:multiLevelType w:val="hybridMultilevel"/>
    <w:tmpl w:val="02B0747A"/>
    <w:lvl w:ilvl="0" w:tplc="CD445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06930"/>
    <w:multiLevelType w:val="hybridMultilevel"/>
    <w:tmpl w:val="98242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C2104"/>
    <w:multiLevelType w:val="hybridMultilevel"/>
    <w:tmpl w:val="FDBA76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71DC4"/>
    <w:multiLevelType w:val="hybridMultilevel"/>
    <w:tmpl w:val="C4C8DE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04C27"/>
    <w:multiLevelType w:val="hybridMultilevel"/>
    <w:tmpl w:val="CE2E46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78983">
    <w:abstractNumId w:val="1"/>
  </w:num>
  <w:num w:numId="2" w16cid:durableId="1942839931">
    <w:abstractNumId w:val="4"/>
  </w:num>
  <w:num w:numId="3" w16cid:durableId="606425141">
    <w:abstractNumId w:val="2"/>
  </w:num>
  <w:num w:numId="4" w16cid:durableId="332726789">
    <w:abstractNumId w:val="0"/>
  </w:num>
  <w:num w:numId="5" w16cid:durableId="1858806028">
    <w:abstractNumId w:val="3"/>
  </w:num>
  <w:num w:numId="6" w16cid:durableId="1043017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21"/>
    <w:rsid w:val="00075808"/>
    <w:rsid w:val="00093C5D"/>
    <w:rsid w:val="000A32F5"/>
    <w:rsid w:val="000C25FD"/>
    <w:rsid w:val="000D3D04"/>
    <w:rsid w:val="000F669D"/>
    <w:rsid w:val="0011428B"/>
    <w:rsid w:val="001D70A1"/>
    <w:rsid w:val="0020639B"/>
    <w:rsid w:val="00211B01"/>
    <w:rsid w:val="002317C1"/>
    <w:rsid w:val="00236A17"/>
    <w:rsid w:val="002578D5"/>
    <w:rsid w:val="00324744"/>
    <w:rsid w:val="003B4FD0"/>
    <w:rsid w:val="003F21BE"/>
    <w:rsid w:val="004C0556"/>
    <w:rsid w:val="004D3A1E"/>
    <w:rsid w:val="004F155B"/>
    <w:rsid w:val="00526C27"/>
    <w:rsid w:val="00535FAB"/>
    <w:rsid w:val="005771D1"/>
    <w:rsid w:val="005930B9"/>
    <w:rsid w:val="005962B6"/>
    <w:rsid w:val="0059675B"/>
    <w:rsid w:val="0065583A"/>
    <w:rsid w:val="006C6A99"/>
    <w:rsid w:val="0074307A"/>
    <w:rsid w:val="00754E2E"/>
    <w:rsid w:val="007929FA"/>
    <w:rsid w:val="00795E68"/>
    <w:rsid w:val="007963FC"/>
    <w:rsid w:val="007B3F13"/>
    <w:rsid w:val="00830B91"/>
    <w:rsid w:val="00843747"/>
    <w:rsid w:val="00866B92"/>
    <w:rsid w:val="008B1FEE"/>
    <w:rsid w:val="008D6EBB"/>
    <w:rsid w:val="008E37CE"/>
    <w:rsid w:val="008E7D78"/>
    <w:rsid w:val="00900D21"/>
    <w:rsid w:val="00925946"/>
    <w:rsid w:val="00944F0E"/>
    <w:rsid w:val="009712A6"/>
    <w:rsid w:val="0097709C"/>
    <w:rsid w:val="00992461"/>
    <w:rsid w:val="009A64DD"/>
    <w:rsid w:val="00A44CF3"/>
    <w:rsid w:val="00A871D7"/>
    <w:rsid w:val="00A91F6E"/>
    <w:rsid w:val="00AC1B12"/>
    <w:rsid w:val="00AE7906"/>
    <w:rsid w:val="00B018C7"/>
    <w:rsid w:val="00B12E76"/>
    <w:rsid w:val="00B36708"/>
    <w:rsid w:val="00B47036"/>
    <w:rsid w:val="00BB49E0"/>
    <w:rsid w:val="00C31AF5"/>
    <w:rsid w:val="00C50DC6"/>
    <w:rsid w:val="00C5112E"/>
    <w:rsid w:val="00C6657C"/>
    <w:rsid w:val="00C72351"/>
    <w:rsid w:val="00CB31B0"/>
    <w:rsid w:val="00D31DC8"/>
    <w:rsid w:val="00D736B6"/>
    <w:rsid w:val="00D7658F"/>
    <w:rsid w:val="00DC5C35"/>
    <w:rsid w:val="00DE4A77"/>
    <w:rsid w:val="00E00023"/>
    <w:rsid w:val="00E40E3C"/>
    <w:rsid w:val="00EE3B78"/>
    <w:rsid w:val="00F04F6D"/>
    <w:rsid w:val="00F3362A"/>
    <w:rsid w:val="00FB15A1"/>
    <w:rsid w:val="00FD4151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D1B7"/>
  <w15:chartTrackingRefBased/>
  <w15:docId w15:val="{FCBC0BBC-DD7E-4383-BBA1-46E9D2A3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986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</dc:creator>
  <cp:keywords/>
  <dc:description/>
  <cp:lastModifiedBy>Dehbia Kouadria</cp:lastModifiedBy>
  <cp:revision>67</cp:revision>
  <dcterms:created xsi:type="dcterms:W3CDTF">2023-04-12T06:55:00Z</dcterms:created>
  <dcterms:modified xsi:type="dcterms:W3CDTF">2023-04-12T09:33:00Z</dcterms:modified>
</cp:coreProperties>
</file>