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wlve5f7g63p" w:id="0"/>
      <w:bookmarkEnd w:id="0"/>
      <w:r w:rsidDel="00000000" w:rsidR="00000000" w:rsidRPr="00000000">
        <w:rPr>
          <w:rtl w:val="0"/>
        </w:rPr>
        <w:t xml:space="preserve">Kafka CLI (command line interface)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Include Kafka binaries in the path. HDP includes the kafka and installs at /usr/hdp/current/kafka-broker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export PATH=$PATH:/usr/hdp/current/kafka-broker/bin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Kafka Topic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kafka-topics.sh --create --zookeeper cxln1.c.thelab-240901.internal --replication-factor 1 --partitions 1 --topic debabrata_test_topic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  <w:t xml:space="preserve">To View list of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kafka-topics.sh  --list --zookeeper cxln1.c.thelab-240901.internal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Kafka Producer and write some sample messages.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kafka-console-producer.sh --broker-list cxln3.c.thelab-240901.internal:6667 --topic debabrata_test_topic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Kafka consumer subscribed to the topic and verify if the messages written at the producer terminal is appearing in the consumer terminal.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kafka-console-consumer.sh --bootstrap-server cxln1.c.thelab-240901.internal:6667 --topic debabrata_test_topic --from-beginning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