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Additional file 1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Supplementary tables and CLAIM checklist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Segmentation, type classification and measurement of brain tumors on single 2D MRI slices: a retrospective development and leakage-controlled internal validation study</w:t>
      </w:r>
    </w:p>
    <w:p>
      <w:pPr>
        <w:spacing w:after="30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Debobrato Biswas, Department of Computer Science and Engineering, Daffodil International University, Dhaka, Bangladesh. E-mail: debobrato095@gmail.com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S1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Completed CLAIM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"/>
        <w:gridCol w:w="3971"/>
        <w:gridCol w:w="4514"/>
      </w:tblGrid>
      <w:tr>
        <w:trPr>
          <w:tblHeader/>
        </w:trPr>
        <w:tc>
          <w:tcPr>
            <w:tcW w:type="dxa" w:w="54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397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4514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Where reported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Identification as a study of AI methodology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Title; Abstract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Structured summary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Abstract (Background, Methods, Results, Conclusions)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Scientific and clinical background, intended use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Background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Study objectives and hypotheses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Background, last paragraph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Prospective or retrospective study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Study design (retrospective)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Study goal (model creation, exploratory, feasibility, non-inferiority)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Study design (development and internal validation)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Datasets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Eligibility criteria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Datasets (all slices of both public datasets used)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Data pre-processing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Preprocessing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Selection of data subsets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 splits and leakage control; Table S2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Definitions of data elements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Datasets; Additional files 2-4 (column definitions)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De-identification methods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Declarations: Ethics (public de-identified data)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How missing data were handled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applicable: no missing images or masks in figshare; Kaggle has no masks by design (Methods: Training)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Definition of ground truth reference standard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Datasets (expert masks; dataset class labels)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Rationale for choosing the reference standard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Datasets; Discussion (expert masks and their extent)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Source of ground-truth annotations; qualifications of annotators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Datasets (annotations by the dataset creators [6-8]; qualifications as reported there)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Annotation tools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applicable: masks taken from the public dataset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Measurement of inter- and intrarater variability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available for the public masks; stated as limitation of reference standards (Background [4])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Intended sample size and how it was determined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 splits (all available data; no sample-size calculation)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How data were assigned to partitions; proportions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 splits and leakage control; Additional file 2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Level at which partitions are disjoint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 splits (patient level for figshare; image-level copy removal for Kaggle)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Detailed description of model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Model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Software libraries, frameworks and packages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Training; Table S3; Availability of data and materials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Initialization of model parameters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Model (ImageNet weights for the encoder)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Details of training approach (augmentation, hyper-parameters, stopping)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Training; Table S3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 of selecting the final model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Training (best validation score)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Ensembling techniques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Inference (horizontal-flip averaging only); Table S6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Metrics of model performance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Evaluation and statistics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Statistical measures of significance and uncertainty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Evaluation and statistics (bootstrap 95% CI)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Robustness or sensitivity analysis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Results: Calibration, ablations; Table S6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 for explainability or interpretability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Results: Fig. 2 and Fig. 6 (outlines shown with the prediction)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Validation or testing on external data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performed; stated in Limitations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Flow of participants or cases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Methods: Data splits; Table S2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Demographic and clinical characteristics of cases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available in the public datasets; tumor-type composition in Methods: Datasets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Performance metrics for optimal model on all data partitions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Results; Tables 1-3; Fig. 5 (validation curves)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Estimates of diagnostic accuracy and their precision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Results; Table 3 (95% CI)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Failure analysis of incorrectly classified cases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Results: Fig. 2 (worst cases); Discussion; Additional files 3-4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Study limitations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Discussion: Limitations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Implications for practice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Discussion; Conclusions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Registration number and name of registry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applicable (retrospective study on public data)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Where the full study protocol can be accessed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Methods; source code repository [32]</w:t>
            </w:r>
          </w:p>
        </w:tc>
      </w:tr>
      <w:tr>
        <w:trPr>
          <w:tblHeader w:val="false"/>
        </w:trPr>
        <w:tc>
          <w:tcPr>
            <w:tcW w:type="dxa" w:w="5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Sources of funding and other support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Declarations: Funding</w:t>
            </w:r>
          </w:p>
        </w:tc>
      </w:tr>
    </w:tbl>
    <w:p>
      <w:pPr>
        <w:spacing w:after="280" w:line="276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CLAIM, Checklist for Artificial Intelligence in Medical Imaging (Mongan et al., Radiol Artif Intell 2020). Section names refer to the main manuscript; numbers in brackets are its references. Item wording is abbreviated; the official checklist should be consulted for the full text.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S2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Dataset partitions and leakage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3610"/>
        <w:gridCol w:w="2709"/>
      </w:tblGrid>
      <w:tr>
        <w:trPr>
          <w:tblHeader/>
        </w:trPr>
        <w:tc>
          <w:tcPr>
            <w:tcW w:type="dxa" w:w="2707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Partition</w:t>
            </w:r>
          </w:p>
        </w:tc>
        <w:tc>
          <w:tcPr>
            <w:tcW w:type="dxa" w:w="361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Size</w:t>
            </w:r>
          </w:p>
        </w:tc>
        <w:tc>
          <w:tcPr>
            <w:tcW w:type="dxa" w:w="2709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figshare training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186 patients / 2439 slices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Segmentation and type losses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figshare validation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 patients / 330 slices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Model selection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figshare test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 patients / 295 slices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Segmentation, measurement, side and type evaluation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Kaggle Training, removed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305 images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Copies of figshare validation or test slices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Kaggle training subset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4867 images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Classification loss (no-tumor images also segmentation loss)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Kaggle validation subset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540 images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Model selection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Kaggle Testing, all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1311 images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Classification and detection evaluation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Kaggle Testing, copies of a training image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621 images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Reported separately</w:t>
            </w:r>
          </w:p>
        </w:tc>
      </w:tr>
      <w:tr>
        <w:trPr>
          <w:tblHeader w:val="false"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Kaggle Testing, no copies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690 images (no tumor 28, glioma 243, meningioma 177, pituitary 242)</w:t>
            </w:r>
          </w:p>
        </w:tc>
        <w:tc>
          <w:tcPr>
            <w:tcW w:type="dxa" w:w="270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Leakage-controlled subset</w:t>
            </w:r>
          </w:p>
        </w:tc>
      </w:tr>
    </w:tbl>
    <w:p>
      <w:pPr>
        <w:spacing w:after="280" w:line="276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Copies were identified by comparing 32 × 32 z-scored thumbnails (mean absolute difference &lt; 0.08). The patient-level split is listed in Additional file 2.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S3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Training set-up and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6680"/>
      </w:tblGrid>
      <w:tr>
        <w:trPr>
          <w:tblHeader/>
        </w:trPr>
        <w:tc>
          <w:tcPr>
            <w:tcW w:type="dxa" w:w="2346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6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Setting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Input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256 × 256 grayscale, zero-padded to square, scaled to [0, 1]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U-Net decoder, ResNet34 encoder (ImageNet weights), 24.4 million parameters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Heads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Segmentation (1 channel, sigmoid); classification (4 classes, dropout 0.3)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Loss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BCE + soft Dice (segmentation) + 0.5 × weighted cross-entropy, label smoothing 0.05; class weights 1, 1, 1.2, 1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Optimizer / schedule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AdamW, weight decay 1e-4; one-cycle, maximum learning rate 3e-4, 10% warm-up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Batch size / epochs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/ up to 12 (selected epoch 11)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Data per epoch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figshare training slices + 1500 random Kaggle training images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Augmentation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Horizontal flip p = 0.5; rotation ±15°; scale 0.85–1.15; translation ±8%; gamma 0.7–1.5; contrast ×0.85–1.15; brightness ±0.08; Gaussian blur p = 0.2; Gaussian noise p = 0.3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Selection criterion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Validation Dice (figshare) + validation accuracy (Kaggle)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Inference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Average with horizontally flipped input; mask threshold 0.5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Hardware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12-core CPU, no GPU; about 13 min per epoch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Software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Python 3.12.10; PyTorch 2.5.1; torchvision 0.20.1; NumPy 2.3.5; SciPy 1.17.0; scikit-image 0.26.0; OpenCV 4.13.0; scikit-learn 1.8.0</w:t>
            </w:r>
          </w:p>
        </w:tc>
      </w:tr>
      <w:tr>
        <w:trPr>
          <w:tblHeader w:val="false"/>
        </w:trPr>
        <w:tc>
          <w:tcPr>
            <w:tcW w:type="dxa" w:w="234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Random seed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Patient split 42; training 0</w:t>
            </w:r>
          </w:p>
        </w:tc>
      </w:tr>
    </w:tbl>
    <w:p>
      <w:pPr>
        <w:spacing w:after="280" w:line="276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BCE, binary cross-entropy; CPU, central processing unit.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S4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Per-class classification metrics on the Kaggle Testing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1263"/>
        <w:gridCol w:w="1534"/>
        <w:gridCol w:w="1534"/>
        <w:gridCol w:w="1627"/>
      </w:tblGrid>
      <w:tr>
        <w:trPr>
          <w:tblHeader/>
        </w:trPr>
        <w:tc>
          <w:tcPr>
            <w:tcW w:type="dxa" w:w="306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Class</w:t>
            </w:r>
          </w:p>
        </w:tc>
        <w:tc>
          <w:tcPr>
            <w:tcW w:type="dxa" w:w="126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Images</w:t>
            </w:r>
          </w:p>
        </w:tc>
        <w:tc>
          <w:tcPr>
            <w:tcW w:type="dxa" w:w="1534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Precision</w:t>
            </w:r>
          </w:p>
        </w:tc>
        <w:tc>
          <w:tcPr>
            <w:tcW w:type="dxa" w:w="1534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Recall</w:t>
            </w:r>
          </w:p>
        </w:tc>
        <w:tc>
          <w:tcPr>
            <w:tcW w:type="dxa" w:w="1627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F1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tumor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405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0.998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0.995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0.996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Glioma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0.987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0.987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0.987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Meningioma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306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0.990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0.977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0.984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Pituitary tumor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0.980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0.997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0.988</w:t>
            </w:r>
          </w:p>
        </w:tc>
      </w:tr>
    </w:tbl>
    <w:p>
      <w:pPr>
        <w:spacing w:after="280" w:line="276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Four-class accuracy 98.9% (95% CI 98.4–99.5%), macro-F1 0.989. Confusion matrix rows (true class: predicted no tumor / glioma / meningioma / pituitary) — No tumor: 403 / 1 / 1 / 0; Glioma: 0 / 296 / 1 / 3; Meningioma: 1 / 3 / 299 / 3; Pituitary tumor: 0 / 0 / 1 / 299.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S5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Measurement, side and scale-estimation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5958"/>
      </w:tblGrid>
      <w:tr>
        <w:trPr>
          <w:tblHeader/>
        </w:trPr>
        <w:tc>
          <w:tcPr>
            <w:tcW w:type="dxa" w:w="306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Quantity</w:t>
            </w:r>
          </w:p>
        </w:tc>
        <w:tc>
          <w:tcPr>
            <w:tcW w:type="dxa" w:w="595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Longest diameter, all outlines (n = 292)</w:t>
            </w:r>
          </w:p>
        </w:tc>
        <w:tc>
          <w:tcPr>
            <w:tcW w:type="dxa" w:w="5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median absolute error 3.6 mm; mean 9.4 mm; bias -0.8 mm; 95% limits -32.2 to 30.6 mm; r = 0.72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Longest diameter, overlapping outlines (n = 269)</w:t>
            </w:r>
          </w:p>
        </w:tc>
        <w:tc>
          <w:tcPr>
            <w:tcW w:type="dxa" w:w="5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median absolute error 3.0 mm; mean 8.6 mm; bias -0.1 mm; 95% limits -30.1 to 29.9 mm; r = 0.75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Tumor area</w:t>
            </w:r>
          </w:p>
        </w:tc>
        <w:tc>
          <w:tcPr>
            <w:tcW w:type="dxa" w:w="5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 = 0.79; median relative error 14.6%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Side agreement</w:t>
            </w:r>
          </w:p>
        </w:tc>
        <w:tc>
          <w:tcPr>
            <w:tcW w:type="dxa" w:w="5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90.4% of 104 eligible slices; 100% of 90 slices with overlapping outline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Scale estimate / nominal spacing</w:t>
            </w:r>
          </w:p>
        </w:tc>
        <w:tc>
          <w:tcPr>
            <w:tcW w:type="dxa" w:w="5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ratio 10th, 50th, 90th percentile 0.73, 0.84, 0.98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Low-confidence flag (mean probability &lt; 0.8)</w:t>
            </w:r>
          </w:p>
        </w:tc>
        <w:tc>
          <w:tcPr>
            <w:tcW w:type="dxa" w:w="5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 of 618 validation and test outlines missed the tumor; flagged 15 of these and 11 correct outlines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Segmentation failures</w:t>
            </w:r>
          </w:p>
        </w:tc>
        <w:tc>
          <w:tcPr>
            <w:tcW w:type="dxa" w:w="5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slices with Dice &lt; 0.1; 3 slices without outline</w:t>
            </w:r>
          </w:p>
        </w:tc>
      </w:tr>
      <w:tr>
        <w:trPr>
          <w:tblHeader w:val="false"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Run time</w:t>
            </w:r>
          </w:p>
        </w:tc>
        <w:tc>
          <w:tcPr>
            <w:tcW w:type="dxa" w:w="59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0.15 s median (90th percentile 0.17 s) per image on 6 CPU threads</w:t>
            </w:r>
          </w:p>
        </w:tc>
      </w:tr>
    </w:tbl>
    <w:p>
      <w:pPr>
        <w:spacing w:after="280" w:line="276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Diameters were measured on predicted and expert masks with the nominal 0.98 mm pixel size of the 256-pixel figshare images. Limits are Bland–Altman 95% limits of agreement.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S6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Effect of mask threshold and test-time flipping on Dice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95"/>
        <w:gridCol w:w="1895"/>
        <w:gridCol w:w="1895"/>
        <w:gridCol w:w="1897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Threshold</w:t>
            </w:r>
          </w:p>
        </w:tc>
        <w:tc>
          <w:tcPr>
            <w:tcW w:type="dxa" w:w="1895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Dice mean, no flipping</w:t>
            </w:r>
          </w:p>
        </w:tc>
        <w:tc>
          <w:tcPr>
            <w:tcW w:type="dxa" w:w="1895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Dice median, no flipping</w:t>
            </w:r>
          </w:p>
        </w:tc>
        <w:tc>
          <w:tcPr>
            <w:tcW w:type="dxa" w:w="1895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Dice mean, flipping</w:t>
            </w:r>
          </w:p>
        </w:tc>
        <w:tc>
          <w:tcPr>
            <w:tcW w:type="dxa" w:w="1897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Dice median, flipping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0.756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0.870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0.755</w:t>
            </w:r>
          </w:p>
        </w:tc>
        <w:tc>
          <w:tcPr>
            <w:tcW w:type="dxa" w:w="1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0.860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0.755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0.866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0.750</w:t>
            </w:r>
          </w:p>
        </w:tc>
        <w:tc>
          <w:tcPr>
            <w:tcW w:type="dxa" w:w="1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0.863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0.753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0.863</w:t>
            </w:r>
          </w:p>
        </w:tc>
        <w:tc>
          <w:tcPr>
            <w:tcW w:type="dxa" w:w="18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0.743</w:t>
            </w:r>
          </w:p>
        </w:tc>
        <w:tc>
          <w:tcPr>
            <w:tcW w:type="dxa" w:w="189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0.865</w:t>
            </w:r>
          </w:p>
        </w:tc>
      </w:tr>
    </w:tbl>
    <w:p>
      <w:pPr>
        <w:spacing w:after="280" w:line="276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figshare test patients (24 patients, 295 slices). The manuscript reports the setting with flipping and threshold 0.5.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Additional file 1</dc:title>
  <dc:creator>Debobrato Biswas</dc:creator>
  <cp:lastModifiedBy>Un-named</cp:lastModifiedBy>
  <cp:revision>1</cp:revision>
  <dcterms:created xsi:type="dcterms:W3CDTF">2026-10-26T03:18:14.655Z</dcterms:created>
  <dcterms:modified xsi:type="dcterms:W3CDTF">2026-10-26T03:18:14.656Z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