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line="480"/>
        <w:jc w:val="left"/>
      </w:pPr>
      <w:r>
        <w:rPr>
          <w:rFonts w:ascii="Times New Roman" w:cs="Times New Roman" w:eastAsia="Times New Roman" w:hAnsi="Times New Roman"/>
          <w:b/>
          <w:bCs/>
          <w:sz w:val="28"/>
          <w:szCs w:val="28"/>
        </w:rPr>
        <w:t xml:space="preserve">Segmentation, type classification and measurement of brain tumors on single 2D MRI slices: a retrospective development and leakage-controlled internal validation study</w:t>
      </w:r>
    </w:p>
    <w:p>
      <w:pPr>
        <w:keepNext/>
        <w:spacing w:before="240" w:after="100"/>
        <w:jc w:val="left"/>
      </w:pPr>
      <w:r>
        <w:rPr>
          <w:rFonts w:ascii="Times New Roman" w:cs="Times New Roman" w:eastAsia="Times New Roman" w:hAnsi="Times New Roman"/>
          <w:b/>
          <w:bCs/>
          <w:sz w:val="24"/>
          <w:szCs w:val="24"/>
        </w:rPr>
        <w:t xml:space="preserve">Abstract</w:t>
      </w:r>
    </w:p>
    <w:p>
      <w:pPr>
        <w:spacing w:line="480" w:after="120" w:before="0"/>
        <w:jc w:val="both"/>
      </w:pPr>
      <w:r>
        <w:rPr>
          <w:rFonts w:ascii="Times New Roman" w:cs="Times New Roman" w:eastAsia="Times New Roman" w:hAnsi="Times New Roman"/>
          <w:sz w:val="20"/>
          <w:szCs w:val="20"/>
        </w:rPr>
        <w:t xml:space="preserve">Public two-dimensional (2D) brain magnetic resonance imaging (MRI) collections are widely used to train tumor classifiers with near-perfect reported accuracy, yet such models rarely localize or measure the tumor, and the two most used collections share images. This study developed a multi-task U-Net with an ImageNet-pretrained ResNet34 encoder that outlines the tumor on a single contrast-enhanced T1-weighted slice, classifies it as no tumor, glioma, meningioma or pituitary tumor, and reports its diameters and side. The model was trained on expert masks from 233 patients (figshare dataset) and on class labels from the Kaggle Brain Tumor MRI Dataset, with patient-level splits and removal of Kaggle images that copy held-out slices. On 295 slices from 24 unseen patients, mean Dice was 0.750 (95% confidence interval 0.657–0.838): 0.942 for meningioma, 0.801 for pituitary tumor and 0.634 for glioma. The median absolute error of the longest diameter was 3.6 mm, and the side agreed with the expert mask on all 90 axial or coronal slices where the outline overlapped the tumor. On 1311 Kaggle test images, four-class accuracy was 98.9% and tumor detection accuracy 99.77%, but 621 of these images copy a training image. A pretrained U-Net delineates and measures meningiomas and pituitary tumors on single slices with errors of a few millimetres, whereas gliomas at the skull base remain a failure mode; on these datasets, localization and measurement are more informative benchmarks than classification accuracy.</w:t>
      </w:r>
    </w:p>
    <w:p>
      <w:pPr>
        <w:spacing w:before="0" w:after="240" w:line="480"/>
        <w:jc w:val="left"/>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sz w:val="20"/>
          <w:szCs w:val="20"/>
        </w:rPr>
        <w:t xml:space="preserve">Brain tumor · Magnetic resonance imaging · Segmentation · Deep learning · Data leakage · Tumor measurement</w:t>
      </w:r>
    </w:p>
    <w:p>
      <w:pPr>
        <w:keepNext/>
        <w:spacing w:before="280" w:after="120" w:line="480"/>
        <w:jc w:val="left"/>
      </w:pPr>
      <w:r>
        <w:rPr>
          <w:rFonts w:ascii="Times New Roman" w:cs="Times New Roman" w:eastAsia="Times New Roman" w:hAnsi="Times New Roman"/>
          <w:b/>
          <w:bCs/>
          <w:smallCaps w:val="false"/>
          <w:sz w:val="24"/>
          <w:szCs w:val="24"/>
        </w:rPr>
        <w:t xml:space="preserve">Introduction</w:t>
      </w:r>
    </w:p>
    <w:p>
      <w:pPr>
        <w:spacing w:line="480" w:after="120" w:before="0"/>
        <w:jc w:val="both"/>
      </w:pPr>
      <w:r>
        <w:rPr>
          <w:rFonts w:ascii="Times New Roman" w:cs="Times New Roman" w:eastAsia="Times New Roman" w:hAnsi="Times New Roman"/>
          <w:sz w:val="20"/>
          <w:szCs w:val="20"/>
        </w:rPr>
        <w:t xml:space="preserve">Brain and central nervous system tumors caused an estimated 308000 new cases worldwide in 2020 </w:t>
      </w:r>
      <w:r>
        <w:rPr>
          <w:rFonts w:ascii="Times New Roman" w:cs="Times New Roman" w:eastAsia="Times New Roman" w:hAnsi="Times New Roman"/>
          <w:sz w:val="20"/>
          <w:szCs w:val="20"/>
        </w:rPr>
        <w:t xml:space="preserve">[1]</w:t>
      </w:r>
      <w:r>
        <w:rPr>
          <w:rFonts w:ascii="Times New Roman" w:cs="Times New Roman" w:eastAsia="Times New Roman" w:hAnsi="Times New Roman"/>
          <w:sz w:val="20"/>
          <w:szCs w:val="20"/>
        </w:rPr>
        <w:t xml:space="preserve">. Their management depends on the tumor type, location and size: the World Health Organization (WHO) classification separates gliomas, meningiomas and pituitary adenomas with very different prognoses </w:t>
      </w:r>
      <w:r>
        <w:rPr>
          <w:rFonts w:ascii="Times New Roman" w:cs="Times New Roman" w:eastAsia="Times New Roman" w:hAnsi="Times New Roman"/>
          <w:sz w:val="20"/>
          <w:szCs w:val="20"/>
        </w:rPr>
        <w:t xml:space="preserve">[2]</w:t>
      </w:r>
      <w:r>
        <w:rPr>
          <w:rFonts w:ascii="Times New Roman" w:cs="Times New Roman" w:eastAsia="Times New Roman" w:hAnsi="Times New Roman"/>
          <w:sz w:val="20"/>
          <w:szCs w:val="20"/>
        </w:rPr>
        <w:t xml:space="preserve">, and response criteria such as Response Assessment in Neuro-Oncology (RANO) rely on bidimensional diameters measured on contrast-enhanced images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 Manual delineation is slow and varies between raters </w:t>
      </w:r>
      <w:r>
        <w:rPr>
          <w:rFonts w:ascii="Times New Roman" w:cs="Times New Roman" w:eastAsia="Times New Roman" w:hAnsi="Times New Roman"/>
          <w:sz w:val="20"/>
          <w:szCs w:val="20"/>
        </w:rPr>
        <w:t xml:space="preserve">[4]</w:t>
      </w:r>
      <w:r>
        <w:rPr>
          <w:rFonts w:ascii="Times New Roman" w:cs="Times New Roman" w:eastAsia="Times New Roman" w:hAnsi="Times New Roman"/>
          <w:sz w:val="20"/>
          <w:szCs w:val="20"/>
        </w:rPr>
        <w:t xml:space="preserve">, which motivates automated support.</w:t>
      </w:r>
    </w:p>
    <w:p>
      <w:pPr>
        <w:spacing w:line="480" w:after="120" w:before="0"/>
        <w:jc w:val="both"/>
      </w:pPr>
      <w:r>
        <w:rPr>
          <w:rFonts w:ascii="Times New Roman" w:cs="Times New Roman" w:eastAsia="Times New Roman" w:hAnsi="Times New Roman"/>
          <w:sz w:val="20"/>
          <w:szCs w:val="20"/>
        </w:rPr>
        <w:t xml:space="preserve">Deep learning has been applied widely to brain MRI </w:t>
      </w:r>
      <w:r>
        <w:rPr>
          <w:rFonts w:ascii="Times New Roman" w:cs="Times New Roman" w:eastAsia="Times New Roman" w:hAnsi="Times New Roman"/>
          <w:sz w:val="20"/>
          <w:szCs w:val="20"/>
        </w:rPr>
        <w:t xml:space="preserve">[5]</w:t>
      </w:r>
      <w:r>
        <w:rPr>
          <w:rFonts w:ascii="Times New Roman" w:cs="Times New Roman" w:eastAsia="Times New Roman" w:hAnsi="Times New Roman"/>
          <w:sz w:val="20"/>
          <w:szCs w:val="20"/>
        </w:rPr>
        <w:t xml:space="preserve">. Two public collections of 2D slices are used particularly often: the figshare dataset of Cheng et al. (3064 contrast-enhanced T1-weighted slices from 233 patients with expert tumor masks)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and the Kaggle Brain Tumor MRI Dataset, which adds tumor-free images and is organized into training and testing folders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Studies on these data mostly address classification and report accuracies close to 100%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w:t>
      </w:r>
    </w:p>
    <w:p>
      <w:pPr>
        <w:spacing w:line="480" w:after="120" w:before="0"/>
        <w:jc w:val="both"/>
      </w:pPr>
      <w:r>
        <w:rPr>
          <w:rFonts w:ascii="Times New Roman" w:cs="Times New Roman" w:eastAsia="Times New Roman" w:hAnsi="Times New Roman"/>
          <w:sz w:val="20"/>
          <w:szCs w:val="20"/>
        </w:rPr>
        <w:t xml:space="preserve">Two issues limit what such numbers mean. First, a class label alone does not tell a clinician where the tumor is, how large it is or on which side of the brain; these quantities need a segmentation. Second, the Kaggle collection re-uses figshare slices and contains duplicates across its own training and testing folders, and the figshare slices of one patient are highly correlated. Image-level random splits on such data let near-identical images appear in training and test sets, a well-documented source of optimistic results in medical imaging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w:t>
      </w:r>
    </w:p>
    <w:p>
      <w:pPr>
        <w:spacing w:line="480" w:after="120" w:before="0"/>
        <w:jc w:val="both"/>
      </w:pPr>
      <w:r>
        <w:rPr>
          <w:rFonts w:ascii="Times New Roman" w:cs="Times New Roman" w:eastAsia="Times New Roman" w:hAnsi="Times New Roman"/>
          <w:sz w:val="20"/>
          <w:szCs w:val="20"/>
        </w:rPr>
        <w:t xml:space="preserve">This study therefore asks how well a single model can (i) outline the tumor on a single 2D slice, (ii) classify it as no tumor, glioma, meningioma or pituitary tumor, and (iii) report its diameters and side, when evaluated on unseen patients with duplicated images removed. The contributions are:</w:t>
      </w:r>
    </w:p>
    <w:p>
      <w:pPr>
        <w:pStyle w:val="ListParagraph"/>
        <w:numPr>
          <w:ilvl w:val="0"/>
          <w:numId w:val="2"/>
        </w:numPr>
        <w:spacing w:line="480" w:after="60"/>
        <w:jc w:val="both"/>
      </w:pPr>
      <w:r>
        <w:rPr>
          <w:rFonts w:ascii="Times New Roman" w:cs="Times New Roman" w:eastAsia="Times New Roman" w:hAnsi="Times New Roman"/>
          <w:sz w:val="20"/>
          <w:szCs w:val="20"/>
        </w:rPr>
        <w:t xml:space="preserve">a multi-task U-Net with a pretrained ResNet34 encoder, trained on expert masks and class labels from the two public collections;</w:t>
      </w:r>
    </w:p>
    <w:p>
      <w:pPr>
        <w:pStyle w:val="ListParagraph"/>
        <w:numPr>
          <w:ilvl w:val="0"/>
          <w:numId w:val="2"/>
        </w:numPr>
        <w:spacing w:line="480" w:after="60"/>
        <w:jc w:val="both"/>
      </w:pPr>
      <w:r>
        <w:rPr>
          <w:rFonts w:ascii="Times New Roman" w:cs="Times New Roman" w:eastAsia="Times New Roman" w:hAnsi="Times New Roman"/>
          <w:sz w:val="20"/>
          <w:szCs w:val="20"/>
        </w:rPr>
        <w:t xml:space="preserve">a leakage-controlled protocol: patient-level splits for the figshare data, removal of Kaggle images that copy held-out figshare slices, and a separate report on the Kaggle test images that do not copy any training image;</w:t>
      </w:r>
    </w:p>
    <w:p>
      <w:pPr>
        <w:pStyle w:val="ListParagraph"/>
        <w:numPr>
          <w:ilvl w:val="0"/>
          <w:numId w:val="2"/>
        </w:numPr>
        <w:spacing w:line="480" w:after="60"/>
        <w:jc w:val="both"/>
      </w:pPr>
      <w:r>
        <w:rPr>
          <w:rFonts w:ascii="Times New Roman" w:cs="Times New Roman" w:eastAsia="Times New Roman" w:hAnsi="Times New Roman"/>
          <w:sz w:val="20"/>
          <w:szCs w:val="20"/>
        </w:rPr>
        <w:t xml:space="preserve">post-processing that converts the outline into longest and perpendicular diameters, area, side (radiological convention) and a low-confidence flag, with agreement against expert masks;</w:t>
      </w:r>
    </w:p>
    <w:p>
      <w:pPr>
        <w:pStyle w:val="ListParagraph"/>
        <w:numPr>
          <w:ilvl w:val="0"/>
          <w:numId w:val="2"/>
        </w:numPr>
        <w:spacing w:line="480" w:after="60"/>
        <w:jc w:val="both"/>
      </w:pPr>
      <w:r>
        <w:rPr>
          <w:rFonts w:ascii="Times New Roman" w:cs="Times New Roman" w:eastAsia="Times New Roman" w:hAnsi="Times New Roman"/>
          <w:sz w:val="20"/>
          <w:szCs w:val="20"/>
        </w:rPr>
        <w:t xml:space="preserve">released code, split files and per-image results.</w:t>
      </w:r>
    </w:p>
    <w:p>
      <w:pPr>
        <w:keepNext/>
        <w:spacing w:before="280" w:after="120" w:line="480"/>
        <w:jc w:val="left"/>
      </w:pPr>
      <w:r>
        <w:rPr>
          <w:rFonts w:ascii="Times New Roman" w:cs="Times New Roman" w:eastAsia="Times New Roman" w:hAnsi="Times New Roman"/>
          <w:b/>
          <w:bCs/>
          <w:smallCaps w:val="false"/>
          <w:sz w:val="24"/>
          <w:szCs w:val="24"/>
        </w:rPr>
        <w:t xml:space="preserve">Materials and Methods</w:t>
      </w:r>
    </w:p>
    <w:p>
      <w:pPr>
        <w:keepNext/>
        <w:spacing w:before="200" w:after="80"/>
      </w:pPr>
      <w:r>
        <w:rPr>
          <w:rFonts w:ascii="Times New Roman" w:cs="Times New Roman" w:eastAsia="Times New Roman" w:hAnsi="Times New Roman"/>
          <w:b/>
          <w:bCs/>
          <w:i w:val="false"/>
          <w:iCs w:val="false"/>
          <w:sz w:val="21"/>
          <w:szCs w:val="21"/>
        </w:rPr>
        <w:t xml:space="preserve">Study design</w:t>
      </w:r>
    </w:p>
    <w:p>
      <w:pPr>
        <w:spacing w:line="480" w:after="120" w:before="0"/>
        <w:jc w:val="both"/>
      </w:pPr>
      <w:r>
        <w:rPr>
          <w:rFonts w:ascii="Times New Roman" w:cs="Times New Roman" w:eastAsia="Times New Roman" w:hAnsi="Times New Roman"/>
          <w:sz w:val="20"/>
          <w:szCs w:val="20"/>
        </w:rPr>
        <w:t xml:space="preserve">This is a retrospective development and internal-validation study on public, de-identified data. Reporting follows the Checklist for Artificial Intelligence in Medical Imaging (CLAIM) </w:t>
      </w:r>
      <w:r>
        <w:rPr>
          <w:rFonts w:ascii="Times New Roman" w:cs="Times New Roman" w:eastAsia="Times New Roman" w:hAnsi="Times New Roman"/>
          <w:sz w:val="20"/>
          <w:szCs w:val="20"/>
        </w:rPr>
        <w:t xml:space="preserve">[14]</w:t>
      </w:r>
      <w:r>
        <w:rPr>
          <w:rFonts w:ascii="Times New Roman" w:cs="Times New Roman" w:eastAsia="Times New Roman" w:hAnsi="Times New Roman"/>
          <w:sz w:val="20"/>
          <w:szCs w:val="20"/>
        </w:rPr>
        <w:t xml:space="preserve"> and the relevant items of TRIPOD+AI </w:t>
      </w:r>
      <w:r>
        <w:rPr>
          <w:rFonts w:ascii="Times New Roman" w:cs="Times New Roman" w:eastAsia="Times New Roman" w:hAnsi="Times New Roman"/>
          <w:sz w:val="20"/>
          <w:szCs w:val="20"/>
        </w:rPr>
        <w:t xml:space="preserve">[15]</w:t>
      </w:r>
      <w:r>
        <w:rPr>
          <w:rFonts w:ascii="Times New Roman" w:cs="Times New Roman" w:eastAsia="Times New Roman" w:hAnsi="Times New Roman"/>
          <w:sz w:val="20"/>
          <w:szCs w:val="20"/>
        </w:rPr>
        <w:t xml:space="preserve">; the completed CLAIM checklist and supplementary tables are given in Online Resource 1. Fig. 1 summarizes the system.</w:t>
      </w:r>
    </w:p>
    <w:p>
      <w:pPr>
        <w:spacing w:line="480" w:after="120" w:before="0"/>
        <w:jc w:val="both"/>
      </w:pPr>
      <w:r>
        <w:rPr>
          <w:rFonts w:ascii="Times New Roman" w:cs="Times New Roman" w:eastAsia="Times New Roman" w:hAnsi="Times New Roman"/>
          <w:sz w:val="20"/>
          <w:szCs w:val="20"/>
        </w:rPr>
        <w:t xml:space="preserve">A large language model (Claude, Anthropic) assisted with writing the analysis and figure code and with drafting and language editing of the manuscript. The author reviewed and verified all code, numbers and text and takes full responsibility for the content.</w:t>
      </w:r>
    </w:p>
    <w:p>
      <w:pPr>
        <w:keepNext/>
        <w:spacing w:before="200" w:after="80"/>
      </w:pPr>
      <w:r>
        <w:rPr>
          <w:rFonts w:ascii="Times New Roman" w:cs="Times New Roman" w:eastAsia="Times New Roman" w:hAnsi="Times New Roman"/>
          <w:b/>
          <w:bCs/>
          <w:i w:val="false"/>
          <w:iCs w:val="false"/>
          <w:sz w:val="21"/>
          <w:szCs w:val="21"/>
        </w:rPr>
        <w:t xml:space="preserve">Datasets</w:t>
      </w:r>
    </w:p>
    <w:p>
      <w:pPr>
        <w:spacing w:line="480" w:after="120" w:before="0"/>
        <w:jc w:val="both"/>
      </w:pPr>
      <w:r>
        <w:rPr>
          <w:rFonts w:ascii="Times New Roman" w:cs="Times New Roman" w:eastAsia="Times New Roman" w:hAnsi="Times New Roman"/>
          <w:b/>
          <w:bCs/>
          <w:sz w:val="20"/>
          <w:szCs w:val="20"/>
        </w:rPr>
        <w:t xml:space="preserve">figshare brain tumor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[6–8]</w:t>
      </w:r>
      <w:r>
        <w:rPr>
          <w:rFonts w:ascii="Times New Roman" w:cs="Times New Roman" w:eastAsia="Times New Roman" w:hAnsi="Times New Roman"/>
          <w:sz w:val="20"/>
          <w:szCs w:val="20"/>
        </w:rPr>
        <w:t xml:space="preserve">: 3064 contrast-enhanced T1-weighted slices (axial, coronal and sagittal) from 233 patients with meningioma (708 slices), glioma (1426) or pituitary tumor (930), each with a tumor mask drawn by experts. The dataset documentation states a pixel size of 0.49 mm at 512 × 512 pixels.</w:t>
      </w:r>
    </w:p>
    <w:p>
      <w:pPr>
        <w:spacing w:line="480" w:after="120" w:before="0"/>
        <w:jc w:val="both"/>
      </w:pPr>
      <w:r>
        <w:rPr>
          <w:rFonts w:ascii="Times New Roman" w:cs="Times New Roman" w:eastAsia="Times New Roman" w:hAnsi="Times New Roman"/>
          <w:b/>
          <w:bCs/>
          <w:sz w:val="20"/>
          <w:szCs w:val="20"/>
        </w:rPr>
        <w:t xml:space="preserve">Kaggle Brain Tumor MRI Dataset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[9]</w:t>
      </w:r>
      <w:r>
        <w:rPr>
          <w:rFonts w:ascii="Times New Roman" w:cs="Times New Roman" w:eastAsia="Times New Roman" w:hAnsi="Times New Roman"/>
          <w:sz w:val="20"/>
          <w:szCs w:val="20"/>
        </w:rPr>
        <w:t xml:space="preserve">: 2D images in four classes (glioma, meningioma, pituitary, no tumor) with a Training folder (5712 images) and a Testing folder (1311 images: 906 with tumor and 405 without). It has no masks and no patient identifiers, and part of its tumor images are taken from figshare.</w:t>
      </w:r>
    </w:p>
    <w:p>
      <w:pPr>
        <w:keepNext/>
        <w:spacing w:before="200" w:after="80"/>
      </w:pPr>
      <w:r>
        <w:rPr>
          <w:rFonts w:ascii="Times New Roman" w:cs="Times New Roman" w:eastAsia="Times New Roman" w:hAnsi="Times New Roman"/>
          <w:b/>
          <w:bCs/>
          <w:i w:val="false"/>
          <w:iCs w:val="false"/>
          <w:sz w:val="21"/>
          <w:szCs w:val="21"/>
        </w:rPr>
        <w:t xml:space="preserve">Data splits and leakage control</w:t>
      </w:r>
    </w:p>
    <w:p>
      <w:pPr>
        <w:spacing w:line="480" w:after="120" w:before="0"/>
        <w:jc w:val="both"/>
      </w:pPr>
      <w:r>
        <w:rPr>
          <w:rFonts w:ascii="Times New Roman" w:cs="Times New Roman" w:eastAsia="Times New Roman" w:hAnsi="Times New Roman"/>
          <w:sz w:val="20"/>
          <w:szCs w:val="20"/>
        </w:rPr>
        <w:t xml:space="preserve">The figshare patients were split at random (seed 42) into training (186 patients, 2439 slices), validation (23 patients, 330 slices) and test (24 patients, 295 slices) sets, so no patient contributes to more than one set; the split is listed in Online Resource 2. Images were compared after resizing to 32 × 32 pixels and per-image z-scoring; a mean absolute difference below 0.08 was treated as a copy (copies measured below 0.05 and different slices above 0.1). 305 Kaggle Training images that copy a figshare validation or test slice were removed; of the rest, 4867 were used for training and 540 for validation. In the Kaggle Testing folder, 621 images copy a figshare training slice or a Kaggle Training image; results are reported for all 1311 images and for the 690 images without a copy (Online Resource 1, Table S2).</w:t>
      </w:r>
    </w:p>
    <w:p>
      <w:pPr>
        <w:keepNext/>
        <w:spacing w:before="200" w:after="80"/>
      </w:pPr>
      <w:r>
        <w:rPr>
          <w:rFonts w:ascii="Times New Roman" w:cs="Times New Roman" w:eastAsia="Times New Roman" w:hAnsi="Times New Roman"/>
          <w:b/>
          <w:bCs/>
          <w:i w:val="false"/>
          <w:iCs w:val="false"/>
          <w:sz w:val="21"/>
          <w:szCs w:val="21"/>
        </w:rPr>
        <w:t xml:space="preserve">Preprocessing</w:t>
      </w:r>
    </w:p>
    <w:p>
      <w:pPr>
        <w:spacing w:line="480" w:after="120" w:before="0"/>
        <w:jc w:val="both"/>
      </w:pPr>
      <w:r>
        <w:rPr>
          <w:rFonts w:ascii="Times New Roman" w:cs="Times New Roman" w:eastAsia="Times New Roman" w:hAnsi="Times New Roman"/>
          <w:sz w:val="20"/>
          <w:szCs w:val="20"/>
        </w:rPr>
        <w:t xml:space="preserve">Each image was converted to grayscale, zero-padded to a square around its center (so one pixel covers the same distance horizontally and vertically), resized to 256 × 256 pixels and scaled to [0, 1]. The figshare slices were first min–max scaled to 8 bits, as in the public JPEG versions.</w:t>
      </w:r>
    </w:p>
    <w:p>
      <w:pPr>
        <w:keepNext/>
        <w:spacing w:before="200" w:after="80"/>
      </w:pPr>
      <w:r>
        <w:rPr>
          <w:rFonts w:ascii="Times New Roman" w:cs="Times New Roman" w:eastAsia="Times New Roman" w:hAnsi="Times New Roman"/>
          <w:b/>
          <w:bCs/>
          <w:i w:val="false"/>
          <w:iCs w:val="false"/>
          <w:sz w:val="21"/>
          <w:szCs w:val="21"/>
        </w:rPr>
        <w:t xml:space="preserve">Model</w:t>
      </w:r>
    </w:p>
    <w:p>
      <w:pPr>
        <w:spacing w:line="480" w:after="120" w:before="0"/>
        <w:jc w:val="both"/>
      </w:pPr>
      <w:r>
        <w:rPr>
          <w:rFonts w:ascii="Times New Roman" w:cs="Times New Roman" w:eastAsia="Times New Roman" w:hAnsi="Times New Roman"/>
          <w:sz w:val="20"/>
          <w:szCs w:val="20"/>
        </w:rPr>
        <w:t xml:space="preserve">The network is a U-Net </w:t>
      </w:r>
      <w:r>
        <w:rPr>
          <w:rFonts w:ascii="Times New Roman" w:cs="Times New Roman" w:eastAsia="Times New Roman" w:hAnsi="Times New Roman"/>
          <w:sz w:val="20"/>
          <w:szCs w:val="20"/>
        </w:rPr>
        <w:t xml:space="preserve">[16]</w:t>
      </w:r>
      <w:r>
        <w:rPr>
          <w:rFonts w:ascii="Times New Roman" w:cs="Times New Roman" w:eastAsia="Times New Roman" w:hAnsi="Times New Roman"/>
          <w:sz w:val="20"/>
          <w:szCs w:val="20"/>
        </w:rPr>
        <w:t xml:space="preserve"> whose encoder is a ResNet34 </w:t>
      </w:r>
      <w:r>
        <w:rPr>
          <w:rFonts w:ascii="Times New Roman" w:cs="Times New Roman" w:eastAsia="Times New Roman" w:hAnsi="Times New Roman"/>
          <w:sz w:val="20"/>
          <w:szCs w:val="20"/>
        </w:rPr>
        <w:t xml:space="preserve">[17]</w:t>
      </w:r>
      <w:r>
        <w:rPr>
          <w:rFonts w:ascii="Times New Roman" w:cs="Times New Roman" w:eastAsia="Times New Roman" w:hAnsi="Times New Roman"/>
          <w:sz w:val="20"/>
          <w:szCs w:val="20"/>
        </w:rPr>
        <w:t xml:space="preserve"> initialized with ImageNet weights </w:t>
      </w:r>
      <w:r>
        <w:rPr>
          <w:rFonts w:ascii="Times New Roman" w:cs="Times New Roman" w:eastAsia="Times New Roman" w:hAnsi="Times New Roman"/>
          <w:sz w:val="20"/>
          <w:szCs w:val="20"/>
        </w:rPr>
        <w:t xml:space="preserve">[18]</w:t>
      </w:r>
      <w:r>
        <w:rPr>
          <w:rFonts w:ascii="Times New Roman" w:cs="Times New Roman" w:eastAsia="Times New Roman" w:hAnsi="Times New Roman"/>
          <w:sz w:val="20"/>
          <w:szCs w:val="20"/>
        </w:rPr>
        <w:t xml:space="preserve"> (the grayscale input is repeated over three channels and normalized with ImageNet statistics). Four decoder stages upsample bilinearly, concatenate the encoder features of matching resolution and apply two 3 × 3 convolutions with batch normalization and rectified linear units; the segmentation head (3 × 3 convolution with batch normalization, rectified linear unit and a 1 × 1 convolution) outputs one logit per pixel at full resolution. A classification head (dropout 0.3, linear layer) on the globally pooled deepest encoder features outputs four logits. The model has 24.4 million parameters.</w:t>
      </w:r>
    </w:p>
    <w:p>
      <w:pPr>
        <w:keepNext/>
        <w:spacing w:before="200" w:after="80"/>
      </w:pPr>
      <w:r>
        <w:rPr>
          <w:rFonts w:ascii="Times New Roman" w:cs="Times New Roman" w:eastAsia="Times New Roman" w:hAnsi="Times New Roman"/>
          <w:b/>
          <w:bCs/>
          <w:i w:val="false"/>
          <w:iCs w:val="false"/>
          <w:sz w:val="21"/>
          <w:szCs w:val="21"/>
        </w:rPr>
        <w:t xml:space="preserve">Training</w:t>
      </w:r>
    </w:p>
    <w:p>
      <w:pPr>
        <w:spacing w:line="480" w:after="120" w:before="0"/>
        <w:jc w:val="both"/>
      </w:pPr>
      <w:r>
        <w:rPr>
          <w:rFonts w:ascii="Times New Roman" w:cs="Times New Roman" w:eastAsia="Times New Roman" w:hAnsi="Times New Roman"/>
          <w:sz w:val="20"/>
          <w:szCs w:val="20"/>
        </w:rPr>
        <w:t xml:space="preserve">Each epoch used all 2439 figshare training slices and 1500 Kaggle training images drawn at random. The figshare slices contribute both losses; Kaggle tumor images contribute only the classification loss, and Kaggle no-tumor images contribute both with an empty mask. The loss is binary cross-entropy plus soft Dice </w:t>
      </w:r>
      <w:r>
        <w:rPr>
          <w:rFonts w:ascii="Times New Roman" w:cs="Times New Roman" w:eastAsia="Times New Roman" w:hAnsi="Times New Roman"/>
          <w:sz w:val="20"/>
          <w:szCs w:val="20"/>
        </w:rPr>
        <w:t xml:space="preserve">[19]</w:t>
      </w:r>
      <w:r>
        <w:rPr>
          <w:rFonts w:ascii="Times New Roman" w:cs="Times New Roman" w:eastAsia="Times New Roman" w:hAnsi="Times New Roman"/>
          <w:sz w:val="20"/>
          <w:szCs w:val="20"/>
        </w:rPr>
        <w:t xml:space="preserve"> (Dice only on images with tumor) plus 0.5 × weighted cross-entropy with label smoothing 0.05. Optimization used AdamW </w:t>
      </w:r>
      <w:r>
        <w:rPr>
          <w:rFonts w:ascii="Times New Roman" w:cs="Times New Roman" w:eastAsia="Times New Roman" w:hAnsi="Times New Roman"/>
          <w:sz w:val="20"/>
          <w:szCs w:val="20"/>
        </w:rPr>
        <w:t xml:space="preserve">[20]</w:t>
      </w:r>
      <w:r>
        <w:rPr>
          <w:rFonts w:ascii="Times New Roman" w:cs="Times New Roman" w:eastAsia="Times New Roman" w:hAnsi="Times New Roman"/>
          <w:sz w:val="20"/>
          <w:szCs w:val="20"/>
        </w:rPr>
        <w:t xml:space="preserve"> (weight decay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a one-cycle learning-rate schedule with maximum 3 × 10</w:t>
      </w:r>
      <w:r>
        <w:rPr>
          <w:rFonts w:ascii="Times New Roman" w:cs="Times New Roman" w:eastAsia="Times New Roman" w:hAnsi="Times New Roman"/>
          <w:sz w:val="20"/>
          <w:szCs w:val="20"/>
          <w:vertAlign w:val="superscript"/>
        </w:rPr>
        <w:t xml:space="preserve">−4</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[21]</w:t>
      </w:r>
      <w:r>
        <w:rPr>
          <w:rFonts w:ascii="Times New Roman" w:cs="Times New Roman" w:eastAsia="Times New Roman" w:hAnsi="Times New Roman"/>
          <w:sz w:val="20"/>
          <w:szCs w:val="20"/>
        </w:rPr>
        <w:t xml:space="preserve">, batch size 12 and up to 12 epochs. Augmentation comprised horizontal flips, rotation (±15°), scaling (0.85–1.15), translation (±8%), gamma (0.7–1.5), contrast and brightness changes, Gaussian blur and noise. The checkpoint with the highest sum of validation Dice (figshare) and validation accuracy (Kaggle) was kept (epoch 11; validation Dice 0.792). Training ran on a 12-core central processing unit in PyTorch </w:t>
      </w:r>
      <w:r>
        <w:rPr>
          <w:rFonts w:ascii="Times New Roman" w:cs="Times New Roman" w:eastAsia="Times New Roman" w:hAnsi="Times New Roman"/>
          <w:sz w:val="20"/>
          <w:szCs w:val="20"/>
        </w:rPr>
        <w:t xml:space="preserve">[22]</w:t>
      </w:r>
      <w:r>
        <w:rPr>
          <w:rFonts w:ascii="Times New Roman" w:cs="Times New Roman" w:eastAsia="Times New Roman" w:hAnsi="Times New Roman"/>
          <w:sz w:val="20"/>
          <w:szCs w:val="20"/>
        </w:rPr>
        <w:t xml:space="preserve">, about 13 min per epoch; all hyper-parameters and software versions are listed in Online Resource 1, Table S3.</w:t>
      </w:r>
    </w:p>
    <w:p>
      <w:pPr>
        <w:keepNext/>
        <w:spacing w:before="200" w:after="80"/>
      </w:pPr>
      <w:r>
        <w:rPr>
          <w:rFonts w:ascii="Times New Roman" w:cs="Times New Roman" w:eastAsia="Times New Roman" w:hAnsi="Times New Roman"/>
          <w:b/>
          <w:bCs/>
          <w:i w:val="false"/>
          <w:iCs w:val="false"/>
          <w:sz w:val="21"/>
          <w:szCs w:val="21"/>
        </w:rPr>
        <w:t xml:space="preserve">Inference and post-processing</w:t>
      </w:r>
    </w:p>
    <w:p>
      <w:pPr>
        <w:spacing w:line="480" w:after="120" w:before="0"/>
        <w:jc w:val="both"/>
      </w:pPr>
      <w:r>
        <w:rPr>
          <w:rFonts w:ascii="Times New Roman" w:cs="Times New Roman" w:eastAsia="Times New Roman" w:hAnsi="Times New Roman"/>
          <w:sz w:val="20"/>
          <w:szCs w:val="20"/>
        </w:rPr>
        <w:t xml:space="preserve">At inference the prediction is averaged with that of the horizontally flipped image. The tumor probability is P(tumor) = 1 − P(no tumor) from the classification head, and the type is the most probable class. The head is segmented by Otsu thresholding </w:t>
      </w:r>
      <w:r>
        <w:rPr>
          <w:rFonts w:ascii="Times New Roman" w:cs="Times New Roman" w:eastAsia="Times New Roman" w:hAnsi="Times New Roman"/>
          <w:sz w:val="20"/>
          <w:szCs w:val="20"/>
        </w:rPr>
        <w:t xml:space="preserve">[23]</w:t>
      </w:r>
      <w:r>
        <w:rPr>
          <w:rFonts w:ascii="Times New Roman" w:cs="Times New Roman" w:eastAsia="Times New Roman" w:hAnsi="Times New Roman"/>
          <w:sz w:val="20"/>
          <w:szCs w:val="20"/>
        </w:rPr>
        <w:t xml:space="preserve"> of the smoothed image (largest component, holes filled). The tumor mask is the probability map thresholded at 0.5, restricted to the head, without components smaller than 25 pixels or 10% of the largest component. The longest diameter is the largest distance between mask pixels (Feret diameter); the perpendicular diameter is the extent orthogonal to it. Area follows from the pixel count, and a volume estimate assumes an ellipsoid whose third axis equals the perpendicular diameter </w:t>
      </w:r>
      <w:r>
        <w:rPr>
          <w:rFonts w:ascii="Times New Roman" w:cs="Times New Roman" w:eastAsia="Times New Roman" w:hAnsi="Times New Roman"/>
          <w:sz w:val="20"/>
          <w:szCs w:val="20"/>
        </w:rPr>
        <w:t xml:space="preserve">[24]</w:t>
      </w:r>
      <w:r>
        <w:rPr>
          <w:rFonts w:ascii="Times New Roman" w:cs="Times New Roman" w:eastAsia="Times New Roman" w:hAnsi="Times New Roman"/>
          <w:sz w:val="20"/>
          <w:szCs w:val="20"/>
        </w:rPr>
        <w:t xml:space="preserve">.</w:t>
      </w:r>
    </w:p>
    <w:p>
      <w:pPr>
        <w:spacing w:line="480" w:after="120" w:before="0"/>
        <w:jc w:val="both"/>
      </w:pPr>
      <w:r>
        <w:rPr>
          <w:rFonts w:ascii="Times New Roman" w:cs="Times New Roman" w:eastAsia="Times New Roman" w:hAnsi="Times New Roman"/>
          <w:sz w:val="20"/>
          <w:szCs w:val="20"/>
        </w:rPr>
        <w:t xml:space="preserve">Side is reported in the radiological convention (image left = patient right) from the horizontal offset of the tumor centroid relative to the head midline; offsets within 8% of the half-width are reported as midline. Because left and right are undefined on sagittal slices, the view is checked by the correlation between the head region and its mirror image: below 0.5 the slice is treated as sagittal and no side is given; between 0.5 and 0.7 the side is reported as conditional. JPEG and PNG files carry no pixel spacing; when none is supplied, the millimetre scale is estimated by assuming a head width of 150 mm on axial and coronal slices, close to the adult head breadth in anthropometric surveys </w:t>
      </w:r>
      <w:r>
        <w:rPr>
          <w:rFonts w:ascii="Times New Roman" w:cs="Times New Roman" w:eastAsia="Times New Roman" w:hAnsi="Times New Roman"/>
          <w:sz w:val="20"/>
          <w:szCs w:val="20"/>
        </w:rPr>
        <w:t xml:space="preserve">[25]</w:t>
      </w:r>
      <w:r>
        <w:rPr>
          <w:rFonts w:ascii="Times New Roman" w:cs="Times New Roman" w:eastAsia="Times New Roman" w:hAnsi="Times New Roman"/>
          <w:sz w:val="20"/>
          <w:szCs w:val="20"/>
        </w:rPr>
        <w:t xml:space="preserve">. An outline whose mean probability is below 0.8 is flagged as uncertain. A rule-based concern score (size, type, depth, midline involvement, ring pattern) is shown in the software but was not evaluated and is not part of the results.</w:t>
      </w:r>
    </w:p>
    <w:p>
      <w:pPr>
        <w:keepNext/>
        <w:spacing w:before="200" w:after="80"/>
      </w:pPr>
      <w:r>
        <w:rPr>
          <w:rFonts w:ascii="Times New Roman" w:cs="Times New Roman" w:eastAsia="Times New Roman" w:hAnsi="Times New Roman"/>
          <w:b/>
          <w:bCs/>
          <w:i w:val="false"/>
          <w:iCs w:val="false"/>
          <w:sz w:val="21"/>
          <w:szCs w:val="21"/>
        </w:rPr>
        <w:t xml:space="preserve">Evaluation and statistics</w:t>
      </w:r>
    </w:p>
    <w:p>
      <w:pPr>
        <w:spacing w:line="480" w:after="120" w:before="0"/>
        <w:jc w:val="both"/>
      </w:pPr>
      <w:r>
        <w:rPr>
          <w:rFonts w:ascii="Times New Roman" w:cs="Times New Roman" w:eastAsia="Times New Roman" w:hAnsi="Times New Roman"/>
          <w:sz w:val="20"/>
          <w:szCs w:val="20"/>
        </w:rPr>
        <w:t xml:space="preserve">Segmentation was evaluated on the figshare test patients against the expert masks with the Dice coefficient </w:t>
      </w:r>
      <w:r>
        <w:rPr>
          <w:rFonts w:ascii="Times New Roman" w:cs="Times New Roman" w:eastAsia="Times New Roman" w:hAnsi="Times New Roman"/>
          <w:sz w:val="20"/>
          <w:szCs w:val="20"/>
        </w:rPr>
        <w:t xml:space="preserve">[26]</w:t>
      </w:r>
      <w:r>
        <w:rPr>
          <w:rFonts w:ascii="Times New Roman" w:cs="Times New Roman" w:eastAsia="Times New Roman" w:hAnsi="Times New Roman"/>
          <w:sz w:val="20"/>
          <w:szCs w:val="20"/>
        </w:rPr>
        <w:t xml:space="preserve">, intersection over union (IoU), precision, recall and the 95th-percentile Hausdorff distance (HD95), following current recommendations for segmentation metrics </w:t>
      </w:r>
      <w:r>
        <w:rPr>
          <w:rFonts w:ascii="Times New Roman" w:cs="Times New Roman" w:eastAsia="Times New Roman" w:hAnsi="Times New Roman"/>
          <w:sz w:val="20"/>
          <w:szCs w:val="20"/>
        </w:rPr>
        <w:t xml:space="preserve">[27]</w:t>
      </w:r>
      <w:r>
        <w:rPr>
          <w:rFonts w:ascii="Times New Roman" w:cs="Times New Roman" w:eastAsia="Times New Roman" w:hAnsi="Times New Roman"/>
          <w:sz w:val="20"/>
          <w:szCs w:val="20"/>
        </w:rPr>
        <w:t xml:space="preserve"> and using the nominal pixel size of the 256-pixel images (0.98 mm). Diameters were computed identically on predicted and expert masks and compared with Bland–Altman analysis </w:t>
      </w:r>
      <w:r>
        <w:rPr>
          <w:rFonts w:ascii="Times New Roman" w:cs="Times New Roman" w:eastAsia="Times New Roman" w:hAnsi="Times New Roman"/>
          <w:sz w:val="20"/>
          <w:szCs w:val="20"/>
        </w:rPr>
        <w:t xml:space="preserve">[28]</w:t>
      </w:r>
      <w:r>
        <w:rPr>
          <w:rFonts w:ascii="Times New Roman" w:cs="Times New Roman" w:eastAsia="Times New Roman" w:hAnsi="Times New Roman"/>
          <w:sz w:val="20"/>
          <w:szCs w:val="20"/>
        </w:rPr>
        <w:t xml:space="preserve">. Side agreement was assessed on axial or coronal test slices whose expert-mask centroid lies outside the midline band. Confidence intervals (CI) for segmentation metrics come from 2000 bootstrap resamples of patients </w:t>
      </w:r>
      <w:r>
        <w:rPr>
          <w:rFonts w:ascii="Times New Roman" w:cs="Times New Roman" w:eastAsia="Times New Roman" w:hAnsi="Times New Roman"/>
          <w:sz w:val="20"/>
          <w:szCs w:val="20"/>
        </w:rPr>
        <w:t xml:space="preserve">[29]</w:t>
      </w:r>
      <w:r>
        <w:rPr>
          <w:rFonts w:ascii="Times New Roman" w:cs="Times New Roman" w:eastAsia="Times New Roman" w:hAnsi="Times New Roman"/>
          <w:sz w:val="20"/>
          <w:szCs w:val="20"/>
        </w:rPr>
        <w:t xml:space="preserve">, because slices of one patient are not independent; those for classification come from 2000 image-level resamples. Classification and detection were evaluated on the Kaggle Testing folder (accuracy, sensitivity, specificity, area under the receiver operating characteristic curve (AUC), per-class F1) and compared with a 3D convolutional detection network (squeeze-and-excitation 3D U-Net encoder) trained earlier in the same project on the same Kaggle training images. Calibration of P(tumor) was measured with the expected calibration error (ECE) over ten bins </w:t>
      </w:r>
      <w:r>
        <w:rPr>
          <w:rFonts w:ascii="Times New Roman" w:cs="Times New Roman" w:eastAsia="Times New Roman" w:hAnsi="Times New Roman"/>
          <w:sz w:val="20"/>
          <w:szCs w:val="20"/>
        </w:rPr>
        <w:t xml:space="preserve">[30]</w:t>
      </w:r>
      <w:r>
        <w:rPr>
          <w:rFonts w:ascii="Times New Roman" w:cs="Times New Roman" w:eastAsia="Times New Roman" w:hAnsi="Times New Roman"/>
          <w:sz w:val="20"/>
          <w:szCs w:val="20"/>
        </w:rPr>
        <w:t xml:space="preserve">. Ablations varied the mask threshold (0.3, 0.5, 0.7) and test-time flipping.</w:t>
      </w:r>
    </w:p>
    <w:p>
      <w:pPr>
        <w:keepNext/>
        <w:spacing w:before="280" w:after="120" w:line="480"/>
        <w:jc w:val="left"/>
      </w:pPr>
      <w:r>
        <w:rPr>
          <w:rFonts w:ascii="Times New Roman" w:cs="Times New Roman" w:eastAsia="Times New Roman" w:hAnsi="Times New Roman"/>
          <w:b/>
          <w:bCs/>
          <w:smallCaps w:val="false"/>
          <w:sz w:val="24"/>
          <w:szCs w:val="24"/>
        </w:rPr>
        <w:t xml:space="preserve">Results</w:t>
      </w:r>
    </w:p>
    <w:p>
      <w:pPr>
        <w:keepNext/>
        <w:spacing w:before="200" w:after="80"/>
      </w:pPr>
      <w:r>
        <w:rPr>
          <w:rFonts w:ascii="Times New Roman" w:cs="Times New Roman" w:eastAsia="Times New Roman" w:hAnsi="Times New Roman"/>
          <w:b/>
          <w:bCs/>
          <w:i w:val="false"/>
          <w:iCs w:val="false"/>
          <w:sz w:val="21"/>
          <w:szCs w:val="21"/>
        </w:rPr>
        <w:t xml:space="preserve">Segmentation</w:t>
      </w:r>
    </w:p>
    <w:p>
      <w:pPr>
        <w:spacing w:line="480" w:after="120" w:before="0"/>
        <w:jc w:val="both"/>
      </w:pPr>
      <w:r>
        <w:rPr>
          <w:rFonts w:ascii="Times New Roman" w:cs="Times New Roman" w:eastAsia="Times New Roman" w:hAnsi="Times New Roman"/>
          <w:sz w:val="20"/>
          <w:szCs w:val="20"/>
        </w:rPr>
        <w:t xml:space="preserve">On 295 slices from 24 unseen patients, the mean Dice was 0.750 (95% CI 0.657–0.838) and the median 0.863 (Table 1). Of the slices, 85.8% reached Dice ≥ 0.5; on 26 slices the outline missed the tumor (Dice &lt; 0.1), and on 3 no outline was produced. Performance differed by tumor type: meningiomas were delineated best (Dice 0.942), pituitary tumors well (0.801), and gliomas least well (0.634; Table 2). Fig. 2 shows the best, median and worst slice of each type, and the result for every test slice is listed in Online Resource 3.</w:t>
      </w:r>
    </w:p>
    <w:p>
      <w:pPr>
        <w:keepNext/>
        <w:spacing w:before="200" w:after="80" w:line="240"/>
      </w:pPr>
      <w:r>
        <w:rPr>
          <w:rFonts w:ascii="Times New Roman" w:cs="Times New Roman" w:eastAsia="Times New Roman" w:hAnsi="Times New Roman"/>
          <w:b/>
          <w:bCs/>
          <w:sz w:val="18"/>
          <w:szCs w:val="18"/>
        </w:rPr>
        <w:t xml:space="preserve">Table 1 </w:t>
      </w:r>
      <w:r>
        <w:rPr>
          <w:rFonts w:ascii="Times New Roman" w:cs="Times New Roman" w:eastAsia="Times New Roman" w:hAnsi="Times New Roman"/>
          <w:b w:val="false"/>
          <w:bCs w:val="false"/>
          <w:sz w:val="18"/>
          <w:szCs w:val="18"/>
        </w:rPr>
        <w:t xml:space="preserve">Segmentation performance on the figshare test patients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tblHeader/>
        </w:trPr>
        <w:tc>
          <w:tcPr>
            <w:tcW w:type="dxa" w:w="270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8"/>
                <w:szCs w:val="18"/>
              </w:rPr>
              <w:t xml:space="preserve">Metric</w:t>
            </w:r>
          </w:p>
        </w:tc>
        <w:tc>
          <w:tcPr>
            <w:tcW w:type="dxa" w:w="631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Proposed (pretrained ResNet34 U-Net)</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Dice</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0.750 [0.657–0.838] (0.863)</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IoU</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0.663 [0.573–0.764] (0.759)</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Precision</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0.774 [0.682–0.862]</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Recall</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0.772 [0.682–0.856]</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HD95 (mm)</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15.2 [8.4–23.0] (5.8)</w:t>
            </w:r>
          </w:p>
        </w:tc>
      </w:tr>
      <w:tr>
        <w:trPr>
          <w:tblHeader w:val="false"/>
        </w:trPr>
        <w:tc>
          <w:tcPr>
            <w:tcW w:type="dxa" w:w="270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Slices with Dice ≥ 0.5 (%)</w:t>
            </w:r>
          </w:p>
        </w:tc>
        <w:tc>
          <w:tcPr>
            <w:tcW w:type="dxa" w:w="631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85.8</w:t>
            </w:r>
          </w:p>
        </w:tc>
      </w:tr>
      <w:tr>
        <w:trPr>
          <w:tblHeader w:val="false"/>
        </w:trPr>
        <w:tc>
          <w:tcPr>
            <w:tcW w:type="dxa" w:w="270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Parameters (millions)</w:t>
            </w:r>
          </w:p>
        </w:tc>
        <w:tc>
          <w:tcPr>
            <w:tcW w:type="dxa" w:w="631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24.4</w:t>
            </w:r>
          </w:p>
        </w:tc>
      </w:tr>
    </w:tbl>
    <w:p>
      <w:pPr>
        <w:spacing w:before="40" w:after="160"/>
      </w:pPr>
      <w:r>
        <w:rPr>
          <w:rFonts w:ascii="Times New Roman" w:cs="Times New Roman" w:eastAsia="Times New Roman" w:hAnsi="Times New Roman"/>
          <w:sz w:val="16"/>
          <w:szCs w:val="16"/>
        </w:rPr>
        <w:t xml:space="preserve">24 patients, 295 slices. Values are means with patient-level bootstrap 95% CI in brackets and medians in parentheses. Post-processing: threshold 0.5, mask restricted to the head. IoU, intersection over union; HD95, 95th-percentile Hausdorff distance (nominal 0.98 mm pixels).</w:t>
      </w:r>
    </w:p>
    <w:p>
      <w:pPr>
        <w:keepNext/>
        <w:spacing w:before="200" w:after="80" w:line="240"/>
      </w:pPr>
      <w:r>
        <w:rPr>
          <w:rFonts w:ascii="Times New Roman" w:cs="Times New Roman" w:eastAsia="Times New Roman" w:hAnsi="Times New Roman"/>
          <w:b/>
          <w:bCs/>
          <w:sz w:val="18"/>
          <w:szCs w:val="18"/>
        </w:rPr>
        <w:t xml:space="preserve">Table 2 </w:t>
      </w:r>
      <w:r>
        <w:rPr>
          <w:rFonts w:ascii="Times New Roman" w:cs="Times New Roman" w:eastAsia="Times New Roman" w:hAnsi="Times New Roman"/>
          <w:b w:val="false"/>
          <w:bCs w:val="false"/>
          <w:sz w:val="18"/>
          <w:szCs w:val="18"/>
        </w:rPr>
        <w:t xml:space="preserve">Segmentation performance by tumor type on the figshare test patients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166"/>
        <w:gridCol w:w="1444"/>
        <w:gridCol w:w="3249"/>
        <w:gridCol w:w="2167"/>
      </w:tblGrid>
      <w:tr>
        <w:trPr>
          <w:tblHeader/>
        </w:trPr>
        <w:tc>
          <w:tcPr>
            <w:tcW w:type="dxa" w:w="216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8"/>
                <w:szCs w:val="18"/>
              </w:rPr>
              <w:t xml:space="preserve">Type</w:t>
            </w:r>
          </w:p>
        </w:tc>
        <w:tc>
          <w:tcPr>
            <w:tcW w:type="dxa" w:w="1444"/>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Patients / slices</w:t>
            </w:r>
          </w:p>
        </w:tc>
        <w:tc>
          <w:tcPr>
            <w:tcW w:type="dxa" w:w="3249"/>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Dice mean [95% CI]</w:t>
            </w:r>
          </w:p>
        </w:tc>
        <w:tc>
          <w:tcPr>
            <w:tcW w:type="dxa" w:w="216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Median Dice / HD95 (mm)</w:t>
            </w:r>
          </w:p>
        </w:tc>
      </w:tr>
      <w:tr>
        <w:trPr>
          <w:tblHeader w:val="false"/>
        </w:trPr>
        <w:tc>
          <w:tcPr>
            <w:tcW w:type="dxa" w:w="21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Meningioma</w:t>
            </w:r>
          </w:p>
        </w:tc>
        <w:tc>
          <w:tcPr>
            <w:tcW w:type="dxa" w:w="1444"/>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 / 88</w:t>
            </w:r>
          </w:p>
        </w:tc>
        <w:tc>
          <w:tcPr>
            <w:tcW w:type="dxa" w:w="324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0.942 [0.923–0.953]</w:t>
            </w:r>
          </w:p>
        </w:tc>
        <w:tc>
          <w:tcPr>
            <w:tcW w:type="dxa" w:w="216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0.953 / 1.4</w:t>
            </w:r>
          </w:p>
        </w:tc>
      </w:tr>
      <w:tr>
        <w:trPr>
          <w:tblHeader w:val="false"/>
        </w:trPr>
        <w:tc>
          <w:tcPr>
            <w:tcW w:type="dxa" w:w="216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Pituitary tumor</w:t>
            </w:r>
          </w:p>
        </w:tc>
        <w:tc>
          <w:tcPr>
            <w:tcW w:type="dxa" w:w="1444"/>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3 / 43</w:t>
            </w:r>
          </w:p>
        </w:tc>
        <w:tc>
          <w:tcPr>
            <w:tcW w:type="dxa" w:w="3249"/>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0.801 [0.718–0.859]</w:t>
            </w:r>
          </w:p>
        </w:tc>
        <w:tc>
          <w:tcPr>
            <w:tcW w:type="dxa" w:w="216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0.851 / 2.9</w:t>
            </w:r>
          </w:p>
        </w:tc>
      </w:tr>
      <w:tr>
        <w:trPr>
          <w:tblHeader w:val="false"/>
        </w:trPr>
        <w:tc>
          <w:tcPr>
            <w:tcW w:type="dxa" w:w="216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Glioma</w:t>
            </w:r>
          </w:p>
        </w:tc>
        <w:tc>
          <w:tcPr>
            <w:tcW w:type="dxa" w:w="1444"/>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11 / 164</w:t>
            </w:r>
          </w:p>
        </w:tc>
        <w:tc>
          <w:tcPr>
            <w:tcW w:type="dxa" w:w="3249"/>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0.634 [0.498–0.723]</w:t>
            </w:r>
          </w:p>
        </w:tc>
        <w:tc>
          <w:tcPr>
            <w:tcW w:type="dxa" w:w="216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0.755 / 14.5</w:t>
            </w:r>
          </w:p>
        </w:tc>
      </w:tr>
    </w:tbl>
    <w:p>
      <w:pPr>
        <w:spacing w:before="40" w:after="160"/>
      </w:pPr>
      <w:r>
        <w:rPr>
          <w:rFonts w:ascii="Times New Roman" w:cs="Times New Roman" w:eastAsia="Times New Roman" w:hAnsi="Times New Roman"/>
          <w:sz w:val="16"/>
          <w:szCs w:val="16"/>
        </w:rPr>
        <w:t xml:space="preserve">CI, patient-level bootstrap confidence interval; HD95, 95th-percentile Hausdorff distance.</w:t>
      </w:r>
    </w:p>
    <w:p>
      <w:pPr>
        <w:keepNext/>
        <w:spacing w:before="200" w:after="80"/>
      </w:pPr>
      <w:r>
        <w:rPr>
          <w:rFonts w:ascii="Times New Roman" w:cs="Times New Roman" w:eastAsia="Times New Roman" w:hAnsi="Times New Roman"/>
          <w:b/>
          <w:bCs/>
          <w:i w:val="false"/>
          <w:iCs w:val="false"/>
          <w:sz w:val="21"/>
          <w:szCs w:val="21"/>
        </w:rPr>
        <w:t xml:space="preserve">Size and side</w:t>
      </w:r>
    </w:p>
    <w:p>
      <w:pPr>
        <w:spacing w:line="480" w:after="120" w:before="0"/>
        <w:jc w:val="both"/>
      </w:pPr>
      <w:r>
        <w:rPr>
          <w:rFonts w:ascii="Times New Roman" w:cs="Times New Roman" w:eastAsia="Times New Roman" w:hAnsi="Times New Roman"/>
          <w:sz w:val="20"/>
          <w:szCs w:val="20"/>
        </w:rPr>
        <w:t xml:space="preserve">On the 292 test slices with an outline, the median absolute error of the longest diameter was 3.6 mm (median relative error 8.2%), the mean absolute error 9.4 mm, the bias -0.8 mm and the correlation r = 0.72 (Fig. 3). Restricted to the 269 outlines that overlap the tumor, the bias was -0.1 mm with limits of agreement from -30.1 to 29.9 mm: most errors are small, but a minority of large errors, mainly irregular gliomas outlined too widely or too narrowly, widens the limits. Tumor area correlated with r = 0.79 (median relative error 14.6%).</w:t>
      </w:r>
    </w:p>
    <w:p>
      <w:pPr>
        <w:spacing w:line="480" w:after="120" w:before="0"/>
        <w:jc w:val="both"/>
      </w:pPr>
      <w:r>
        <w:rPr>
          <w:rFonts w:ascii="Times New Roman" w:cs="Times New Roman" w:eastAsia="Times New Roman" w:hAnsi="Times New Roman"/>
          <w:sz w:val="20"/>
          <w:szCs w:val="20"/>
        </w:rPr>
        <w:t xml:space="preserve">The side agreed with the expert mask on 90.4% of 104 eligible slices; all disagreements came from outlines that missed the tumor, and agreement was 100% on the 90 slices where the outline overlapped it. With the scale estimated from the head width, the estimated pixel size was 0.84 times the nominal 0.98 mm in the median (10th–90th percentile 0.73–0.98; Online Resource 1, Table S5); the nominal spacing implies a median head width of about 180 mm, larger than typical adult head breadth, so either the nominal spacing does not hold for all slices or the 150 mm assumption is too small. Sizes from images without pixel spacing should therefore be read as approximate.</w:t>
      </w:r>
    </w:p>
    <w:p>
      <w:pPr>
        <w:keepNext/>
        <w:spacing w:before="200" w:after="80"/>
      </w:pPr>
      <w:r>
        <w:rPr>
          <w:rFonts w:ascii="Times New Roman" w:cs="Times New Roman" w:eastAsia="Times New Roman" w:hAnsi="Times New Roman"/>
          <w:b/>
          <w:bCs/>
          <w:i w:val="false"/>
          <w:iCs w:val="false"/>
          <w:sz w:val="21"/>
          <w:szCs w:val="21"/>
        </w:rPr>
        <w:t xml:space="preserve">Classification and detection</w:t>
      </w:r>
    </w:p>
    <w:p>
      <w:pPr>
        <w:spacing w:line="480" w:after="120" w:before="0"/>
        <w:jc w:val="both"/>
      </w:pPr>
      <w:r>
        <w:rPr>
          <w:rFonts w:ascii="Times New Roman" w:cs="Times New Roman" w:eastAsia="Times New Roman" w:hAnsi="Times New Roman"/>
          <w:sz w:val="20"/>
          <w:szCs w:val="20"/>
        </w:rPr>
        <w:t xml:space="preserve">On all 1311 Kaggle test images the four-class accuracy was 98.9% (95% CI 98.4–99.5%) with macro-F1 0.989 (Fig. 4; per-class results in Online Resource 1, Table S4); on the 690 images without a copy in training it was 98.8%. For tumor versus no tumor, the model reached 99.77% accuracy, 99.89% sensitivity and 99.51% specificity (Table 3), with 1 missed tumor and 2 false positives. The 3D detection network missed 70 tumors (sensitivity 92.3%), and averaging both models was worse than the 2D model alone. The type was correct on 99.3% of figshare test slices. The prediction for every Kaggle test image is listed in Online Resource 4.</w:t>
      </w:r>
    </w:p>
    <w:p>
      <w:pPr>
        <w:keepNext/>
        <w:spacing w:before="200" w:after="80" w:line="240"/>
      </w:pPr>
      <w:r>
        <w:rPr>
          <w:rFonts w:ascii="Times New Roman" w:cs="Times New Roman" w:eastAsia="Times New Roman" w:hAnsi="Times New Roman"/>
          <w:b/>
          <w:bCs/>
          <w:sz w:val="18"/>
          <w:szCs w:val="18"/>
        </w:rPr>
        <w:t xml:space="preserve">Table 3 </w:t>
      </w:r>
      <w:r>
        <w:rPr>
          <w:rFonts w:ascii="Times New Roman" w:cs="Times New Roman" w:eastAsia="Times New Roman" w:hAnsi="Times New Roman"/>
          <w:b w:val="false"/>
          <w:bCs w:val="false"/>
          <w:sz w:val="18"/>
          <w:szCs w:val="18"/>
        </w:rPr>
        <w:t xml:space="preserve">Tumor detection on the Kaggle Testing folder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2437"/>
        <w:gridCol w:w="2256"/>
        <w:gridCol w:w="1173"/>
        <w:gridCol w:w="1173"/>
        <w:gridCol w:w="992"/>
        <w:gridCol w:w="995"/>
      </w:tblGrid>
      <w:tr>
        <w:trPr>
          <w:tblHeader/>
        </w:trPr>
        <w:tc>
          <w:tcPr>
            <w:tcW w:type="dxa" w:w="2437"/>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bCs/>
                <w:sz w:val="18"/>
                <w:szCs w:val="18"/>
              </w:rPr>
              <w:t xml:space="preserve">Model</w:t>
            </w:r>
          </w:p>
        </w:tc>
        <w:tc>
          <w:tcPr>
            <w:tcW w:type="dxa" w:w="2256"/>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Accuracy (%)</w:t>
            </w:r>
          </w:p>
        </w:tc>
        <w:tc>
          <w:tcPr>
            <w:tcW w:type="dxa" w:w="1173"/>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Sens. (%)</w:t>
            </w:r>
          </w:p>
        </w:tc>
        <w:tc>
          <w:tcPr>
            <w:tcW w:type="dxa" w:w="1173"/>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Spec. (%)</w:t>
            </w:r>
          </w:p>
        </w:tc>
        <w:tc>
          <w:tcPr>
            <w:tcW w:type="dxa" w:w="992"/>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AUC</w:t>
            </w:r>
          </w:p>
        </w:tc>
        <w:tc>
          <w:tcPr>
            <w:tcW w:type="dxa" w:w="995"/>
            <w:gridSpan w:val="1"/>
            <w:tcBorders>
              <w:top w:val="single" w:color="000000" w:sz="6"/>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bCs/>
                <w:sz w:val="18"/>
                <w:szCs w:val="18"/>
              </w:rPr>
              <w:t xml:space="preserve">ECE</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Proposed (2D)</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99.77 [99.47–100.00]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99.89</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99.51</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0.9999</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0.023</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3D detection network</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93.67 [92.37–94.97]</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92.27</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96.79</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0.9850</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0.026</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Mean of both</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98.55</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98.90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97.78</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0.9991</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w:t>
            </w:r>
          </w:p>
        </w:tc>
      </w:tr>
      <w:tr>
        <w:trPr>
          <w:tblHeader w:val="false"/>
        </w:trPr>
        <w:tc>
          <w:tcPr>
            <w:tcW w:type="dxa" w:w="2437"/>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Proposed, no copies (n = 690)</w:t>
            </w:r>
          </w:p>
        </w:tc>
        <w:tc>
          <w:tcPr>
            <w:tcW w:type="dxa" w:w="2256"/>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1173"/>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992"/>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995"/>
            <w:gridSpan w:val="1"/>
            <w:tcBorders>
              <w:top w:val="none" w:color="FFFFFF" w:sz="0"/>
              <w:left w:val="none" w:color="FFFFFF" w:sz="0"/>
              <w:bottom w:val="none" w:color="FFFFFF" w:sz="0"/>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w:t>
            </w:r>
          </w:p>
        </w:tc>
      </w:tr>
      <w:tr>
        <w:trPr>
          <w:tblHeader w:val="false"/>
        </w:trPr>
        <w:tc>
          <w:tcPr>
            <w:tcW w:type="dxa" w:w="2437"/>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left"/>
            </w:pPr>
            <w:r>
              <w:rPr>
                <w:rFonts w:ascii="Times New Roman" w:cs="Times New Roman" w:eastAsia="Times New Roman" w:hAnsi="Times New Roman"/>
                <w:b w:val="false"/>
                <w:bCs w:val="false"/>
                <w:sz w:val="18"/>
                <w:szCs w:val="18"/>
              </w:rPr>
              <w:t xml:space="preserve">3D network, no copies (n = 690)</w:t>
            </w:r>
          </w:p>
        </w:tc>
        <w:tc>
          <w:tcPr>
            <w:tcW w:type="dxa" w:w="2256"/>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98.12</w:t>
            </w:r>
          </w:p>
        </w:tc>
        <w:tc>
          <w:tcPr>
            <w:tcW w:type="dxa" w:w="1173"/>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98.04</w:t>
            </w:r>
          </w:p>
        </w:tc>
        <w:tc>
          <w:tcPr>
            <w:tcW w:type="dxa" w:w="1173"/>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100.00</w:t>
            </w:r>
          </w:p>
        </w:tc>
        <w:tc>
          <w:tcPr>
            <w:tcW w:type="dxa" w:w="992"/>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0.9943</w:t>
            </w:r>
          </w:p>
        </w:tc>
        <w:tc>
          <w:tcPr>
            <w:tcW w:type="dxa" w:w="995"/>
            <w:gridSpan w:val="1"/>
            <w:tcBorders>
              <w:top w:val="none" w:color="FFFFFF" w:sz="0"/>
              <w:left w:val="none" w:color="FFFFFF" w:sz="0"/>
              <w:bottom w:val="single" w:color="000000" w:sz="6"/>
              <w:right w:val="none" w:color="FFFFFF" w:sz="0"/>
            </w:tcBorders>
            <w:tcMar>
              <w:top w:type="dxa" w:w="30"/>
              <w:left w:type="dxa" w:w="60"/>
              <w:bottom w:type="dxa" w:w="30"/>
              <w:right w:type="dxa" w:w="60"/>
            </w:tcMar>
            <w:vAlign w:val="center"/>
          </w:tcPr>
          <w:p>
            <w:pPr>
              <w:spacing w:line="220"/>
              <w:jc w:val="center"/>
            </w:pPr>
            <w:r>
              <w:rPr>
                <w:rFonts w:ascii="Times New Roman" w:cs="Times New Roman" w:eastAsia="Times New Roman" w:hAnsi="Times New Roman"/>
                <w:b w:val="false"/>
                <w:bCs w:val="false"/>
                <w:sz w:val="18"/>
                <w:szCs w:val="18"/>
              </w:rPr>
              <w:t xml:space="preserve">—</w:t>
            </w:r>
          </w:p>
        </w:tc>
      </w:tr>
    </w:tbl>
    <w:p>
      <w:pPr>
        <w:spacing w:before="40" w:after="160"/>
      </w:pPr>
      <w:r>
        <w:rPr>
          <w:rFonts w:ascii="Times New Roman" w:cs="Times New Roman" w:eastAsia="Times New Roman" w:hAnsi="Times New Roman"/>
          <w:sz w:val="16"/>
          <w:szCs w:val="16"/>
        </w:rPr>
        <w:t xml:space="preserve">906 images with tumor and 405 without; image-level bootstrap 95% CI in brackets. "No copies" excludes test images that copy a training image; it contains only 28 tumor-free images, so its specificity is imprecise. Sens., sensitivity; Spec., specificity; AUC, area under the receiver operating characteristic curve; ECE, expected calibration error.</w:t>
      </w:r>
    </w:p>
    <w:p>
      <w:pPr>
        <w:keepNext/>
        <w:spacing w:before="200" w:after="80"/>
      </w:pPr>
      <w:r>
        <w:rPr>
          <w:rFonts w:ascii="Times New Roman" w:cs="Times New Roman" w:eastAsia="Times New Roman" w:hAnsi="Times New Roman"/>
          <w:b/>
          <w:bCs/>
          <w:i w:val="false"/>
          <w:iCs w:val="false"/>
          <w:sz w:val="21"/>
          <w:szCs w:val="21"/>
        </w:rPr>
        <w:t xml:space="preserve">Calibration, ablations, flag and run time</w:t>
      </w:r>
    </w:p>
    <w:p>
      <w:pPr>
        <w:spacing w:line="480" w:after="120" w:before="0"/>
        <w:jc w:val="both"/>
      </w:pPr>
      <w:r>
        <w:rPr>
          <w:rFonts w:ascii="Times New Roman" w:cs="Times New Roman" w:eastAsia="Times New Roman" w:hAnsi="Times New Roman"/>
          <w:sz w:val="20"/>
          <w:szCs w:val="20"/>
        </w:rPr>
        <w:t xml:space="preserve">The expected calibration error of P(tumor) was 0.023 (Fig. 5). Without test-time flipping the mean Dice was 0.755 at threshold 0.5 (0.756 at 0.3, 0.753 at 0.7), and with flipping 0.750 (0.755 and 0.743; Online Resource 1, Table S6): flipping did not improve segmentation and the result is insensitive to the threshold. Of 618 outlines on validation and test slices, 39 missed the tumor; the low-confidence flag marked 15 of them and 11 correct outlines (the threshold was chosen on these slices, so this is descriptive). A full analysis of one image took 0.15 s (median) on 6 processor threads. Fig. 6 shows the output for two test patients.</w:t>
      </w:r>
    </w:p>
    <w:p>
      <w:pPr>
        <w:keepNext/>
        <w:spacing w:before="280" w:after="120" w:line="480"/>
        <w:jc w:val="left"/>
      </w:pPr>
      <w:r>
        <w:rPr>
          <w:rFonts w:ascii="Times New Roman" w:cs="Times New Roman" w:eastAsia="Times New Roman" w:hAnsi="Times New Roman"/>
          <w:b/>
          <w:bCs/>
          <w:smallCaps w:val="false"/>
          <w:sz w:val="24"/>
          <w:szCs w:val="24"/>
        </w:rPr>
        <w:t xml:space="preserve">Discussion</w:t>
      </w:r>
    </w:p>
    <w:p>
      <w:pPr>
        <w:spacing w:line="480" w:after="120" w:before="0"/>
        <w:jc w:val="both"/>
      </w:pPr>
      <w:r>
        <w:rPr>
          <w:rFonts w:ascii="Times New Roman" w:cs="Times New Roman" w:eastAsia="Times New Roman" w:hAnsi="Times New Roman"/>
          <w:sz w:val="20"/>
          <w:szCs w:val="20"/>
        </w:rPr>
        <w:t xml:space="preserve">A U-Net with a pretrained ResNet34 encoder, trained on fewer than 2500 slices with masks, delineated meningiomas (Dice 0.94) and pituitary tumors (0.80) on unseen patients and measured the longest tumor diameter with a median error of 3.6 mm. The side of the brain was always right when the outline overlapped the tumor, so side errors reduce to segmentation failures, which the low-confidence flag catches only in part.</w:t>
      </w:r>
    </w:p>
    <w:p>
      <w:pPr>
        <w:spacing w:line="480" w:after="120" w:before="0"/>
        <w:jc w:val="both"/>
      </w:pPr>
      <w:r>
        <w:rPr>
          <w:rFonts w:ascii="Times New Roman" w:cs="Times New Roman" w:eastAsia="Times New Roman" w:hAnsi="Times New Roman"/>
          <w:sz w:val="20"/>
          <w:szCs w:val="20"/>
        </w:rPr>
        <w:t xml:space="preserve">Gliomas were the hardest type. They are infiltrative and often heterogeneous, and several failures in this test set lie at the skull base or in the posterior fossa, where vessels, sinuses and bone also enhance on contrast-enhanced T1-weighted images. The worst cases in Fig. 2 show the typical failure: an enhancing structure elsewhere is outlined instead of the tumor. Expert masks of gliomas also sometimes include the non-enhancing surrounding tissue, whereas the model tends to outline the enhancing part only, which lowers both Dice and the measured diameter.</w:t>
      </w:r>
    </w:p>
    <w:p>
      <w:pPr>
        <w:spacing w:line="480" w:after="120" w:before="0"/>
        <w:jc w:val="both"/>
      </w:pPr>
      <w:r>
        <w:rPr>
          <w:rFonts w:ascii="Times New Roman" w:cs="Times New Roman" w:eastAsia="Times New Roman" w:hAnsi="Times New Roman"/>
          <w:sz w:val="20"/>
          <w:szCs w:val="20"/>
        </w:rPr>
        <w:t xml:space="preserve">Classification results illustrate why localization is the more informative target. Four-class accuracy (98.9%) and detection accuracy (99.77%) are near ceiling, as in prior reports on these data </w:t>
      </w:r>
      <w:r>
        <w:rPr>
          <w:rFonts w:ascii="Times New Roman" w:cs="Times New Roman" w:eastAsia="Times New Roman" w:hAnsi="Times New Roman"/>
          <w:sz w:val="20"/>
          <w:szCs w:val="20"/>
        </w:rPr>
        <w:t xml:space="preserve">[10, 11]</w:t>
      </w:r>
      <w:r>
        <w:rPr>
          <w:rFonts w:ascii="Times New Roman" w:cs="Times New Roman" w:eastAsia="Times New Roman" w:hAnsi="Times New Roman"/>
          <w:sz w:val="20"/>
          <w:szCs w:val="20"/>
        </w:rPr>
        <w:t xml:space="preserve">. However, 621 of the 1311 Kaggle test images copy a training image, and the remaining subset holds only 28 tumor-free images. Patient identifiers are missing from the Kaggle data, so near-duplicates from the same patient cannot be excluded completely. Accuracy on this split mainly shows that the model recognizes images from the same sources and should not be read as a measure of clinical performance </w:t>
      </w:r>
      <w:r>
        <w:rPr>
          <w:rFonts w:ascii="Times New Roman" w:cs="Times New Roman" w:eastAsia="Times New Roman" w:hAnsi="Times New Roman"/>
          <w:sz w:val="20"/>
          <w:szCs w:val="20"/>
        </w:rPr>
        <w:t xml:space="preserve">[12, 13]</w:t>
      </w:r>
      <w:r>
        <w:rPr>
          <w:rFonts w:ascii="Times New Roman" w:cs="Times New Roman" w:eastAsia="Times New Roman" w:hAnsi="Times New Roman"/>
          <w:sz w:val="20"/>
          <w:szCs w:val="20"/>
        </w:rPr>
        <w:t xml:space="preserve">. The segmentation results, by contrast, come from patients never seen in training.</w:t>
      </w:r>
    </w:p>
    <w:p>
      <w:pPr>
        <w:spacing w:line="480" w:after="120" w:before="0"/>
        <w:jc w:val="both"/>
      </w:pPr>
      <w:r>
        <w:rPr>
          <w:rFonts w:ascii="Times New Roman" w:cs="Times New Roman" w:eastAsia="Times New Roman" w:hAnsi="Times New Roman"/>
          <w:sz w:val="20"/>
          <w:szCs w:val="20"/>
        </w:rPr>
        <w:t xml:space="preserve">Measurements from 2D images have two further limits. Without pixel spacing from the Digital Imaging and Communications in Medicine (DICOM) header the scale must be estimated; the head-width assumption introduces an error of the order of 15%, and the documented spacing of the source data itself appears inconsistent with typical head sizes. A single slice also gives no third dimension, so volumes are ellipsoid approximations and the measured diameter depends on which slice was chosen. Clinical response assessment requires the slice with the largest tumor extent and consistent acquisition </w:t>
      </w:r>
      <w:r>
        <w:rPr>
          <w:rFonts w:ascii="Times New Roman" w:cs="Times New Roman" w:eastAsia="Times New Roman" w:hAnsi="Times New Roman"/>
          <w:sz w:val="20"/>
          <w:szCs w:val="20"/>
        </w:rPr>
        <w:t xml:space="preserve">[3]</w:t>
      </w:r>
      <w:r>
        <w:rPr>
          <w:rFonts w:ascii="Times New Roman" w:cs="Times New Roman" w:eastAsia="Times New Roman" w:hAnsi="Times New Roman"/>
          <w:sz w:val="20"/>
          <w:szCs w:val="20"/>
        </w:rPr>
        <w:t xml:space="preserve">.</w:t>
      </w:r>
    </w:p>
    <w:p>
      <w:pPr>
        <w:keepNext/>
        <w:spacing w:before="200" w:after="80"/>
      </w:pPr>
      <w:r>
        <w:rPr>
          <w:rFonts w:ascii="Times New Roman" w:cs="Times New Roman" w:eastAsia="Times New Roman" w:hAnsi="Times New Roman"/>
          <w:b/>
          <w:bCs/>
          <w:i w:val="false"/>
          <w:iCs w:val="false"/>
          <w:sz w:val="21"/>
          <w:szCs w:val="21"/>
        </w:rPr>
        <w:t xml:space="preserve">Limitations</w:t>
      </w:r>
    </w:p>
    <w:p>
      <w:pPr>
        <w:pStyle w:val="ListParagraph"/>
        <w:numPr>
          <w:ilvl w:val="0"/>
          <w:numId w:val="3"/>
        </w:numPr>
        <w:spacing w:line="480" w:after="60"/>
        <w:jc w:val="both"/>
      </w:pPr>
      <w:r>
        <w:rPr>
          <w:rFonts w:ascii="Times New Roman" w:cs="Times New Roman" w:eastAsia="Times New Roman" w:hAnsi="Times New Roman"/>
          <w:sz w:val="20"/>
          <w:szCs w:val="20"/>
        </w:rPr>
        <w:t xml:space="preserve">Internal validation only: both datasets are public, partly overlapping and acquired at few centers; no external test set was used.</w:t>
      </w:r>
    </w:p>
    <w:p>
      <w:pPr>
        <w:pStyle w:val="ListParagraph"/>
        <w:numPr>
          <w:ilvl w:val="0"/>
          <w:numId w:val="3"/>
        </w:numPr>
        <w:spacing w:line="480" w:after="60"/>
        <w:jc w:val="both"/>
      </w:pPr>
      <w:r>
        <w:rPr>
          <w:rFonts w:ascii="Times New Roman" w:cs="Times New Roman" w:eastAsia="Times New Roman" w:hAnsi="Times New Roman"/>
          <w:sz w:val="20"/>
          <w:szCs w:val="20"/>
        </w:rPr>
        <w:t xml:space="preserve">One contrast (contrast-enhanced T1-weighted) and three tumor types; other tumors, other sequences, post-operative scans, photographs of film and screenshots are out of scope.</w:t>
      </w:r>
    </w:p>
    <w:p>
      <w:pPr>
        <w:pStyle w:val="ListParagraph"/>
        <w:numPr>
          <w:ilvl w:val="0"/>
          <w:numId w:val="3"/>
        </w:numPr>
        <w:spacing w:line="480" w:after="60"/>
        <w:jc w:val="both"/>
      </w:pPr>
      <w:r>
        <w:rPr>
          <w:rFonts w:ascii="Times New Roman" w:cs="Times New Roman" w:eastAsia="Times New Roman" w:hAnsi="Times New Roman"/>
          <w:sz w:val="20"/>
          <w:szCs w:val="20"/>
        </w:rPr>
        <w:t xml:space="preserve">The figshare test set has 24 patients and the pituitary group only 3, so its confidence interval is wide.</w:t>
      </w:r>
    </w:p>
    <w:p>
      <w:pPr>
        <w:pStyle w:val="ListParagraph"/>
        <w:numPr>
          <w:ilvl w:val="0"/>
          <w:numId w:val="3"/>
        </w:numPr>
        <w:spacing w:line="480" w:after="60"/>
        <w:jc w:val="both"/>
      </w:pPr>
      <w:r>
        <w:rPr>
          <w:rFonts w:ascii="Times New Roman" w:cs="Times New Roman" w:eastAsia="Times New Roman" w:hAnsi="Times New Roman"/>
          <w:sz w:val="20"/>
          <w:szCs w:val="20"/>
        </w:rPr>
        <w:t xml:space="preserve">Single training run and seed; no hyper-parameter search; no segmentation baseline (for example a classic U-Net or the self-configuring nnU-Net </w:t>
      </w:r>
      <w:r>
        <w:rPr>
          <w:rFonts w:ascii="Times New Roman" w:cs="Times New Roman" w:eastAsia="Times New Roman" w:hAnsi="Times New Roman"/>
          <w:sz w:val="20"/>
          <w:szCs w:val="20"/>
        </w:rPr>
        <w:t xml:space="preserve">[31]</w:t>
      </w:r>
      <w:r>
        <w:rPr>
          <w:rFonts w:ascii="Times New Roman" w:cs="Times New Roman" w:eastAsia="Times New Roman" w:hAnsi="Times New Roman"/>
          <w:sz w:val="20"/>
          <w:szCs w:val="20"/>
        </w:rPr>
        <w:t xml:space="preserve">) was trained on the same split, so the segmentation accuracy is not compared with other methods under identical conditions.</w:t>
      </w:r>
    </w:p>
    <w:p>
      <w:pPr>
        <w:pStyle w:val="ListParagraph"/>
        <w:numPr>
          <w:ilvl w:val="0"/>
          <w:numId w:val="3"/>
        </w:numPr>
        <w:spacing w:line="480" w:after="60"/>
        <w:jc w:val="both"/>
      </w:pPr>
      <w:r>
        <w:rPr>
          <w:rFonts w:ascii="Times New Roman" w:cs="Times New Roman" w:eastAsia="Times New Roman" w:hAnsi="Times New Roman"/>
          <w:sz w:val="20"/>
          <w:szCs w:val="20"/>
        </w:rPr>
        <w:t xml:space="preserve">Size estimates without pixel spacing are approximate, and the concern score shown by the software is rule-based and not validated.</w:t>
      </w:r>
    </w:p>
    <w:p>
      <w:pPr>
        <w:keepNext/>
        <w:spacing w:before="280" w:after="120" w:line="480"/>
        <w:jc w:val="left"/>
      </w:pPr>
      <w:r>
        <w:rPr>
          <w:rFonts w:ascii="Times New Roman" w:cs="Times New Roman" w:eastAsia="Times New Roman" w:hAnsi="Times New Roman"/>
          <w:b/>
          <w:bCs/>
          <w:smallCaps w:val="false"/>
          <w:sz w:val="24"/>
          <w:szCs w:val="24"/>
        </w:rPr>
        <w:t xml:space="preserve">Conclusions</w:t>
      </w:r>
    </w:p>
    <w:p>
      <w:pPr>
        <w:spacing w:line="480" w:after="120" w:before="0"/>
        <w:jc w:val="both"/>
      </w:pPr>
      <w:r>
        <w:rPr>
          <w:rFonts w:ascii="Times New Roman" w:cs="Times New Roman" w:eastAsia="Times New Roman" w:hAnsi="Times New Roman"/>
          <w:sz w:val="20"/>
          <w:szCs w:val="20"/>
        </w:rPr>
        <w:t xml:space="preserve">On single 2D contrast-enhanced T1-weighted slices, a pretrained U-Net outlines meningiomas and pituitary tumors close to expert masks and reports their diameter and side with small errors, while subtle gliomas at the skull base remain a failure mode. With leakage controlled, near-perfect classification on the public Kaggle split adds little information; localization and measurement on patient-level splits are the more meaningful benchmarks. External validation on DICOM data with known pixel spacing is the next step before any clinical use.</w:t>
      </w:r>
    </w:p>
    <w:p>
      <w:pPr>
        <w:keepNext/>
        <w:spacing w:before="240" w:after="100"/>
        <w:jc w:val="left"/>
      </w:pPr>
      <w:r>
        <w:rPr>
          <w:rFonts w:ascii="Times New Roman" w:cs="Times New Roman" w:eastAsia="Times New Roman" w:hAnsi="Times New Roman"/>
          <w:b/>
          <w:bCs/>
          <w:sz w:val="24"/>
          <w:szCs w:val="24"/>
        </w:rPr>
        <w:t xml:space="preserve">References</w:t>
      </w:r>
    </w:p>
    <w:p>
      <w:pPr>
        <w:tabs>
          <w:tab w:val="left" w:pos="560"/>
        </w:tabs>
        <w:spacing w:after="60" w:line="240"/>
        <w:ind w:left="560" w:hanging="560"/>
        <w:jc w:val="left"/>
      </w:pPr>
      <w:r>
        <w:rPr>
          <w:rFonts w:ascii="Times New Roman" w:cs="Times New Roman" w:eastAsia="Times New Roman" w:hAnsi="Times New Roman"/>
          <w:sz w:val="20"/>
          <w:szCs w:val="20"/>
        </w:rPr>
        <w:t xml:space="preserve">[1]	</w:t>
      </w:r>
      <w:r>
        <w:rPr>
          <w:rFonts w:ascii="Times New Roman" w:cs="Times New Roman" w:eastAsia="Times New Roman" w:hAnsi="Times New Roman"/>
          <w:i w:val="false"/>
          <w:iCs w:val="false"/>
          <w:sz w:val="20"/>
          <w:szCs w:val="20"/>
        </w:rPr>
        <w:t xml:space="preserve">Sung H, Ferlay J, Siegel RL, et al: Global cancer statistics 2020: GLOBOCAN estimates of incidence and mortality worldwide for 36 cancers in 185 countries. </w:t>
      </w:r>
      <w:r>
        <w:rPr>
          <w:rFonts w:ascii="Times New Roman" w:cs="Times New Roman" w:eastAsia="Times New Roman" w:hAnsi="Times New Roman"/>
          <w:i w:val="false"/>
          <w:iCs w:val="false"/>
          <w:sz w:val="20"/>
          <w:szCs w:val="20"/>
        </w:rPr>
        <w:t xml:space="preserve">CA Cancer J Clin 71:209-249, 2021</w:t>
      </w:r>
      <w:r>
        <w:rPr>
          <w:rFonts w:ascii="Times New Roman" w:cs="Times New Roman" w:eastAsia="Times New Roman" w:hAnsi="Times New Roman"/>
          <w:i w:val="false"/>
          <w:iCs w:val="false"/>
          <w:sz w:val="20"/>
          <w:szCs w:val="20"/>
        </w:rPr>
        <w:t xml:space="preserve">. https://doi.org/10.3322/caac.21660</w:t>
      </w:r>
    </w:p>
    <w:p>
      <w:pPr>
        <w:tabs>
          <w:tab w:val="left" w:pos="560"/>
        </w:tabs>
        <w:spacing w:after="60" w:line="240"/>
        <w:ind w:left="560" w:hanging="560"/>
        <w:jc w:val="left"/>
      </w:pPr>
      <w:r>
        <w:rPr>
          <w:rFonts w:ascii="Times New Roman" w:cs="Times New Roman" w:eastAsia="Times New Roman" w:hAnsi="Times New Roman"/>
          <w:sz w:val="20"/>
          <w:szCs w:val="20"/>
        </w:rPr>
        <w:t xml:space="preserve">[2]	</w:t>
      </w:r>
      <w:r>
        <w:rPr>
          <w:rFonts w:ascii="Times New Roman" w:cs="Times New Roman" w:eastAsia="Times New Roman" w:hAnsi="Times New Roman"/>
          <w:i w:val="false"/>
          <w:iCs w:val="false"/>
          <w:sz w:val="20"/>
          <w:szCs w:val="20"/>
        </w:rPr>
        <w:t xml:space="preserve">Louis DN, Perry A, Wesseling P, et al: The 2021 WHO classification of tumors of the central nervous system: a summary. </w:t>
      </w:r>
      <w:r>
        <w:rPr>
          <w:rFonts w:ascii="Times New Roman" w:cs="Times New Roman" w:eastAsia="Times New Roman" w:hAnsi="Times New Roman"/>
          <w:i w:val="false"/>
          <w:iCs w:val="false"/>
          <w:sz w:val="20"/>
          <w:szCs w:val="20"/>
        </w:rPr>
        <w:t xml:space="preserve">Neuro Oncol 23:1231-1251, 2021</w:t>
      </w:r>
      <w:r>
        <w:rPr>
          <w:rFonts w:ascii="Times New Roman" w:cs="Times New Roman" w:eastAsia="Times New Roman" w:hAnsi="Times New Roman"/>
          <w:i w:val="false"/>
          <w:iCs w:val="false"/>
          <w:sz w:val="20"/>
          <w:szCs w:val="20"/>
        </w:rPr>
        <w:t xml:space="preserve">. https://doi.org/10.1093/neuonc/noab106</w:t>
      </w:r>
    </w:p>
    <w:p>
      <w:pPr>
        <w:tabs>
          <w:tab w:val="left" w:pos="560"/>
        </w:tabs>
        <w:spacing w:after="60" w:line="240"/>
        <w:ind w:left="560" w:hanging="560"/>
        <w:jc w:val="left"/>
      </w:pPr>
      <w:r>
        <w:rPr>
          <w:rFonts w:ascii="Times New Roman" w:cs="Times New Roman" w:eastAsia="Times New Roman" w:hAnsi="Times New Roman"/>
          <w:sz w:val="20"/>
          <w:szCs w:val="20"/>
        </w:rPr>
        <w:t xml:space="preserve">[3]	</w:t>
      </w:r>
      <w:r>
        <w:rPr>
          <w:rFonts w:ascii="Times New Roman" w:cs="Times New Roman" w:eastAsia="Times New Roman" w:hAnsi="Times New Roman"/>
          <w:i w:val="false"/>
          <w:iCs w:val="false"/>
          <w:sz w:val="20"/>
          <w:szCs w:val="20"/>
        </w:rPr>
        <w:t xml:space="preserve">Wen PY, Macdonald DR, Reardon DA, et al: Updated response assessment criteria for high-grade gliomas: Response Assessment in Neuro-Oncology working group. </w:t>
      </w:r>
      <w:r>
        <w:rPr>
          <w:rFonts w:ascii="Times New Roman" w:cs="Times New Roman" w:eastAsia="Times New Roman" w:hAnsi="Times New Roman"/>
          <w:i w:val="false"/>
          <w:iCs w:val="false"/>
          <w:sz w:val="20"/>
          <w:szCs w:val="20"/>
        </w:rPr>
        <w:t xml:space="preserve">J Clin Oncol 28:1963-1972, 2010</w:t>
      </w:r>
      <w:r>
        <w:rPr>
          <w:rFonts w:ascii="Times New Roman" w:cs="Times New Roman" w:eastAsia="Times New Roman" w:hAnsi="Times New Roman"/>
          <w:i w:val="false"/>
          <w:iCs w:val="false"/>
          <w:sz w:val="20"/>
          <w:szCs w:val="20"/>
        </w:rPr>
        <w:t xml:space="preserve">. https://doi.org/10.1200/JCO.2009.26.3541</w:t>
      </w:r>
    </w:p>
    <w:p>
      <w:pPr>
        <w:tabs>
          <w:tab w:val="left" w:pos="560"/>
        </w:tabs>
        <w:spacing w:after="60" w:line="240"/>
        <w:ind w:left="560" w:hanging="560"/>
        <w:jc w:val="left"/>
      </w:pPr>
      <w:r>
        <w:rPr>
          <w:rFonts w:ascii="Times New Roman" w:cs="Times New Roman" w:eastAsia="Times New Roman" w:hAnsi="Times New Roman"/>
          <w:sz w:val="20"/>
          <w:szCs w:val="20"/>
        </w:rPr>
        <w:t xml:space="preserve">[4]	</w:t>
      </w:r>
      <w:r>
        <w:rPr>
          <w:rFonts w:ascii="Times New Roman" w:cs="Times New Roman" w:eastAsia="Times New Roman" w:hAnsi="Times New Roman"/>
          <w:i w:val="false"/>
          <w:iCs w:val="false"/>
          <w:sz w:val="20"/>
          <w:szCs w:val="20"/>
        </w:rPr>
        <w:t xml:space="preserve">Menze BH, Jakab A, Bauer S, et al: The multimodal brain tumor image segmentation benchmark (BRATS). </w:t>
      </w:r>
      <w:r>
        <w:rPr>
          <w:rFonts w:ascii="Times New Roman" w:cs="Times New Roman" w:eastAsia="Times New Roman" w:hAnsi="Times New Roman"/>
          <w:i w:val="false"/>
          <w:iCs w:val="false"/>
          <w:sz w:val="20"/>
          <w:szCs w:val="20"/>
        </w:rPr>
        <w:t xml:space="preserve">IEEE Trans Med Imaging 34:1993-2024, 2015</w:t>
      </w:r>
      <w:r>
        <w:rPr>
          <w:rFonts w:ascii="Times New Roman" w:cs="Times New Roman" w:eastAsia="Times New Roman" w:hAnsi="Times New Roman"/>
          <w:i w:val="false"/>
          <w:iCs w:val="false"/>
          <w:sz w:val="20"/>
          <w:szCs w:val="20"/>
        </w:rPr>
        <w:t xml:space="preserve">. https://doi.org/10.1109/TMI.2014.2377694</w:t>
      </w:r>
    </w:p>
    <w:p>
      <w:pPr>
        <w:tabs>
          <w:tab w:val="left" w:pos="560"/>
        </w:tabs>
        <w:spacing w:after="60" w:line="240"/>
        <w:ind w:left="560" w:hanging="560"/>
        <w:jc w:val="left"/>
      </w:pPr>
      <w:r>
        <w:rPr>
          <w:rFonts w:ascii="Times New Roman" w:cs="Times New Roman" w:eastAsia="Times New Roman" w:hAnsi="Times New Roman"/>
          <w:sz w:val="20"/>
          <w:szCs w:val="20"/>
        </w:rPr>
        <w:t xml:space="preserve">[5]	</w:t>
      </w:r>
      <w:r>
        <w:rPr>
          <w:rFonts w:ascii="Times New Roman" w:cs="Times New Roman" w:eastAsia="Times New Roman" w:hAnsi="Times New Roman"/>
          <w:i w:val="false"/>
          <w:iCs w:val="false"/>
          <w:sz w:val="20"/>
          <w:szCs w:val="20"/>
        </w:rPr>
        <w:t xml:space="preserve">Litjens G, Kooi T, Bejnordi BE, et al: A survey on deep learning in medical image analysis. </w:t>
      </w:r>
      <w:r>
        <w:rPr>
          <w:rFonts w:ascii="Times New Roman" w:cs="Times New Roman" w:eastAsia="Times New Roman" w:hAnsi="Times New Roman"/>
          <w:i w:val="false"/>
          <w:iCs w:val="false"/>
          <w:sz w:val="20"/>
          <w:szCs w:val="20"/>
        </w:rPr>
        <w:t xml:space="preserve">Med Image Anal 42:60-88, 2017</w:t>
      </w:r>
      <w:r>
        <w:rPr>
          <w:rFonts w:ascii="Times New Roman" w:cs="Times New Roman" w:eastAsia="Times New Roman" w:hAnsi="Times New Roman"/>
          <w:i w:val="false"/>
          <w:iCs w:val="false"/>
          <w:sz w:val="20"/>
          <w:szCs w:val="20"/>
        </w:rPr>
        <w:t xml:space="preserve">. https://doi.org/10.1016/j.media.2017.07.005</w:t>
      </w:r>
    </w:p>
    <w:p>
      <w:pPr>
        <w:tabs>
          <w:tab w:val="left" w:pos="560"/>
        </w:tabs>
        <w:spacing w:after="60" w:line="240"/>
        <w:ind w:left="560" w:hanging="560"/>
        <w:jc w:val="left"/>
      </w:pPr>
      <w:r>
        <w:rPr>
          <w:rFonts w:ascii="Times New Roman" w:cs="Times New Roman" w:eastAsia="Times New Roman" w:hAnsi="Times New Roman"/>
          <w:sz w:val="20"/>
          <w:szCs w:val="20"/>
        </w:rPr>
        <w:t xml:space="preserve">[6]	</w:t>
      </w:r>
      <w:r>
        <w:rPr>
          <w:rFonts w:ascii="Times New Roman" w:cs="Times New Roman" w:eastAsia="Times New Roman" w:hAnsi="Times New Roman"/>
          <w:i w:val="false"/>
          <w:iCs w:val="false"/>
          <w:sz w:val="20"/>
          <w:szCs w:val="20"/>
        </w:rPr>
        <w:t xml:space="preserve">Cheng J, Huang W, Cao S, et al: Enhanced performance of brain tumor classification via tumor region augmentation and partition. </w:t>
      </w:r>
      <w:r>
        <w:rPr>
          <w:rFonts w:ascii="Times New Roman" w:cs="Times New Roman" w:eastAsia="Times New Roman" w:hAnsi="Times New Roman"/>
          <w:i w:val="false"/>
          <w:iCs w:val="false"/>
          <w:sz w:val="20"/>
          <w:szCs w:val="20"/>
        </w:rPr>
        <w:t xml:space="preserve">PLoS One 10:e0140381, 2015</w:t>
      </w:r>
      <w:r>
        <w:rPr>
          <w:rFonts w:ascii="Times New Roman" w:cs="Times New Roman" w:eastAsia="Times New Roman" w:hAnsi="Times New Roman"/>
          <w:i w:val="false"/>
          <w:iCs w:val="false"/>
          <w:sz w:val="20"/>
          <w:szCs w:val="20"/>
        </w:rPr>
        <w:t xml:space="preserve">. https://doi.org/10.1371/journal.pone.0140381</w:t>
      </w:r>
    </w:p>
    <w:p>
      <w:pPr>
        <w:tabs>
          <w:tab w:val="left" w:pos="560"/>
        </w:tabs>
        <w:spacing w:after="60" w:line="240"/>
        <w:ind w:left="560" w:hanging="560"/>
        <w:jc w:val="left"/>
      </w:pPr>
      <w:r>
        <w:rPr>
          <w:rFonts w:ascii="Times New Roman" w:cs="Times New Roman" w:eastAsia="Times New Roman" w:hAnsi="Times New Roman"/>
          <w:sz w:val="20"/>
          <w:szCs w:val="20"/>
        </w:rPr>
        <w:t xml:space="preserve">[7]	</w:t>
      </w:r>
      <w:r>
        <w:rPr>
          <w:rFonts w:ascii="Times New Roman" w:cs="Times New Roman" w:eastAsia="Times New Roman" w:hAnsi="Times New Roman"/>
          <w:i w:val="false"/>
          <w:iCs w:val="false"/>
          <w:sz w:val="20"/>
          <w:szCs w:val="20"/>
        </w:rPr>
        <w:t xml:space="preserve">Cheng J, Yang W, Huang M, et al: Retrieval of brain tumors by adaptive spatial pooling and Fisher vector representation. </w:t>
      </w:r>
      <w:r>
        <w:rPr>
          <w:rFonts w:ascii="Times New Roman" w:cs="Times New Roman" w:eastAsia="Times New Roman" w:hAnsi="Times New Roman"/>
          <w:i w:val="false"/>
          <w:iCs w:val="false"/>
          <w:sz w:val="20"/>
          <w:szCs w:val="20"/>
        </w:rPr>
        <w:t xml:space="preserve">PLoS One 11:e0157112, 2016</w:t>
      </w:r>
      <w:r>
        <w:rPr>
          <w:rFonts w:ascii="Times New Roman" w:cs="Times New Roman" w:eastAsia="Times New Roman" w:hAnsi="Times New Roman"/>
          <w:i w:val="false"/>
          <w:iCs w:val="false"/>
          <w:sz w:val="20"/>
          <w:szCs w:val="20"/>
        </w:rPr>
        <w:t xml:space="preserve">. https://doi.org/10.1371/journal.pone.0157112</w:t>
      </w:r>
    </w:p>
    <w:p>
      <w:pPr>
        <w:tabs>
          <w:tab w:val="left" w:pos="560"/>
        </w:tabs>
        <w:spacing w:after="60" w:line="240"/>
        <w:ind w:left="560" w:hanging="560"/>
        <w:jc w:val="left"/>
      </w:pPr>
      <w:r>
        <w:rPr>
          <w:rFonts w:ascii="Times New Roman" w:cs="Times New Roman" w:eastAsia="Times New Roman" w:hAnsi="Times New Roman"/>
          <w:sz w:val="20"/>
          <w:szCs w:val="20"/>
        </w:rPr>
        <w:t xml:space="preserve">[8]	</w:t>
      </w:r>
      <w:r>
        <w:rPr>
          <w:rFonts w:ascii="Times New Roman" w:cs="Times New Roman" w:eastAsia="Times New Roman" w:hAnsi="Times New Roman"/>
          <w:i w:val="false"/>
          <w:iCs w:val="false"/>
          <w:sz w:val="20"/>
          <w:szCs w:val="20"/>
        </w:rPr>
        <w:t xml:space="preserve">Cheng J: Brain tumor dataset. </w:t>
      </w:r>
      <w:r>
        <w:rPr>
          <w:rFonts w:ascii="Times New Roman" w:cs="Times New Roman" w:eastAsia="Times New Roman" w:hAnsi="Times New Roman"/>
          <w:i w:val="false"/>
          <w:iCs w:val="false"/>
          <w:sz w:val="20"/>
          <w:szCs w:val="20"/>
        </w:rPr>
        <w:t xml:space="preserve">figshare. Dataset, 2017</w:t>
      </w:r>
      <w:r>
        <w:rPr>
          <w:rFonts w:ascii="Times New Roman" w:cs="Times New Roman" w:eastAsia="Times New Roman" w:hAnsi="Times New Roman"/>
          <w:i w:val="false"/>
          <w:iCs w:val="false"/>
          <w:sz w:val="20"/>
          <w:szCs w:val="20"/>
        </w:rPr>
        <w:t xml:space="preserve">. https://doi.org/10.6084/m9.figshare.1512427</w:t>
      </w:r>
    </w:p>
    <w:p>
      <w:pPr>
        <w:tabs>
          <w:tab w:val="left" w:pos="560"/>
        </w:tabs>
        <w:spacing w:after="60" w:line="240"/>
        <w:ind w:left="560" w:hanging="560"/>
        <w:jc w:val="left"/>
      </w:pPr>
      <w:r>
        <w:rPr>
          <w:rFonts w:ascii="Times New Roman" w:cs="Times New Roman" w:eastAsia="Times New Roman" w:hAnsi="Times New Roman"/>
          <w:sz w:val="20"/>
          <w:szCs w:val="20"/>
        </w:rPr>
        <w:t xml:space="preserve">[9]	</w:t>
      </w:r>
      <w:r>
        <w:rPr>
          <w:rFonts w:ascii="Times New Roman" w:cs="Times New Roman" w:eastAsia="Times New Roman" w:hAnsi="Times New Roman"/>
          <w:i w:val="false"/>
          <w:iCs w:val="false"/>
          <w:sz w:val="20"/>
          <w:szCs w:val="20"/>
        </w:rPr>
        <w:t xml:space="preserve">Nickparvar M: Brain Tumor MRI Dataset. </w:t>
      </w:r>
      <w:r>
        <w:rPr>
          <w:rFonts w:ascii="Times New Roman" w:cs="Times New Roman" w:eastAsia="Times New Roman" w:hAnsi="Times New Roman"/>
          <w:i w:val="false"/>
          <w:iCs w:val="false"/>
          <w:sz w:val="20"/>
          <w:szCs w:val="20"/>
        </w:rPr>
        <w:t xml:space="preserve">Kaggle, 2021</w:t>
      </w:r>
      <w:r>
        <w:rPr>
          <w:rFonts w:ascii="Times New Roman" w:cs="Times New Roman" w:eastAsia="Times New Roman" w:hAnsi="Times New Roman"/>
          <w:i w:val="false"/>
          <w:iCs w:val="false"/>
          <w:sz w:val="20"/>
          <w:szCs w:val="20"/>
        </w:rPr>
        <w:t xml:space="preserve">. https://doi.org/10.34740/KAGGLE/DSV/2645886</w:t>
      </w:r>
    </w:p>
    <w:p>
      <w:pPr>
        <w:tabs>
          <w:tab w:val="left" w:pos="560"/>
        </w:tabs>
        <w:spacing w:after="60" w:line="240"/>
        <w:ind w:left="560" w:hanging="560"/>
        <w:jc w:val="left"/>
      </w:pPr>
      <w:r>
        <w:rPr>
          <w:rFonts w:ascii="Times New Roman" w:cs="Times New Roman" w:eastAsia="Times New Roman" w:hAnsi="Times New Roman"/>
          <w:sz w:val="20"/>
          <w:szCs w:val="20"/>
        </w:rPr>
        <w:t xml:space="preserve">[10]	</w:t>
      </w:r>
      <w:r>
        <w:rPr>
          <w:rFonts w:ascii="Times New Roman" w:cs="Times New Roman" w:eastAsia="Times New Roman" w:hAnsi="Times New Roman"/>
          <w:i w:val="false"/>
          <w:iCs w:val="false"/>
          <w:sz w:val="20"/>
          <w:szCs w:val="20"/>
        </w:rPr>
        <w:t xml:space="preserve">Swati ZNK, Zhao Q, Kabir M, et al: Brain tumor classification for MR images using transfer learning and fine-tuning. </w:t>
      </w:r>
      <w:r>
        <w:rPr>
          <w:rFonts w:ascii="Times New Roman" w:cs="Times New Roman" w:eastAsia="Times New Roman" w:hAnsi="Times New Roman"/>
          <w:i w:val="false"/>
          <w:iCs w:val="false"/>
          <w:sz w:val="20"/>
          <w:szCs w:val="20"/>
        </w:rPr>
        <w:t xml:space="preserve">Comput Med Imaging Graph 75:34-46, 2019</w:t>
      </w:r>
      <w:r>
        <w:rPr>
          <w:rFonts w:ascii="Times New Roman" w:cs="Times New Roman" w:eastAsia="Times New Roman" w:hAnsi="Times New Roman"/>
          <w:i w:val="false"/>
          <w:iCs w:val="false"/>
          <w:sz w:val="20"/>
          <w:szCs w:val="20"/>
        </w:rPr>
        <w:t xml:space="preserve">. https://doi.org/10.1016/j.compmedimag.2019.05.001</w:t>
      </w:r>
    </w:p>
    <w:p>
      <w:pPr>
        <w:tabs>
          <w:tab w:val="left" w:pos="560"/>
        </w:tabs>
        <w:spacing w:after="60" w:line="240"/>
        <w:ind w:left="560" w:hanging="560"/>
        <w:jc w:val="left"/>
      </w:pPr>
      <w:r>
        <w:rPr>
          <w:rFonts w:ascii="Times New Roman" w:cs="Times New Roman" w:eastAsia="Times New Roman" w:hAnsi="Times New Roman"/>
          <w:sz w:val="20"/>
          <w:szCs w:val="20"/>
        </w:rPr>
        <w:t xml:space="preserve">[11]	</w:t>
      </w:r>
      <w:r>
        <w:rPr>
          <w:rFonts w:ascii="Times New Roman" w:cs="Times New Roman" w:eastAsia="Times New Roman" w:hAnsi="Times New Roman"/>
          <w:i w:val="false"/>
          <w:iCs w:val="false"/>
          <w:sz w:val="20"/>
          <w:szCs w:val="20"/>
        </w:rPr>
        <w:t xml:space="preserve">Deepak S, Ameer PM: Brain tumor classification using deep CNN features via transfer learning. </w:t>
      </w:r>
      <w:r>
        <w:rPr>
          <w:rFonts w:ascii="Times New Roman" w:cs="Times New Roman" w:eastAsia="Times New Roman" w:hAnsi="Times New Roman"/>
          <w:i w:val="false"/>
          <w:iCs w:val="false"/>
          <w:sz w:val="20"/>
          <w:szCs w:val="20"/>
        </w:rPr>
        <w:t xml:space="preserve">Comput Biol Med 111:103345, 2019</w:t>
      </w:r>
      <w:r>
        <w:rPr>
          <w:rFonts w:ascii="Times New Roman" w:cs="Times New Roman" w:eastAsia="Times New Roman" w:hAnsi="Times New Roman"/>
          <w:i w:val="false"/>
          <w:iCs w:val="false"/>
          <w:sz w:val="20"/>
          <w:szCs w:val="20"/>
        </w:rPr>
        <w:t xml:space="preserve">. https://doi.org/10.1016/j.compbiomed.2019.103345</w:t>
      </w:r>
    </w:p>
    <w:p>
      <w:pPr>
        <w:tabs>
          <w:tab w:val="left" w:pos="560"/>
        </w:tabs>
        <w:spacing w:after="60" w:line="240"/>
        <w:ind w:left="560" w:hanging="560"/>
        <w:jc w:val="left"/>
      </w:pPr>
      <w:r>
        <w:rPr>
          <w:rFonts w:ascii="Times New Roman" w:cs="Times New Roman" w:eastAsia="Times New Roman" w:hAnsi="Times New Roman"/>
          <w:sz w:val="20"/>
          <w:szCs w:val="20"/>
        </w:rPr>
        <w:t xml:space="preserve">[12]	</w:t>
      </w:r>
      <w:r>
        <w:rPr>
          <w:rFonts w:ascii="Times New Roman" w:cs="Times New Roman" w:eastAsia="Times New Roman" w:hAnsi="Times New Roman"/>
          <w:i w:val="false"/>
          <w:iCs w:val="false"/>
          <w:sz w:val="20"/>
          <w:szCs w:val="20"/>
        </w:rPr>
        <w:t xml:space="preserve">Varoquaux G, Cheplygina V: Machine learning for medical imaging: methodological failures and recommendations for the future. </w:t>
      </w:r>
      <w:r>
        <w:rPr>
          <w:rFonts w:ascii="Times New Roman" w:cs="Times New Roman" w:eastAsia="Times New Roman" w:hAnsi="Times New Roman"/>
          <w:i w:val="false"/>
          <w:iCs w:val="false"/>
          <w:sz w:val="20"/>
          <w:szCs w:val="20"/>
        </w:rPr>
        <w:t xml:space="preserve">NPJ Digit Med 5:48, 2022</w:t>
      </w:r>
      <w:r>
        <w:rPr>
          <w:rFonts w:ascii="Times New Roman" w:cs="Times New Roman" w:eastAsia="Times New Roman" w:hAnsi="Times New Roman"/>
          <w:i w:val="false"/>
          <w:iCs w:val="false"/>
          <w:sz w:val="20"/>
          <w:szCs w:val="20"/>
        </w:rPr>
        <w:t xml:space="preserve">. https://doi.org/10.1038/s41746-022-00592-y</w:t>
      </w:r>
    </w:p>
    <w:p>
      <w:pPr>
        <w:tabs>
          <w:tab w:val="left" w:pos="560"/>
        </w:tabs>
        <w:spacing w:after="60" w:line="240"/>
        <w:ind w:left="560" w:hanging="560"/>
        <w:jc w:val="left"/>
      </w:pPr>
      <w:r>
        <w:rPr>
          <w:rFonts w:ascii="Times New Roman" w:cs="Times New Roman" w:eastAsia="Times New Roman" w:hAnsi="Times New Roman"/>
          <w:sz w:val="20"/>
          <w:szCs w:val="20"/>
        </w:rPr>
        <w:t xml:space="preserve">[13]	</w:t>
      </w:r>
      <w:r>
        <w:rPr>
          <w:rFonts w:ascii="Times New Roman" w:cs="Times New Roman" w:eastAsia="Times New Roman" w:hAnsi="Times New Roman"/>
          <w:i w:val="false"/>
          <w:iCs w:val="false"/>
          <w:sz w:val="20"/>
          <w:szCs w:val="20"/>
        </w:rPr>
        <w:t xml:space="preserve">Roberts M, Driggs D, Thorpe M, et al: Common pitfalls and recommendations for using machine learning to detect and prognosticate for COVID-19 using chest radiographs and CT scans. </w:t>
      </w:r>
      <w:r>
        <w:rPr>
          <w:rFonts w:ascii="Times New Roman" w:cs="Times New Roman" w:eastAsia="Times New Roman" w:hAnsi="Times New Roman"/>
          <w:i w:val="false"/>
          <w:iCs w:val="false"/>
          <w:sz w:val="20"/>
          <w:szCs w:val="20"/>
        </w:rPr>
        <w:t xml:space="preserve">Nat Mach Intell 3:199-217, 2021</w:t>
      </w:r>
      <w:r>
        <w:rPr>
          <w:rFonts w:ascii="Times New Roman" w:cs="Times New Roman" w:eastAsia="Times New Roman" w:hAnsi="Times New Roman"/>
          <w:i w:val="false"/>
          <w:iCs w:val="false"/>
          <w:sz w:val="20"/>
          <w:szCs w:val="20"/>
        </w:rPr>
        <w:t xml:space="preserve">. https://doi.org/10.1038/s42256-021-00307-0</w:t>
      </w:r>
    </w:p>
    <w:p>
      <w:pPr>
        <w:tabs>
          <w:tab w:val="left" w:pos="560"/>
        </w:tabs>
        <w:spacing w:after="60" w:line="240"/>
        <w:ind w:left="560" w:hanging="560"/>
        <w:jc w:val="left"/>
      </w:pPr>
      <w:r>
        <w:rPr>
          <w:rFonts w:ascii="Times New Roman" w:cs="Times New Roman" w:eastAsia="Times New Roman" w:hAnsi="Times New Roman"/>
          <w:sz w:val="20"/>
          <w:szCs w:val="20"/>
        </w:rPr>
        <w:t xml:space="preserve">[14]	</w:t>
      </w:r>
      <w:r>
        <w:rPr>
          <w:rFonts w:ascii="Times New Roman" w:cs="Times New Roman" w:eastAsia="Times New Roman" w:hAnsi="Times New Roman"/>
          <w:i w:val="false"/>
          <w:iCs w:val="false"/>
          <w:sz w:val="20"/>
          <w:szCs w:val="20"/>
        </w:rPr>
        <w:t xml:space="preserve">Mongan J, Moy L, Kahn CE: Checklist for Artificial Intelligence in Medical Imaging (CLAIM): a guide for authors and reviewers. </w:t>
      </w:r>
      <w:r>
        <w:rPr>
          <w:rFonts w:ascii="Times New Roman" w:cs="Times New Roman" w:eastAsia="Times New Roman" w:hAnsi="Times New Roman"/>
          <w:i w:val="false"/>
          <w:iCs w:val="false"/>
          <w:sz w:val="20"/>
          <w:szCs w:val="20"/>
        </w:rPr>
        <w:t xml:space="preserve">Radiol Artif Intell 2:e200029, 2020</w:t>
      </w:r>
      <w:r>
        <w:rPr>
          <w:rFonts w:ascii="Times New Roman" w:cs="Times New Roman" w:eastAsia="Times New Roman" w:hAnsi="Times New Roman"/>
          <w:i w:val="false"/>
          <w:iCs w:val="false"/>
          <w:sz w:val="20"/>
          <w:szCs w:val="20"/>
        </w:rPr>
        <w:t xml:space="preserve">. https://doi.org/10.1148/ryai.2020200029</w:t>
      </w:r>
    </w:p>
    <w:p>
      <w:pPr>
        <w:tabs>
          <w:tab w:val="left" w:pos="560"/>
        </w:tabs>
        <w:spacing w:after="60" w:line="240"/>
        <w:ind w:left="560" w:hanging="560"/>
        <w:jc w:val="left"/>
      </w:pPr>
      <w:r>
        <w:rPr>
          <w:rFonts w:ascii="Times New Roman" w:cs="Times New Roman" w:eastAsia="Times New Roman" w:hAnsi="Times New Roman"/>
          <w:sz w:val="20"/>
          <w:szCs w:val="20"/>
        </w:rPr>
        <w:t xml:space="preserve">[15]	</w:t>
      </w:r>
      <w:r>
        <w:rPr>
          <w:rFonts w:ascii="Times New Roman" w:cs="Times New Roman" w:eastAsia="Times New Roman" w:hAnsi="Times New Roman"/>
          <w:i w:val="false"/>
          <w:iCs w:val="false"/>
          <w:sz w:val="20"/>
          <w:szCs w:val="20"/>
        </w:rPr>
        <w:t xml:space="preserve">Collins GS, Moons KGM, Dhiman P, et al: TRIPOD+AI statement: updated guidance for reporting clinical prediction models that use regression or machine learning methods. </w:t>
      </w:r>
      <w:r>
        <w:rPr>
          <w:rFonts w:ascii="Times New Roman" w:cs="Times New Roman" w:eastAsia="Times New Roman" w:hAnsi="Times New Roman"/>
          <w:i w:val="false"/>
          <w:iCs w:val="false"/>
          <w:sz w:val="20"/>
          <w:szCs w:val="20"/>
        </w:rPr>
        <w:t xml:space="preserve">BMJ 385:e078378, 2024</w:t>
      </w:r>
      <w:r>
        <w:rPr>
          <w:rFonts w:ascii="Times New Roman" w:cs="Times New Roman" w:eastAsia="Times New Roman" w:hAnsi="Times New Roman"/>
          <w:i w:val="false"/>
          <w:iCs w:val="false"/>
          <w:sz w:val="20"/>
          <w:szCs w:val="20"/>
        </w:rPr>
        <w:t xml:space="preserve">. https://doi.org/10.1136/bmj-2023-078378</w:t>
      </w:r>
    </w:p>
    <w:p>
      <w:pPr>
        <w:tabs>
          <w:tab w:val="left" w:pos="560"/>
        </w:tabs>
        <w:spacing w:after="60" w:line="240"/>
        <w:ind w:left="560" w:hanging="560"/>
        <w:jc w:val="left"/>
      </w:pPr>
      <w:r>
        <w:rPr>
          <w:rFonts w:ascii="Times New Roman" w:cs="Times New Roman" w:eastAsia="Times New Roman" w:hAnsi="Times New Roman"/>
          <w:sz w:val="20"/>
          <w:szCs w:val="20"/>
        </w:rPr>
        <w:t xml:space="preserve">[16]	</w:t>
      </w:r>
      <w:r>
        <w:rPr>
          <w:rFonts w:ascii="Times New Roman" w:cs="Times New Roman" w:eastAsia="Times New Roman" w:hAnsi="Times New Roman"/>
          <w:i w:val="false"/>
          <w:iCs w:val="false"/>
          <w:sz w:val="20"/>
          <w:szCs w:val="20"/>
        </w:rPr>
        <w:t xml:space="preserve">Ronneberger O, Fischer P, Brox T: U-Net: Convolutional networks for biomedical image segmentation. </w:t>
      </w:r>
      <w:r>
        <w:rPr>
          <w:rFonts w:ascii="Times New Roman" w:cs="Times New Roman" w:eastAsia="Times New Roman" w:hAnsi="Times New Roman"/>
          <w:i w:val="false"/>
          <w:iCs w:val="false"/>
          <w:sz w:val="20"/>
          <w:szCs w:val="20"/>
        </w:rPr>
        <w:t xml:space="preserve">In: Medical Image Computing and Computer-Assisted Intervention – MICCAI 2015 (LNCS 9351). Springer, 2015, pp 234-241</w:t>
      </w:r>
      <w:r>
        <w:rPr>
          <w:rFonts w:ascii="Times New Roman" w:cs="Times New Roman" w:eastAsia="Times New Roman" w:hAnsi="Times New Roman"/>
          <w:i w:val="false"/>
          <w:iCs w:val="false"/>
          <w:sz w:val="20"/>
          <w:szCs w:val="20"/>
        </w:rPr>
        <w:t xml:space="preserve">. https://doi.org/10.1007/978-3-319-24574-4_28</w:t>
      </w:r>
    </w:p>
    <w:p>
      <w:pPr>
        <w:tabs>
          <w:tab w:val="left" w:pos="560"/>
        </w:tabs>
        <w:spacing w:after="60" w:line="240"/>
        <w:ind w:left="560" w:hanging="560"/>
        <w:jc w:val="left"/>
      </w:pPr>
      <w:r>
        <w:rPr>
          <w:rFonts w:ascii="Times New Roman" w:cs="Times New Roman" w:eastAsia="Times New Roman" w:hAnsi="Times New Roman"/>
          <w:sz w:val="20"/>
          <w:szCs w:val="20"/>
        </w:rPr>
        <w:t xml:space="preserve">[17]	</w:t>
      </w:r>
      <w:r>
        <w:rPr>
          <w:rFonts w:ascii="Times New Roman" w:cs="Times New Roman" w:eastAsia="Times New Roman" w:hAnsi="Times New Roman"/>
          <w:i w:val="false"/>
          <w:iCs w:val="false"/>
          <w:sz w:val="20"/>
          <w:szCs w:val="20"/>
        </w:rPr>
        <w:t xml:space="preserve">He K, Zhang X, Ren S, Sun J: Deep residual learning for image recognition. </w:t>
      </w:r>
      <w:r>
        <w:rPr>
          <w:rFonts w:ascii="Times New Roman" w:cs="Times New Roman" w:eastAsia="Times New Roman" w:hAnsi="Times New Roman"/>
          <w:i w:val="false"/>
          <w:iCs w:val="false"/>
          <w:sz w:val="20"/>
          <w:szCs w:val="20"/>
        </w:rPr>
        <w:t xml:space="preserve">In: Proceedings of the IEEE Conference on Computer Vision and Pattern Recognition (CVPR). 2016, pp 770-778</w:t>
      </w:r>
      <w:r>
        <w:rPr>
          <w:rFonts w:ascii="Times New Roman" w:cs="Times New Roman" w:eastAsia="Times New Roman" w:hAnsi="Times New Roman"/>
          <w:i w:val="false"/>
          <w:iCs w:val="false"/>
          <w:sz w:val="20"/>
          <w:szCs w:val="20"/>
        </w:rPr>
        <w:t xml:space="preserve">. https://doi.org/10.1109/CVPR.2016.90</w:t>
      </w:r>
    </w:p>
    <w:p>
      <w:pPr>
        <w:tabs>
          <w:tab w:val="left" w:pos="560"/>
        </w:tabs>
        <w:spacing w:after="60" w:line="240"/>
        <w:ind w:left="560" w:hanging="560"/>
        <w:jc w:val="left"/>
      </w:pPr>
      <w:r>
        <w:rPr>
          <w:rFonts w:ascii="Times New Roman" w:cs="Times New Roman" w:eastAsia="Times New Roman" w:hAnsi="Times New Roman"/>
          <w:sz w:val="20"/>
          <w:szCs w:val="20"/>
        </w:rPr>
        <w:t xml:space="preserve">[18]	</w:t>
      </w:r>
      <w:r>
        <w:rPr>
          <w:rFonts w:ascii="Times New Roman" w:cs="Times New Roman" w:eastAsia="Times New Roman" w:hAnsi="Times New Roman"/>
          <w:i w:val="false"/>
          <w:iCs w:val="false"/>
          <w:sz w:val="20"/>
          <w:szCs w:val="20"/>
        </w:rPr>
        <w:t xml:space="preserve">Deng J, Dong W, Socher R, Li LJ, Li K, Fei-Fei L: ImageNet: A large-scale hierarchical image database. </w:t>
      </w:r>
      <w:r>
        <w:rPr>
          <w:rFonts w:ascii="Times New Roman" w:cs="Times New Roman" w:eastAsia="Times New Roman" w:hAnsi="Times New Roman"/>
          <w:i w:val="false"/>
          <w:iCs w:val="false"/>
          <w:sz w:val="20"/>
          <w:szCs w:val="20"/>
        </w:rPr>
        <w:t xml:space="preserve">In: Proceedings of the IEEE Conference on Computer Vision and Pattern Recognition (CVPR). 2009, pp 248-255</w:t>
      </w:r>
      <w:r>
        <w:rPr>
          <w:rFonts w:ascii="Times New Roman" w:cs="Times New Roman" w:eastAsia="Times New Roman" w:hAnsi="Times New Roman"/>
          <w:i w:val="false"/>
          <w:iCs w:val="false"/>
          <w:sz w:val="20"/>
          <w:szCs w:val="20"/>
        </w:rPr>
        <w:t xml:space="preserve">. https://doi.org/10.1109/CVPR.2009.5206848</w:t>
      </w:r>
    </w:p>
    <w:p>
      <w:pPr>
        <w:tabs>
          <w:tab w:val="left" w:pos="560"/>
        </w:tabs>
        <w:spacing w:after="60" w:line="240"/>
        <w:ind w:left="560" w:hanging="560"/>
        <w:jc w:val="left"/>
      </w:pPr>
      <w:r>
        <w:rPr>
          <w:rFonts w:ascii="Times New Roman" w:cs="Times New Roman" w:eastAsia="Times New Roman" w:hAnsi="Times New Roman"/>
          <w:sz w:val="20"/>
          <w:szCs w:val="20"/>
        </w:rPr>
        <w:t xml:space="preserve">[19]	</w:t>
      </w:r>
      <w:r>
        <w:rPr>
          <w:rFonts w:ascii="Times New Roman" w:cs="Times New Roman" w:eastAsia="Times New Roman" w:hAnsi="Times New Roman"/>
          <w:i w:val="false"/>
          <w:iCs w:val="false"/>
          <w:sz w:val="20"/>
          <w:szCs w:val="20"/>
        </w:rPr>
        <w:t xml:space="preserve">Milletari F, Navab N, Ahmadi SA: V-Net: Fully convolutional neural networks for volumetric medical image segmentation. </w:t>
      </w:r>
      <w:r>
        <w:rPr>
          <w:rFonts w:ascii="Times New Roman" w:cs="Times New Roman" w:eastAsia="Times New Roman" w:hAnsi="Times New Roman"/>
          <w:i w:val="false"/>
          <w:iCs w:val="false"/>
          <w:sz w:val="20"/>
          <w:szCs w:val="20"/>
        </w:rPr>
        <w:t xml:space="preserve">In: Fourth International Conference on 3D Vision (3DV). 2016, pp 565-571</w:t>
      </w:r>
      <w:r>
        <w:rPr>
          <w:rFonts w:ascii="Times New Roman" w:cs="Times New Roman" w:eastAsia="Times New Roman" w:hAnsi="Times New Roman"/>
          <w:i w:val="false"/>
          <w:iCs w:val="false"/>
          <w:sz w:val="20"/>
          <w:szCs w:val="20"/>
        </w:rPr>
        <w:t xml:space="preserve">. https://doi.org/10.1109/3DV.2016.79</w:t>
      </w:r>
    </w:p>
    <w:p>
      <w:pPr>
        <w:tabs>
          <w:tab w:val="left" w:pos="560"/>
        </w:tabs>
        <w:spacing w:after="60" w:line="240"/>
        <w:ind w:left="560" w:hanging="560"/>
        <w:jc w:val="left"/>
      </w:pPr>
      <w:r>
        <w:rPr>
          <w:rFonts w:ascii="Times New Roman" w:cs="Times New Roman" w:eastAsia="Times New Roman" w:hAnsi="Times New Roman"/>
          <w:sz w:val="20"/>
          <w:szCs w:val="20"/>
        </w:rPr>
        <w:t xml:space="preserve">[20]	</w:t>
      </w:r>
      <w:r>
        <w:rPr>
          <w:rFonts w:ascii="Times New Roman" w:cs="Times New Roman" w:eastAsia="Times New Roman" w:hAnsi="Times New Roman"/>
          <w:i w:val="false"/>
          <w:iCs w:val="false"/>
          <w:sz w:val="20"/>
          <w:szCs w:val="20"/>
        </w:rPr>
        <w:t xml:space="preserve">Loshchilov I, Hutter F: Decoupled weight decay regularization. </w:t>
      </w:r>
      <w:r>
        <w:rPr>
          <w:rFonts w:ascii="Times New Roman" w:cs="Times New Roman" w:eastAsia="Times New Roman" w:hAnsi="Times New Roman"/>
          <w:i w:val="false"/>
          <w:iCs w:val="false"/>
          <w:sz w:val="20"/>
          <w:szCs w:val="20"/>
        </w:rPr>
        <w:t xml:space="preserve">International Conference on Learning Representations (ICLR), 2019</w:t>
      </w:r>
      <w:r>
        <w:rPr>
          <w:rFonts w:ascii="Times New Roman" w:cs="Times New Roman" w:eastAsia="Times New Roman" w:hAnsi="Times New Roman"/>
          <w:i w:val="false"/>
          <w:iCs w:val="false"/>
          <w:sz w:val="20"/>
          <w:szCs w:val="20"/>
        </w:rPr>
        <w:t xml:space="preserve">. arXiv:1711.05101</w:t>
      </w:r>
    </w:p>
    <w:p>
      <w:pPr>
        <w:tabs>
          <w:tab w:val="left" w:pos="560"/>
        </w:tabs>
        <w:spacing w:after="60" w:line="240"/>
        <w:ind w:left="560" w:hanging="560"/>
        <w:jc w:val="left"/>
      </w:pPr>
      <w:r>
        <w:rPr>
          <w:rFonts w:ascii="Times New Roman" w:cs="Times New Roman" w:eastAsia="Times New Roman" w:hAnsi="Times New Roman"/>
          <w:sz w:val="20"/>
          <w:szCs w:val="20"/>
        </w:rPr>
        <w:t xml:space="preserve">[21]	</w:t>
      </w:r>
      <w:r>
        <w:rPr>
          <w:rFonts w:ascii="Times New Roman" w:cs="Times New Roman" w:eastAsia="Times New Roman" w:hAnsi="Times New Roman"/>
          <w:i w:val="false"/>
          <w:iCs w:val="false"/>
          <w:sz w:val="20"/>
          <w:szCs w:val="20"/>
        </w:rPr>
        <w:t xml:space="preserve">Smith LN, Topin N: Super-convergence: very fast training of neural networks using large learning rates. </w:t>
      </w:r>
      <w:r>
        <w:rPr>
          <w:rFonts w:ascii="Times New Roman" w:cs="Times New Roman" w:eastAsia="Times New Roman" w:hAnsi="Times New Roman"/>
          <w:i w:val="false"/>
          <w:iCs w:val="false"/>
          <w:sz w:val="20"/>
          <w:szCs w:val="20"/>
        </w:rPr>
        <w:t xml:space="preserve">In: Artificial Intelligence and Machine Learning for Multi-Domain Operations Applications (Proc. SPIE 11006). 2019, pp 1100612</w:t>
      </w:r>
      <w:r>
        <w:rPr>
          <w:rFonts w:ascii="Times New Roman" w:cs="Times New Roman" w:eastAsia="Times New Roman" w:hAnsi="Times New Roman"/>
          <w:i w:val="false"/>
          <w:iCs w:val="false"/>
          <w:sz w:val="20"/>
          <w:szCs w:val="20"/>
        </w:rPr>
        <w:t xml:space="preserve">. https://doi.org/10.1117/12.2520589</w:t>
      </w:r>
    </w:p>
    <w:p>
      <w:pPr>
        <w:tabs>
          <w:tab w:val="left" w:pos="560"/>
        </w:tabs>
        <w:spacing w:after="60" w:line="240"/>
        <w:ind w:left="560" w:hanging="560"/>
        <w:jc w:val="left"/>
      </w:pPr>
      <w:r>
        <w:rPr>
          <w:rFonts w:ascii="Times New Roman" w:cs="Times New Roman" w:eastAsia="Times New Roman" w:hAnsi="Times New Roman"/>
          <w:sz w:val="20"/>
          <w:szCs w:val="20"/>
        </w:rPr>
        <w:t xml:space="preserve">[22]	</w:t>
      </w:r>
      <w:r>
        <w:rPr>
          <w:rFonts w:ascii="Times New Roman" w:cs="Times New Roman" w:eastAsia="Times New Roman" w:hAnsi="Times New Roman"/>
          <w:i w:val="false"/>
          <w:iCs w:val="false"/>
          <w:sz w:val="20"/>
          <w:szCs w:val="20"/>
        </w:rPr>
        <w:t xml:space="preserve">Paszke A, Gross S, Massa F, et al: PyTorch: An imperative style, high-performance deep learning library. </w:t>
      </w:r>
      <w:r>
        <w:rPr>
          <w:rFonts w:ascii="Times New Roman" w:cs="Times New Roman" w:eastAsia="Times New Roman" w:hAnsi="Times New Roman"/>
          <w:i w:val="false"/>
          <w:iCs w:val="false"/>
          <w:sz w:val="20"/>
          <w:szCs w:val="20"/>
        </w:rPr>
        <w:t xml:space="preserve">In: Advances in Neural Information Processing Systems (NeurIPS), vol 32. 2019</w:t>
      </w:r>
      <w:r>
        <w:rPr>
          <w:rFonts w:ascii="Times New Roman" w:cs="Times New Roman" w:eastAsia="Times New Roman" w:hAnsi="Times New Roman"/>
          <w:i w:val="false"/>
          <w:iCs w:val="false"/>
          <w:sz w:val="20"/>
          <w:szCs w:val="20"/>
        </w:rPr>
        <w:t xml:space="preserve">. arXiv:1912.01703</w:t>
      </w:r>
    </w:p>
    <w:p>
      <w:pPr>
        <w:tabs>
          <w:tab w:val="left" w:pos="560"/>
        </w:tabs>
        <w:spacing w:after="60" w:line="240"/>
        <w:ind w:left="560" w:hanging="560"/>
        <w:jc w:val="left"/>
      </w:pPr>
      <w:r>
        <w:rPr>
          <w:rFonts w:ascii="Times New Roman" w:cs="Times New Roman" w:eastAsia="Times New Roman" w:hAnsi="Times New Roman"/>
          <w:sz w:val="20"/>
          <w:szCs w:val="20"/>
        </w:rPr>
        <w:t xml:space="preserve">[23]	</w:t>
      </w:r>
      <w:r>
        <w:rPr>
          <w:rFonts w:ascii="Times New Roman" w:cs="Times New Roman" w:eastAsia="Times New Roman" w:hAnsi="Times New Roman"/>
          <w:i w:val="false"/>
          <w:iCs w:val="false"/>
          <w:sz w:val="20"/>
          <w:szCs w:val="20"/>
        </w:rPr>
        <w:t xml:space="preserve">Otsu N: A threshold selection method from gray-level histograms. </w:t>
      </w:r>
      <w:r>
        <w:rPr>
          <w:rFonts w:ascii="Times New Roman" w:cs="Times New Roman" w:eastAsia="Times New Roman" w:hAnsi="Times New Roman"/>
          <w:i w:val="false"/>
          <w:iCs w:val="false"/>
          <w:sz w:val="20"/>
          <w:szCs w:val="20"/>
        </w:rPr>
        <w:t xml:space="preserve">IEEE Trans Syst Man Cybern 9:62-66, 1979</w:t>
      </w:r>
      <w:r>
        <w:rPr>
          <w:rFonts w:ascii="Times New Roman" w:cs="Times New Roman" w:eastAsia="Times New Roman" w:hAnsi="Times New Roman"/>
          <w:i w:val="false"/>
          <w:iCs w:val="false"/>
          <w:sz w:val="20"/>
          <w:szCs w:val="20"/>
        </w:rPr>
        <w:t xml:space="preserve">. https://doi.org/10.1109/TSMC.1979.4310076</w:t>
      </w:r>
    </w:p>
    <w:p>
      <w:pPr>
        <w:tabs>
          <w:tab w:val="left" w:pos="560"/>
        </w:tabs>
        <w:spacing w:after="60" w:line="240"/>
        <w:ind w:left="560" w:hanging="560"/>
        <w:jc w:val="left"/>
      </w:pPr>
      <w:r>
        <w:rPr>
          <w:rFonts w:ascii="Times New Roman" w:cs="Times New Roman" w:eastAsia="Times New Roman" w:hAnsi="Times New Roman"/>
          <w:sz w:val="20"/>
          <w:szCs w:val="20"/>
        </w:rPr>
        <w:t xml:space="preserve">[24]	</w:t>
      </w:r>
      <w:r>
        <w:rPr>
          <w:rFonts w:ascii="Times New Roman" w:cs="Times New Roman" w:eastAsia="Times New Roman" w:hAnsi="Times New Roman"/>
          <w:i w:val="false"/>
          <w:iCs w:val="false"/>
          <w:sz w:val="20"/>
          <w:szCs w:val="20"/>
        </w:rPr>
        <w:t xml:space="preserve">Kothari RU, Brott T, Broderick JP, et al: The ABCs of measuring intracerebral hemorrhage volumes. </w:t>
      </w:r>
      <w:r>
        <w:rPr>
          <w:rFonts w:ascii="Times New Roman" w:cs="Times New Roman" w:eastAsia="Times New Roman" w:hAnsi="Times New Roman"/>
          <w:i w:val="false"/>
          <w:iCs w:val="false"/>
          <w:sz w:val="20"/>
          <w:szCs w:val="20"/>
        </w:rPr>
        <w:t xml:space="preserve">Stroke 27:1304-1305, 1996</w:t>
      </w:r>
      <w:r>
        <w:rPr>
          <w:rFonts w:ascii="Times New Roman" w:cs="Times New Roman" w:eastAsia="Times New Roman" w:hAnsi="Times New Roman"/>
          <w:i w:val="false"/>
          <w:iCs w:val="false"/>
          <w:sz w:val="20"/>
          <w:szCs w:val="20"/>
        </w:rPr>
        <w:t xml:space="preserve">. https://doi.org/10.1161/01.STR.27.8.1304</w:t>
      </w:r>
    </w:p>
    <w:p>
      <w:pPr>
        <w:tabs>
          <w:tab w:val="left" w:pos="560"/>
        </w:tabs>
        <w:spacing w:after="60" w:line="240"/>
        <w:ind w:left="560" w:hanging="560"/>
        <w:jc w:val="left"/>
      </w:pPr>
      <w:r>
        <w:rPr>
          <w:rFonts w:ascii="Times New Roman" w:cs="Times New Roman" w:eastAsia="Times New Roman" w:hAnsi="Times New Roman"/>
          <w:sz w:val="20"/>
          <w:szCs w:val="20"/>
        </w:rPr>
        <w:t xml:space="preserve">[25]	</w:t>
      </w:r>
      <w:r>
        <w:rPr>
          <w:rFonts w:ascii="Times New Roman" w:cs="Times New Roman" w:eastAsia="Times New Roman" w:hAnsi="Times New Roman"/>
          <w:i w:val="false"/>
          <w:iCs w:val="false"/>
          <w:sz w:val="20"/>
          <w:szCs w:val="20"/>
        </w:rPr>
        <w:t xml:space="preserve">Gordon CC, Blackwell CL, Bradtmiller B, et al: 2012 Anthropometric Survey of U.S. Army Personnel: Methods and Summary Statistics. </w:t>
      </w:r>
      <w:r>
        <w:rPr>
          <w:rFonts w:ascii="Times New Roman" w:cs="Times New Roman" w:eastAsia="Times New Roman" w:hAnsi="Times New Roman"/>
          <w:i w:val="false"/>
          <w:iCs w:val="false"/>
          <w:sz w:val="20"/>
          <w:szCs w:val="20"/>
        </w:rPr>
        <w:t xml:space="preserve">U.S. Army Natick Soldier Research, Development and Engineering Center, Report No. NATICK/TR-15/007, 2014</w:t>
      </w:r>
    </w:p>
    <w:p>
      <w:pPr>
        <w:tabs>
          <w:tab w:val="left" w:pos="560"/>
        </w:tabs>
        <w:spacing w:after="60" w:line="240"/>
        <w:ind w:left="560" w:hanging="560"/>
        <w:jc w:val="left"/>
      </w:pPr>
      <w:r>
        <w:rPr>
          <w:rFonts w:ascii="Times New Roman" w:cs="Times New Roman" w:eastAsia="Times New Roman" w:hAnsi="Times New Roman"/>
          <w:sz w:val="20"/>
          <w:szCs w:val="20"/>
        </w:rPr>
        <w:t xml:space="preserve">[26]	</w:t>
      </w:r>
      <w:r>
        <w:rPr>
          <w:rFonts w:ascii="Times New Roman" w:cs="Times New Roman" w:eastAsia="Times New Roman" w:hAnsi="Times New Roman"/>
          <w:i w:val="false"/>
          <w:iCs w:val="false"/>
          <w:sz w:val="20"/>
          <w:szCs w:val="20"/>
        </w:rPr>
        <w:t xml:space="preserve">Dice LR: Measures of the amount of ecologic association between species. </w:t>
      </w:r>
      <w:r>
        <w:rPr>
          <w:rFonts w:ascii="Times New Roman" w:cs="Times New Roman" w:eastAsia="Times New Roman" w:hAnsi="Times New Roman"/>
          <w:i w:val="false"/>
          <w:iCs w:val="false"/>
          <w:sz w:val="20"/>
          <w:szCs w:val="20"/>
        </w:rPr>
        <w:t xml:space="preserve">Ecology 26:297-302, 1945</w:t>
      </w:r>
      <w:r>
        <w:rPr>
          <w:rFonts w:ascii="Times New Roman" w:cs="Times New Roman" w:eastAsia="Times New Roman" w:hAnsi="Times New Roman"/>
          <w:i w:val="false"/>
          <w:iCs w:val="false"/>
          <w:sz w:val="20"/>
          <w:szCs w:val="20"/>
        </w:rPr>
        <w:t xml:space="preserve">. https://doi.org/10.2307/1932409</w:t>
      </w:r>
    </w:p>
    <w:p>
      <w:pPr>
        <w:tabs>
          <w:tab w:val="left" w:pos="560"/>
        </w:tabs>
        <w:spacing w:after="60" w:line="240"/>
        <w:ind w:left="560" w:hanging="560"/>
        <w:jc w:val="left"/>
      </w:pPr>
      <w:r>
        <w:rPr>
          <w:rFonts w:ascii="Times New Roman" w:cs="Times New Roman" w:eastAsia="Times New Roman" w:hAnsi="Times New Roman"/>
          <w:sz w:val="20"/>
          <w:szCs w:val="20"/>
        </w:rPr>
        <w:t xml:space="preserve">[27]	</w:t>
      </w:r>
      <w:r>
        <w:rPr>
          <w:rFonts w:ascii="Times New Roman" w:cs="Times New Roman" w:eastAsia="Times New Roman" w:hAnsi="Times New Roman"/>
          <w:i w:val="false"/>
          <w:iCs w:val="false"/>
          <w:sz w:val="20"/>
          <w:szCs w:val="20"/>
        </w:rPr>
        <w:t xml:space="preserve">Maier-Hein L, Reinke A, Godau P, et al: Metrics reloaded: recommendations for image analysis validation. </w:t>
      </w:r>
      <w:r>
        <w:rPr>
          <w:rFonts w:ascii="Times New Roman" w:cs="Times New Roman" w:eastAsia="Times New Roman" w:hAnsi="Times New Roman"/>
          <w:i w:val="false"/>
          <w:iCs w:val="false"/>
          <w:sz w:val="20"/>
          <w:szCs w:val="20"/>
        </w:rPr>
        <w:t xml:space="preserve">Nat Methods 21:195-212, 2024</w:t>
      </w:r>
      <w:r>
        <w:rPr>
          <w:rFonts w:ascii="Times New Roman" w:cs="Times New Roman" w:eastAsia="Times New Roman" w:hAnsi="Times New Roman"/>
          <w:i w:val="false"/>
          <w:iCs w:val="false"/>
          <w:sz w:val="20"/>
          <w:szCs w:val="20"/>
        </w:rPr>
        <w:t xml:space="preserve">. https://doi.org/10.1038/s41592-023-02151-z</w:t>
      </w:r>
    </w:p>
    <w:p>
      <w:pPr>
        <w:tabs>
          <w:tab w:val="left" w:pos="560"/>
        </w:tabs>
        <w:spacing w:after="60" w:line="240"/>
        <w:ind w:left="560" w:hanging="560"/>
        <w:jc w:val="left"/>
      </w:pPr>
      <w:r>
        <w:rPr>
          <w:rFonts w:ascii="Times New Roman" w:cs="Times New Roman" w:eastAsia="Times New Roman" w:hAnsi="Times New Roman"/>
          <w:sz w:val="20"/>
          <w:szCs w:val="20"/>
        </w:rPr>
        <w:t xml:space="preserve">[28]	</w:t>
      </w:r>
      <w:r>
        <w:rPr>
          <w:rFonts w:ascii="Times New Roman" w:cs="Times New Roman" w:eastAsia="Times New Roman" w:hAnsi="Times New Roman"/>
          <w:i w:val="false"/>
          <w:iCs w:val="false"/>
          <w:sz w:val="20"/>
          <w:szCs w:val="20"/>
        </w:rPr>
        <w:t xml:space="preserve">Bland JM, Altman DG: Statistical methods for assessing agreement between two methods of clinical measurement. </w:t>
      </w:r>
      <w:r>
        <w:rPr>
          <w:rFonts w:ascii="Times New Roman" w:cs="Times New Roman" w:eastAsia="Times New Roman" w:hAnsi="Times New Roman"/>
          <w:i w:val="false"/>
          <w:iCs w:val="false"/>
          <w:sz w:val="20"/>
          <w:szCs w:val="20"/>
        </w:rPr>
        <w:t xml:space="preserve">Lancet 327:307-310, 1986</w:t>
      </w:r>
      <w:r>
        <w:rPr>
          <w:rFonts w:ascii="Times New Roman" w:cs="Times New Roman" w:eastAsia="Times New Roman" w:hAnsi="Times New Roman"/>
          <w:i w:val="false"/>
          <w:iCs w:val="false"/>
          <w:sz w:val="20"/>
          <w:szCs w:val="20"/>
        </w:rPr>
        <w:t xml:space="preserve">. https://doi.org/10.1016/S0140-6736(86)90837-8</w:t>
      </w:r>
    </w:p>
    <w:p>
      <w:pPr>
        <w:tabs>
          <w:tab w:val="left" w:pos="560"/>
        </w:tabs>
        <w:spacing w:after="60" w:line="240"/>
        <w:ind w:left="560" w:hanging="560"/>
        <w:jc w:val="left"/>
      </w:pPr>
      <w:r>
        <w:rPr>
          <w:rFonts w:ascii="Times New Roman" w:cs="Times New Roman" w:eastAsia="Times New Roman" w:hAnsi="Times New Roman"/>
          <w:sz w:val="20"/>
          <w:szCs w:val="20"/>
        </w:rPr>
        <w:t xml:space="preserve">[29]	</w:t>
      </w:r>
      <w:r>
        <w:rPr>
          <w:rFonts w:ascii="Times New Roman" w:cs="Times New Roman" w:eastAsia="Times New Roman" w:hAnsi="Times New Roman"/>
          <w:i w:val="false"/>
          <w:iCs w:val="false"/>
          <w:sz w:val="20"/>
          <w:szCs w:val="20"/>
        </w:rPr>
        <w:t xml:space="preserve">Efron B, Tibshirani RJ: An Introduction to the Bootstrap. </w:t>
      </w:r>
      <w:r>
        <w:rPr>
          <w:rFonts w:ascii="Times New Roman" w:cs="Times New Roman" w:eastAsia="Times New Roman" w:hAnsi="Times New Roman"/>
          <w:i w:val="false"/>
          <w:iCs w:val="false"/>
          <w:sz w:val="20"/>
          <w:szCs w:val="20"/>
        </w:rPr>
        <w:t xml:space="preserve">New York: Chapman \&amp; Hall, 1993</w:t>
      </w:r>
      <w:r>
        <w:rPr>
          <w:rFonts w:ascii="Times New Roman" w:cs="Times New Roman" w:eastAsia="Times New Roman" w:hAnsi="Times New Roman"/>
          <w:i w:val="false"/>
          <w:iCs w:val="false"/>
          <w:sz w:val="20"/>
          <w:szCs w:val="20"/>
        </w:rPr>
        <w:t xml:space="preserve">. https://doi.org/10.1201/9780429246593</w:t>
      </w:r>
    </w:p>
    <w:p>
      <w:pPr>
        <w:tabs>
          <w:tab w:val="left" w:pos="560"/>
        </w:tabs>
        <w:spacing w:after="60" w:line="240"/>
        <w:ind w:left="560" w:hanging="560"/>
        <w:jc w:val="left"/>
      </w:pPr>
      <w:r>
        <w:rPr>
          <w:rFonts w:ascii="Times New Roman" w:cs="Times New Roman" w:eastAsia="Times New Roman" w:hAnsi="Times New Roman"/>
          <w:sz w:val="20"/>
          <w:szCs w:val="20"/>
        </w:rPr>
        <w:t xml:space="preserve">[30]	</w:t>
      </w:r>
      <w:r>
        <w:rPr>
          <w:rFonts w:ascii="Times New Roman" w:cs="Times New Roman" w:eastAsia="Times New Roman" w:hAnsi="Times New Roman"/>
          <w:i w:val="false"/>
          <w:iCs w:val="false"/>
          <w:sz w:val="20"/>
          <w:szCs w:val="20"/>
        </w:rPr>
        <w:t xml:space="preserve">Guo C, Pleiss G, Sun Y, Weinberger KQ: On calibration of modern neural networks. </w:t>
      </w:r>
      <w:r>
        <w:rPr>
          <w:rFonts w:ascii="Times New Roman" w:cs="Times New Roman" w:eastAsia="Times New Roman" w:hAnsi="Times New Roman"/>
          <w:i w:val="false"/>
          <w:iCs w:val="false"/>
          <w:sz w:val="20"/>
          <w:szCs w:val="20"/>
        </w:rPr>
        <w:t xml:space="preserve">Proc Mach Learn Res 70:1321-1330, 2017</w:t>
      </w:r>
      <w:r>
        <w:rPr>
          <w:rFonts w:ascii="Times New Roman" w:cs="Times New Roman" w:eastAsia="Times New Roman" w:hAnsi="Times New Roman"/>
          <w:i w:val="false"/>
          <w:iCs w:val="false"/>
          <w:sz w:val="20"/>
          <w:szCs w:val="20"/>
        </w:rPr>
        <w:t xml:space="preserve">. ICML 2017</w:t>
      </w:r>
    </w:p>
    <w:p>
      <w:pPr>
        <w:tabs>
          <w:tab w:val="left" w:pos="560"/>
        </w:tabs>
        <w:spacing w:after="60" w:line="240"/>
        <w:ind w:left="560" w:hanging="560"/>
        <w:jc w:val="left"/>
      </w:pPr>
      <w:r>
        <w:rPr>
          <w:rFonts w:ascii="Times New Roman" w:cs="Times New Roman" w:eastAsia="Times New Roman" w:hAnsi="Times New Roman"/>
          <w:sz w:val="20"/>
          <w:szCs w:val="20"/>
        </w:rPr>
        <w:t xml:space="preserve">[31]	</w:t>
      </w:r>
      <w:r>
        <w:rPr>
          <w:rFonts w:ascii="Times New Roman" w:cs="Times New Roman" w:eastAsia="Times New Roman" w:hAnsi="Times New Roman"/>
          <w:i w:val="false"/>
          <w:iCs w:val="false"/>
          <w:sz w:val="20"/>
          <w:szCs w:val="20"/>
        </w:rPr>
        <w:t xml:space="preserve">Isensee F, Jaeger PF, Kohl SAA, Petersen J, Maier-Hein KH: nnU-Net: a self-configuring method for deep learning-based biomedical image segmentation. </w:t>
      </w:r>
      <w:r>
        <w:rPr>
          <w:rFonts w:ascii="Times New Roman" w:cs="Times New Roman" w:eastAsia="Times New Roman" w:hAnsi="Times New Roman"/>
          <w:i w:val="false"/>
          <w:iCs w:val="false"/>
          <w:sz w:val="20"/>
          <w:szCs w:val="20"/>
        </w:rPr>
        <w:t xml:space="preserve">Nat Methods 18:203-211, 2021</w:t>
      </w:r>
      <w:r>
        <w:rPr>
          <w:rFonts w:ascii="Times New Roman" w:cs="Times New Roman" w:eastAsia="Times New Roman" w:hAnsi="Times New Roman"/>
          <w:i w:val="false"/>
          <w:iCs w:val="false"/>
          <w:sz w:val="20"/>
          <w:szCs w:val="20"/>
        </w:rPr>
        <w:t xml:space="preserve">. https://doi.org/10.1038/s41592-020-01008-z</w:t>
      </w:r>
    </w:p>
    <w:p>
      <w:pPr>
        <w:keepNext/>
        <w:spacing w:before="240" w:after="100"/>
        <w:jc w:val="left"/>
      </w:pPr>
      <w:r>
        <w:rPr>
          <w:rFonts w:ascii="Times New Roman" w:cs="Times New Roman" w:eastAsia="Times New Roman" w:hAnsi="Times New Roman"/>
          <w:b/>
          <w:bCs/>
          <w:sz w:val="24"/>
          <w:szCs w:val="24"/>
        </w:rPr>
        <w:t xml:space="preserve">Figure Captions</w:t>
      </w:r>
    </w:p>
    <w:p>
      <w:pPr>
        <w:keepNext w:val="false"/>
        <w:spacing w:before="120" w:after="80" w:line="480"/>
        <w:jc w:val="both"/>
      </w:pPr>
      <w:r>
        <w:rPr>
          <w:rFonts w:ascii="Times New Roman" w:cs="Times New Roman" w:eastAsia="Times New Roman" w:hAnsi="Times New Roman"/>
          <w:b/>
          <w:bCs/>
          <w:sz w:val="20"/>
          <w:szCs w:val="20"/>
        </w:rPr>
        <w:t xml:space="preserve">Fig. 1 </w:t>
      </w:r>
      <w:r>
        <w:rPr>
          <w:rFonts w:ascii="Times New Roman" w:cs="Times New Roman" w:eastAsia="Times New Roman" w:hAnsi="Times New Roman"/>
          <w:sz w:val="20"/>
          <w:szCs w:val="20"/>
        </w:rPr>
        <w:t xml:space="preserve">Overview of the segmentation, classification and measurement system. A 2D slice is converted to a 256 × 256 grayscale input. A U-Net with a pretrained ResNet34 encoder predicts a tumor probability map and four class probabilities. Post-processing restricts the mask to the head, removes small components, flags low-confidence outlines and derives diameters, area, side and depth. Without pixel spacing, the millimetre scale is estimated from the head width</w:t>
      </w:r>
    </w:p>
    <w:p>
      <w:pPr>
        <w:keepNext w:val="false"/>
        <w:spacing w:before="120" w:after="80" w:line="480"/>
        <w:jc w:val="both"/>
      </w:pPr>
      <w:r>
        <w:rPr>
          <w:rFonts w:ascii="Times New Roman" w:cs="Times New Roman" w:eastAsia="Times New Roman" w:hAnsi="Times New Roman"/>
          <w:b/>
          <w:bCs/>
          <w:sz w:val="20"/>
          <w:szCs w:val="20"/>
        </w:rPr>
        <w:t xml:space="preserve">Fig. 2 </w:t>
      </w:r>
      <w:r>
        <w:rPr>
          <w:rFonts w:ascii="Times New Roman" w:cs="Times New Roman" w:eastAsia="Times New Roman" w:hAnsi="Times New Roman"/>
          <w:sz w:val="20"/>
          <w:szCs w:val="20"/>
        </w:rPr>
        <w:t xml:space="preserve">Best, median and worst test slice of each tumor type. Panels (a)–(c) show the best, (d)–(f) the median and (g)–(i) the worst test slice of glioma, meningioma and pituitary tumor (columns), ranked by Dice. Red, expert outline (thicker line); green, model outline (thinner line). The worst glioma (g) lies in the posterior fossa and the model outlines the temporal lobe instead; in the worst pituitary case (i) the model outlines tissue above the tumor</w:t>
      </w:r>
    </w:p>
    <w:p>
      <w:pPr>
        <w:keepNext w:val="false"/>
        <w:spacing w:before="120" w:after="80" w:line="480"/>
        <w:jc w:val="both"/>
      </w:pPr>
      <w:r>
        <w:rPr>
          <w:rFonts w:ascii="Times New Roman" w:cs="Times New Roman" w:eastAsia="Times New Roman" w:hAnsi="Times New Roman"/>
          <w:b/>
          <w:bCs/>
          <w:sz w:val="20"/>
          <w:szCs w:val="20"/>
        </w:rPr>
        <w:t xml:space="preserve">Fig. 3 </w:t>
      </w:r>
      <w:r>
        <w:rPr>
          <w:rFonts w:ascii="Times New Roman" w:cs="Times New Roman" w:eastAsia="Times New Roman" w:hAnsi="Times New Roman"/>
          <w:sz w:val="20"/>
          <w:szCs w:val="20"/>
        </w:rPr>
        <w:t xml:space="preserve">Agreement of the longest tumor diameter between model and expert masks. Figshare test patients, nominal pixel size. (a) Predicted versus expert longest diameter; crosses mark outlines that miss the tumor and the dashed line is the line of identity. (b) Bland–Altman plot for outlines that overlap the tumor; the solid line is the mean difference (bias) and the dashed lines are the 95% limits of agreement</w:t>
      </w:r>
    </w:p>
    <w:p>
      <w:pPr>
        <w:keepNext w:val="false"/>
        <w:spacing w:before="120" w:after="80" w:line="480"/>
        <w:jc w:val="both"/>
      </w:pPr>
      <w:r>
        <w:rPr>
          <w:rFonts w:ascii="Times New Roman" w:cs="Times New Roman" w:eastAsia="Times New Roman" w:hAnsi="Times New Roman"/>
          <w:b/>
          <w:bCs/>
          <w:sz w:val="20"/>
          <w:szCs w:val="20"/>
        </w:rPr>
        <w:t xml:space="preserve">Fig. 4 </w:t>
      </w:r>
      <w:r>
        <w:rPr>
          <w:rFonts w:ascii="Times New Roman" w:cs="Times New Roman" w:eastAsia="Times New Roman" w:hAnsi="Times New Roman"/>
          <w:sz w:val="20"/>
          <w:szCs w:val="20"/>
        </w:rPr>
        <w:t xml:space="preserve">Confusion matrices of the classification head. (a) Kaggle Testing folder, four classes. (b) Tumor type on the figshare test patients, which contain no tumor-free slices. Numbers are image counts; shading is the row-normalized proportion</w:t>
      </w:r>
    </w:p>
    <w:p>
      <w:pPr>
        <w:keepNext w:val="false"/>
        <w:spacing w:before="120" w:after="80" w:line="480"/>
        <w:jc w:val="both"/>
      </w:pPr>
      <w:r>
        <w:rPr>
          <w:rFonts w:ascii="Times New Roman" w:cs="Times New Roman" w:eastAsia="Times New Roman" w:hAnsi="Times New Roman"/>
          <w:b/>
          <w:bCs/>
          <w:sz w:val="20"/>
          <w:szCs w:val="20"/>
        </w:rPr>
        <w:t xml:space="preserve">Fig. 5 </w:t>
      </w:r>
      <w:r>
        <w:rPr>
          <w:rFonts w:ascii="Times New Roman" w:cs="Times New Roman" w:eastAsia="Times New Roman" w:hAnsi="Times New Roman"/>
          <w:sz w:val="20"/>
          <w:szCs w:val="20"/>
        </w:rPr>
        <w:t xml:space="preserve">Validation metrics during training and calibration of the tumor probability. (a) Validation Dice (figshare) and validation accuracies during training. (b) Reliability diagram of P(tumor) on the Kaggle Testing folder with five confidence bins; the lower panel gives the number of images per bin on a logarithmic scale. The low-confidence bins hold few images, so their accuracies are imprecise</w:t>
      </w:r>
    </w:p>
    <w:p>
      <w:pPr>
        <w:keepNext w:val="false"/>
        <w:spacing w:before="120" w:after="80" w:line="480"/>
        <w:jc w:val="both"/>
      </w:pPr>
      <w:r>
        <w:rPr>
          <w:rFonts w:ascii="Times New Roman" w:cs="Times New Roman" w:eastAsia="Times New Roman" w:hAnsi="Times New Roman"/>
          <w:b/>
          <w:bCs/>
          <w:sz w:val="20"/>
          <w:szCs w:val="20"/>
        </w:rPr>
        <w:t xml:space="preserve">Fig. 6 </w:t>
      </w:r>
      <w:r>
        <w:rPr>
          <w:rFonts w:ascii="Times New Roman" w:cs="Times New Roman" w:eastAsia="Times New Roman" w:hAnsi="Times New Roman"/>
          <w:sz w:val="20"/>
          <w:szCs w:val="20"/>
        </w:rPr>
        <w:t xml:space="preserve">System output for two unseen test patients. Each panel shows the outline, the longest diameter, the side, the predicted type and the estimated size, with the scale estimated from the head width. Expert longest diameters measured on the corresponding figshare masks at the same estimated scale are 32.2 mm (a) and 19.9 mm (b)</w:t>
      </w:r>
    </w:p>
    <w:p>
      <w:pPr>
        <w:keepNext/>
        <w:spacing w:before="240" w:after="100"/>
        <w:jc w:val="left"/>
      </w:pPr>
      <w:r>
        <w:rPr>
          <w:rFonts w:ascii="Times New Roman" w:cs="Times New Roman" w:eastAsia="Times New Roman" w:hAnsi="Times New Roman"/>
          <w:b/>
          <w:bCs/>
          <w:sz w:val="24"/>
          <w:szCs w:val="24"/>
        </w:rPr>
        <w:t xml:space="preserve">Electronic Supplementary Material</w:t>
      </w:r>
    </w:p>
    <w:p>
      <w:pPr>
        <w:spacing w:before="0" w:after="80" w:line="480"/>
        <w:jc w:val="both"/>
      </w:pPr>
      <w:r>
        <w:rPr>
          <w:rFonts w:ascii="Times New Roman" w:cs="Times New Roman" w:eastAsia="Times New Roman" w:hAnsi="Times New Roman"/>
          <w:b/>
          <w:bCs/>
          <w:sz w:val="20"/>
          <w:szCs w:val="20"/>
        </w:rPr>
        <w:t xml:space="preserve">Online Resource 1 </w:t>
      </w:r>
      <w:r>
        <w:rPr>
          <w:rFonts w:ascii="Times New Roman" w:cs="Times New Roman" w:eastAsia="Times New Roman" w:hAnsi="Times New Roman"/>
          <w:sz w:val="20"/>
          <w:szCs w:val="20"/>
        </w:rPr>
        <w:t xml:space="preserve">(ESM_1.pdf) </w:t>
      </w:r>
      <w:r>
        <w:rPr>
          <w:rFonts w:ascii="Times New Roman" w:cs="Times New Roman" w:eastAsia="Times New Roman" w:hAnsi="Times New Roman"/>
          <w:i/>
          <w:iCs/>
          <w:sz w:val="20"/>
          <w:szCs w:val="20"/>
        </w:rPr>
        <w:t xml:space="preserve">Supplementary tables and CLAIM checklist.</w:t>
      </w:r>
      <w:r>
        <w:rPr>
          <w:rFonts w:ascii="Times New Roman" w:cs="Times New Roman" w:eastAsia="Times New Roman" w:hAnsi="Times New Roman"/>
          <w:sz w:val="20"/>
          <w:szCs w:val="20"/>
        </w:rPr>
        <w:t xml:space="preserve"> Table S1, completed CLAIM checklist with the location of each item; Table S2, dataset partitions and leakage control; Table S3, training hyper-parameters and software versions; Table S4, per-class classification metrics; Table S5, measurement, side and scale-estimation details; Table S6, threshold and test-time flipping ablation.</w:t>
      </w:r>
    </w:p>
    <w:p>
      <w:pPr>
        <w:spacing w:before="0" w:after="80" w:line="480"/>
        <w:jc w:val="both"/>
      </w:pPr>
      <w:r>
        <w:rPr>
          <w:rFonts w:ascii="Times New Roman" w:cs="Times New Roman" w:eastAsia="Times New Roman" w:hAnsi="Times New Roman"/>
          <w:b/>
          <w:bCs/>
          <w:sz w:val="20"/>
          <w:szCs w:val="20"/>
        </w:rPr>
        <w:t xml:space="preserve">Online Resource 2 </w:t>
      </w:r>
      <w:r>
        <w:rPr>
          <w:rFonts w:ascii="Times New Roman" w:cs="Times New Roman" w:eastAsia="Times New Roman" w:hAnsi="Times New Roman"/>
          <w:sz w:val="20"/>
          <w:szCs w:val="20"/>
        </w:rPr>
        <w:t xml:space="preserve">(ESM_2.xlsx) </w:t>
      </w:r>
      <w:r>
        <w:rPr>
          <w:rFonts w:ascii="Times New Roman" w:cs="Times New Roman" w:eastAsia="Times New Roman" w:hAnsi="Times New Roman"/>
          <w:i/>
          <w:iCs/>
          <w:sz w:val="20"/>
          <w:szCs w:val="20"/>
        </w:rPr>
        <w:t xml:space="preserve">Patient-level split of the figshare dataset.</w:t>
      </w:r>
      <w:r>
        <w:rPr>
          <w:rFonts w:ascii="Times New Roman" w:cs="Times New Roman" w:eastAsia="Times New Roman" w:hAnsi="Times New Roman"/>
          <w:sz w:val="20"/>
          <w:szCs w:val="20"/>
        </w:rPr>
        <w:t xml:space="preserve"> One row per figshare patient identifier with its partition (training, validation or test) and number of slices.</w:t>
      </w:r>
    </w:p>
    <w:p>
      <w:pPr>
        <w:spacing w:before="0" w:after="80" w:line="480"/>
        <w:jc w:val="both"/>
      </w:pPr>
      <w:r>
        <w:rPr>
          <w:rFonts w:ascii="Times New Roman" w:cs="Times New Roman" w:eastAsia="Times New Roman" w:hAnsi="Times New Roman"/>
          <w:b/>
          <w:bCs/>
          <w:sz w:val="20"/>
          <w:szCs w:val="20"/>
        </w:rPr>
        <w:t xml:space="preserve">Online Resource 3 </w:t>
      </w:r>
      <w:r>
        <w:rPr>
          <w:rFonts w:ascii="Times New Roman" w:cs="Times New Roman" w:eastAsia="Times New Roman" w:hAnsi="Times New Roman"/>
          <w:sz w:val="20"/>
          <w:szCs w:val="20"/>
        </w:rPr>
        <w:t xml:space="preserve">(ESM_3.xlsx) </w:t>
      </w:r>
      <w:r>
        <w:rPr>
          <w:rFonts w:ascii="Times New Roman" w:cs="Times New Roman" w:eastAsia="Times New Roman" w:hAnsi="Times New Roman"/>
          <w:i/>
          <w:iCs/>
          <w:sz w:val="20"/>
          <w:szCs w:val="20"/>
        </w:rPr>
        <w:t xml:space="preserve">Segmentation and measurement results for every figshare test slice.</w:t>
      </w:r>
      <w:r>
        <w:rPr>
          <w:rFonts w:ascii="Times New Roman" w:cs="Times New Roman" w:eastAsia="Times New Roman" w:hAnsi="Times New Roman"/>
          <w:sz w:val="20"/>
          <w:szCs w:val="20"/>
        </w:rPr>
        <w:t xml:space="preserve"> For each test slice: file name, patient identifier, true and predicted type, Dice, intersection over union, precision, recall, 95th-percentile Hausdorff distance, expert and predicted diameters and areas, and side offsets.</w:t>
      </w:r>
    </w:p>
    <w:p>
      <w:pPr>
        <w:spacing w:before="0" w:after="80" w:line="480"/>
        <w:jc w:val="both"/>
      </w:pPr>
      <w:r>
        <w:rPr>
          <w:rFonts w:ascii="Times New Roman" w:cs="Times New Roman" w:eastAsia="Times New Roman" w:hAnsi="Times New Roman"/>
          <w:b/>
          <w:bCs/>
          <w:sz w:val="20"/>
          <w:szCs w:val="20"/>
        </w:rPr>
        <w:t xml:space="preserve">Online Resource 4 </w:t>
      </w:r>
      <w:r>
        <w:rPr>
          <w:rFonts w:ascii="Times New Roman" w:cs="Times New Roman" w:eastAsia="Times New Roman" w:hAnsi="Times New Roman"/>
          <w:sz w:val="20"/>
          <w:szCs w:val="20"/>
        </w:rPr>
        <w:t xml:space="preserve">(ESM_4.xlsx) </w:t>
      </w:r>
      <w:r>
        <w:rPr>
          <w:rFonts w:ascii="Times New Roman" w:cs="Times New Roman" w:eastAsia="Times New Roman" w:hAnsi="Times New Roman"/>
          <w:i/>
          <w:iCs/>
          <w:sz w:val="20"/>
          <w:szCs w:val="20"/>
        </w:rPr>
        <w:t xml:space="preserve">Classification results for every Kaggle test image.</w:t>
      </w:r>
      <w:r>
        <w:rPr>
          <w:rFonts w:ascii="Times New Roman" w:cs="Times New Roman" w:eastAsia="Times New Roman" w:hAnsi="Times New Roman"/>
          <w:sz w:val="20"/>
          <w:szCs w:val="20"/>
        </w:rPr>
        <w:t xml:space="preserve"> For each Kaggle Testing image: file path, true and predicted class, tumor probability of the proposed model and of the 3D detection network, copy-of-training-image flag and the four class probabilities.</w:t>
      </w:r>
    </w:p>
    <w:sectPr>
      <w:footerReference w:type="default" r:id="rId6"/>
      <w:pgSz w:w="11906" w:h="16838" w:orient="portrait"/>
      <w:pgMar w:top="1440" w:right="1440" w:bottom="1440" w:left="1440" w:header="708" w:footer="708" w:gutter="0"/>
      <w:lnNumType w:countBy="1" w:restart="continuous" w:distance="30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4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Segmentation, type classification and measurement of brain tumors on single 2D MRI slices: a retrospective development and leakage-controlled internal validation study</dc:title>
  <dc:creator>Anonymous</dc:creator>
  <cp:lastModifiedBy>Anonymous</cp:lastModifiedBy>
  <cp:revision>1</cp:revision>
  <dcterms:created xsi:type="dcterms:W3CDTF">2026-10-26T08:06:58.340Z</dcterms:created>
  <dcterms:modified xsi:type="dcterms:W3CDTF">2026-10-26T08:06:58.341Z</dcterms:modified>
</cp:coreProperties>
</file>

<file path=docProps/custom.xml><?xml version="1.0" encoding="utf-8"?>
<Properties xmlns="http://schemas.openxmlformats.org/officeDocument/2006/custom-properties" xmlns:vt="http://schemas.openxmlformats.org/officeDocument/2006/docPropsVTypes"/>
</file>