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0B07" w14:textId="6FEDA911" w:rsidR="00110B24" w:rsidRPr="00FC31FD" w:rsidRDefault="00CF2D5F" w:rsidP="00717DB6">
      <w:pPr>
        <w:tabs>
          <w:tab w:val="left" w:pos="3393"/>
        </w:tabs>
        <w:jc w:val="center"/>
        <w:rPr>
          <w:b/>
          <w:bCs/>
          <w:sz w:val="36"/>
          <w:szCs w:val="28"/>
        </w:rPr>
      </w:pPr>
      <w:r>
        <w:rPr>
          <w:b/>
          <w:bCs/>
          <w:noProof/>
          <w:sz w:val="20"/>
          <w:szCs w:val="20"/>
        </w:rPr>
        <w:pict w14:anchorId="024C603E">
          <v:shapetype id="_x0000_t202" coordsize="21600,21600" o:spt="202" path="m,l,21600r21600,l21600,xe">
            <v:stroke joinstyle="miter"/>
            <v:path gradientshapeok="t" o:connecttype="rect"/>
          </v:shapetype>
          <v:shape id="Text Box 2" o:spid="_x0000_s2298" type="#_x0000_t202" style="position:absolute;left:0;text-align:left;margin-left:.1pt;margin-top:-7.15pt;width:451.35pt;height:98.85pt;z-index:251657216;visibility:visible;mso-wrap-distance-top:3.6pt;mso-wrap-distance-bottom:3.6pt;mso-width-relative:margin;mso-height-relative:margin" filled="f" stroked="f">
            <v:textbox style="mso-next-textbox:#Text Box 2">
              <w:txbxContent>
                <w:tbl>
                  <w:tblPr>
                    <w:tblW w:w="9510" w:type="dxa"/>
                    <w:tblInd w:w="-72" w:type="dxa"/>
                    <w:tblBorders>
                      <w:bottom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435"/>
                    <w:gridCol w:w="4755"/>
                  </w:tblGrid>
                  <w:tr w:rsidR="007F1EEC" w:rsidRPr="006C6195" w14:paraId="34A4481D" w14:textId="77777777" w:rsidTr="000639CD">
                    <w:tc>
                      <w:tcPr>
                        <w:tcW w:w="2160" w:type="dxa"/>
                        <w:tcBorders>
                          <w:top w:val="nil"/>
                          <w:bottom w:val="single" w:sz="4" w:space="0" w:color="auto"/>
                          <w:right w:val="single" w:sz="8" w:space="0" w:color="auto"/>
                        </w:tcBorders>
                      </w:tcPr>
                      <w:p w14:paraId="208AFEE4" w14:textId="77777777" w:rsidR="00A245DA" w:rsidRPr="006C6195" w:rsidRDefault="006C6195" w:rsidP="00211CEC">
                        <w:pPr>
                          <w:spacing w:after="40" w:line="276" w:lineRule="auto"/>
                          <w:rPr>
                            <w:sz w:val="16"/>
                            <w:szCs w:val="16"/>
                          </w:rPr>
                        </w:pPr>
                        <w:r w:rsidRPr="006C6195">
                          <w:rPr>
                            <w:sz w:val="16"/>
                            <w:szCs w:val="16"/>
                          </w:rPr>
                          <w:t xml:space="preserve">Received: 12 </w:t>
                        </w:r>
                        <w:r w:rsidR="004C470C">
                          <w:rPr>
                            <w:sz w:val="16"/>
                            <w:szCs w:val="16"/>
                          </w:rPr>
                          <w:t>February</w:t>
                        </w:r>
                        <w:r w:rsidRPr="006C6195">
                          <w:rPr>
                            <w:sz w:val="16"/>
                            <w:szCs w:val="16"/>
                          </w:rPr>
                          <w:t xml:space="preserve"> 2026</w:t>
                        </w:r>
                      </w:p>
                    </w:tc>
                    <w:tc>
                      <w:tcPr>
                        <w:tcW w:w="2160" w:type="dxa"/>
                        <w:tcBorders>
                          <w:top w:val="nil"/>
                          <w:left w:val="single" w:sz="8" w:space="0" w:color="auto"/>
                          <w:bottom w:val="single" w:sz="4" w:space="0" w:color="auto"/>
                          <w:right w:val="single" w:sz="8" w:space="0" w:color="auto"/>
                        </w:tcBorders>
                      </w:tcPr>
                      <w:p w14:paraId="0F613B9C" w14:textId="77777777" w:rsidR="00A245DA" w:rsidRPr="006C6195" w:rsidRDefault="006C6195">
                        <w:pPr>
                          <w:rPr>
                            <w:sz w:val="16"/>
                            <w:szCs w:val="16"/>
                          </w:rPr>
                        </w:pPr>
                        <w:r w:rsidRPr="006C6195">
                          <w:rPr>
                            <w:sz w:val="16"/>
                            <w:szCs w:val="16"/>
                          </w:rPr>
                          <w:t>Re</w:t>
                        </w:r>
                        <w:r w:rsidR="00FD7B9B">
                          <w:rPr>
                            <w:sz w:val="16"/>
                            <w:szCs w:val="16"/>
                          </w:rPr>
                          <w:t>vised</w:t>
                        </w:r>
                        <w:r w:rsidRPr="006C6195">
                          <w:rPr>
                            <w:sz w:val="16"/>
                            <w:szCs w:val="16"/>
                          </w:rPr>
                          <w:t xml:space="preserve">: 12 </w:t>
                        </w:r>
                        <w:r w:rsidR="004C470C">
                          <w:rPr>
                            <w:sz w:val="16"/>
                            <w:szCs w:val="16"/>
                          </w:rPr>
                          <w:t>April</w:t>
                        </w:r>
                        <w:r w:rsidRPr="006C6195">
                          <w:rPr>
                            <w:sz w:val="16"/>
                            <w:szCs w:val="16"/>
                          </w:rPr>
                          <w:t xml:space="preserve"> 2026</w:t>
                        </w:r>
                      </w:p>
                    </w:tc>
                    <w:tc>
                      <w:tcPr>
                        <w:tcW w:w="5190" w:type="dxa"/>
                        <w:gridSpan w:val="2"/>
                        <w:tcBorders>
                          <w:top w:val="nil"/>
                          <w:left w:val="single" w:sz="8" w:space="0" w:color="auto"/>
                          <w:bottom w:val="single" w:sz="4" w:space="0" w:color="auto"/>
                        </w:tcBorders>
                      </w:tcPr>
                      <w:p w14:paraId="20388DCA" w14:textId="77777777" w:rsidR="00A245DA" w:rsidRPr="006C6195" w:rsidRDefault="006C6195">
                        <w:pPr>
                          <w:rPr>
                            <w:sz w:val="16"/>
                            <w:szCs w:val="16"/>
                          </w:rPr>
                        </w:pPr>
                        <w:r w:rsidRPr="006C6195">
                          <w:rPr>
                            <w:sz w:val="16"/>
                            <w:szCs w:val="16"/>
                          </w:rPr>
                          <w:t xml:space="preserve">Accepted: </w:t>
                        </w:r>
                        <w:r w:rsidR="00FD7B9B">
                          <w:rPr>
                            <w:sz w:val="16"/>
                            <w:szCs w:val="16"/>
                          </w:rPr>
                          <w:t>……</w:t>
                        </w:r>
                        <w:r w:rsidRPr="006C6195">
                          <w:rPr>
                            <w:sz w:val="16"/>
                            <w:szCs w:val="16"/>
                          </w:rPr>
                          <w:t xml:space="preserve"> 2026</w:t>
                        </w:r>
                      </w:p>
                    </w:tc>
                  </w:tr>
                  <w:tr w:rsidR="00950738" w:rsidRPr="006C6195" w14:paraId="5263F822" w14:textId="77777777" w:rsidTr="00486F63">
                    <w:tc>
                      <w:tcPr>
                        <w:tcW w:w="9510" w:type="dxa"/>
                        <w:gridSpan w:val="4"/>
                        <w:tcBorders>
                          <w:top w:val="single" w:sz="4" w:space="0" w:color="auto"/>
                          <w:bottom w:val="nil"/>
                        </w:tcBorders>
                      </w:tcPr>
                      <w:p w14:paraId="1D6F5030" w14:textId="77777777" w:rsidR="00950738" w:rsidRPr="00483817" w:rsidRDefault="00950738" w:rsidP="00211CEC">
                        <w:pPr>
                          <w:spacing w:before="40"/>
                          <w:rPr>
                            <w:b/>
                            <w:bCs/>
                            <w:sz w:val="16"/>
                            <w:szCs w:val="16"/>
                          </w:rPr>
                        </w:pPr>
                        <w:r w:rsidRPr="00483817">
                          <w:rPr>
                            <w:b/>
                            <w:bCs/>
                            <w:sz w:val="16"/>
                            <w:szCs w:val="16"/>
                          </w:rPr>
                          <w:t>D</w:t>
                        </w:r>
                        <w:r w:rsidR="000639CD" w:rsidRPr="00483817">
                          <w:rPr>
                            <w:b/>
                            <w:bCs/>
                            <w:sz w:val="16"/>
                            <w:szCs w:val="16"/>
                          </w:rPr>
                          <w:t xml:space="preserve">OI: </w:t>
                        </w:r>
                      </w:p>
                    </w:tc>
                  </w:tr>
                  <w:tr w:rsidR="00BD26DF" w:rsidRPr="006C6195" w14:paraId="3ABD949B" w14:textId="77777777" w:rsidTr="00BD26DF">
                    <w:trPr>
                      <w:trHeight w:val="1230"/>
                    </w:trPr>
                    <w:tc>
                      <w:tcPr>
                        <w:tcW w:w="4755" w:type="dxa"/>
                        <w:gridSpan w:val="3"/>
                        <w:tcBorders>
                          <w:top w:val="nil"/>
                          <w:bottom w:val="single" w:sz="18" w:space="0" w:color="auto"/>
                          <w:right w:val="nil"/>
                        </w:tcBorders>
                      </w:tcPr>
                      <w:p w14:paraId="6033211E" w14:textId="77777777" w:rsidR="00BD26DF" w:rsidRDefault="00BD26DF" w:rsidP="00BD26DF">
                        <w:pPr>
                          <w:spacing w:before="240"/>
                          <w:rPr>
                            <w:rFonts w:ascii="Arial Rounded" w:eastAsia="Arial Rounded" w:hAnsi="Arial Rounded" w:cs="Arial Rounded"/>
                            <w:b/>
                            <w:bCs/>
                            <w:sz w:val="20"/>
                            <w:szCs w:val="20"/>
                          </w:rPr>
                        </w:pPr>
                        <w:r>
                          <w:rPr>
                            <w:rFonts w:ascii="Arial Rounded" w:eastAsia="Arial Rounded" w:hAnsi="Arial Rounded" w:cs="Arial Rounded"/>
                            <w:b/>
                            <w:bCs/>
                            <w:sz w:val="20"/>
                            <w:szCs w:val="20"/>
                          </w:rPr>
                          <w:t>RESEARCH ARTICLE</w:t>
                        </w:r>
                        <w:r>
                          <w:rPr>
                            <w:rFonts w:ascii="Arial Rounded" w:eastAsia="Arial Rounded" w:hAnsi="Arial Rounded" w:cs="Arial Rounded"/>
                            <w:b/>
                            <w:bCs/>
                            <w:sz w:val="20"/>
                            <w:szCs w:val="20"/>
                          </w:rPr>
                          <w:tab/>
                        </w:r>
                      </w:p>
                      <w:p w14:paraId="248A63E7" w14:textId="77777777" w:rsidR="00BD26DF" w:rsidRPr="00B32D56" w:rsidRDefault="00BD26DF" w:rsidP="00BD26DF">
                        <w:pPr>
                          <w:spacing w:before="240"/>
                          <w:rPr>
                            <w:sz w:val="20"/>
                            <w:szCs w:val="20"/>
                          </w:rPr>
                        </w:pPr>
                        <w:r w:rsidRPr="008261C1">
                          <w:rPr>
                            <w:rFonts w:ascii="Arial Rounded MT Bold" w:hAnsi="Arial Rounded MT Bold"/>
                            <w:sz w:val="20"/>
                            <w:szCs w:val="20"/>
                          </w:rPr>
                          <w:t>Publisher:</w:t>
                        </w:r>
                        <w:r>
                          <w:rPr>
                            <w:rFonts w:ascii="Arial Rounded MT Bold" w:hAnsi="Arial Rounded MT Bold"/>
                            <w:sz w:val="20"/>
                            <w:szCs w:val="20"/>
                          </w:rPr>
                          <w:t xml:space="preserve"> </w:t>
                        </w:r>
                        <w:r>
                          <w:rPr>
                            <w:sz w:val="20"/>
                            <w:szCs w:val="20"/>
                          </w:rPr>
                          <w:t xml:space="preserve">Daffodil International University </w:t>
                        </w:r>
                        <w:hyperlink r:id="rId8" w:history="1">
                          <w:r w:rsidR="00032754" w:rsidRPr="008B118E">
                            <w:rPr>
                              <w:rStyle w:val="Hyperlink"/>
                              <w:sz w:val="20"/>
                              <w:szCs w:val="20"/>
                            </w:rPr>
                            <w:t>https://journals.diu.edu.bd/index.php/jaiit</w:t>
                          </w:r>
                        </w:hyperlink>
                        <w:r w:rsidR="00032754">
                          <w:rPr>
                            <w:sz w:val="20"/>
                            <w:szCs w:val="20"/>
                          </w:rPr>
                          <w:t xml:space="preserve"> </w:t>
                        </w:r>
                      </w:p>
                    </w:tc>
                    <w:tc>
                      <w:tcPr>
                        <w:tcW w:w="4755" w:type="dxa"/>
                        <w:tcBorders>
                          <w:top w:val="nil"/>
                          <w:left w:val="nil"/>
                          <w:bottom w:val="single" w:sz="18" w:space="0" w:color="auto"/>
                        </w:tcBorders>
                      </w:tcPr>
                      <w:p w14:paraId="6C274CE3" w14:textId="77777777" w:rsidR="00BD26DF" w:rsidRPr="000639CD" w:rsidRDefault="00CF2D5F" w:rsidP="00BD26DF">
                        <w:pPr>
                          <w:spacing w:line="360" w:lineRule="auto"/>
                          <w:jc w:val="right"/>
                          <w:rPr>
                            <w:sz w:val="16"/>
                            <w:szCs w:val="16"/>
                          </w:rPr>
                        </w:pPr>
                        <w:r>
                          <w:rPr>
                            <w:rFonts w:ascii="Nirmala UI" w:hAnsi="Nirmala UI" w:cs="Nirmala UI"/>
                            <w:b/>
                            <w:noProof/>
                          </w:rPr>
                          <w:pict w14:anchorId="3302E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69.5pt;height:41.25pt;visibility:visible">
                              <v:imagedata r:id="rId9" o:title=""/>
                            </v:shape>
                          </w:pict>
                        </w:r>
                      </w:p>
                    </w:tc>
                  </w:tr>
                </w:tbl>
                <w:p w14:paraId="15FAC6C4" w14:textId="77777777" w:rsidR="00A245DA" w:rsidRDefault="00A245DA"/>
              </w:txbxContent>
            </v:textbox>
            <w10:wrap type="square"/>
          </v:shape>
        </w:pict>
      </w:r>
      <w:r w:rsidRPr="00CF2D5F">
        <w:rPr>
          <w:b/>
          <w:bCs/>
          <w:sz w:val="36"/>
          <w:szCs w:val="28"/>
        </w:rPr>
        <w:t>Reliable Smartphone-Based Detection of Counterfeit Bangladeshi Banknotes: Multi-View Deep Learning with Out-of-Distribution Rejection and a Benchmark Audit</w:t>
      </w:r>
    </w:p>
    <w:p w14:paraId="7B0AF7D0" w14:textId="77777777" w:rsidR="00110B24" w:rsidRDefault="00110B24">
      <w:pPr>
        <w:jc w:val="center"/>
        <w:rPr>
          <w:sz w:val="20"/>
          <w:szCs w:val="22"/>
        </w:rPr>
      </w:pPr>
    </w:p>
    <w:p w14:paraId="44B0FA7B" w14:textId="77777777" w:rsidR="00110B24" w:rsidRDefault="00110B24">
      <w:pPr>
        <w:jc w:val="center"/>
        <w:rPr>
          <w:sz w:val="22"/>
          <w:szCs w:val="22"/>
        </w:rPr>
      </w:pPr>
    </w:p>
    <w:p w14:paraId="548608EA" w14:textId="77777777" w:rsidR="00A4590B" w:rsidRDefault="00A4590B">
      <w:pPr>
        <w:jc w:val="center"/>
        <w:rPr>
          <w:sz w:val="22"/>
          <w:szCs w:val="22"/>
        </w:rPr>
        <w:sectPr w:rsidR="00A4590B" w:rsidSect="00CF2D5F">
          <w:headerReference w:type="even" r:id="rId10"/>
          <w:headerReference w:type="default" r:id="rId11"/>
          <w:footerReference w:type="even" r:id="rId12"/>
          <w:footerReference w:type="default" r:id="rId13"/>
          <w:headerReference w:type="first" r:id="rId14"/>
          <w:footerReference w:type="first" r:id="rId15"/>
          <w:type w:val="continuous"/>
          <w:pgSz w:w="11907" w:h="16839" w:code="1"/>
          <w:pgMar w:top="1008" w:right="1440" w:bottom="1440" w:left="1440" w:header="540" w:footer="144" w:gutter="0"/>
          <w:pgNumType w:start="1"/>
          <w:cols w:space="720"/>
          <w:docGrid w:linePitch="360"/>
        </w:sectPr>
      </w:pPr>
    </w:p>
    <w:p w14:paraId="3510D6BE" w14:textId="1654C665" w:rsidR="00E72A6B" w:rsidRPr="00653D07" w:rsidRDefault="00110B24" w:rsidP="003B689C">
      <w:pPr>
        <w:pStyle w:val="Abstract"/>
        <w:ind w:firstLine="0"/>
        <w:rPr>
          <w:rFonts w:eastAsia="MS Mincho"/>
        </w:rPr>
      </w:pPr>
      <w:r w:rsidRPr="003A6BD9">
        <w:rPr>
          <w:sz w:val="20"/>
          <w:szCs w:val="20"/>
        </w:rPr>
        <w:t>Abstract</w:t>
      </w:r>
      <w:r w:rsidR="00AF4835" w:rsidRPr="003A6BD9">
        <w:rPr>
          <w:sz w:val="20"/>
          <w:szCs w:val="20"/>
        </w:rPr>
        <w:t xml:space="preserve">: </w:t>
      </w:r>
      <w:r w:rsidR="00CF2D5F" w:rsidRPr="00CF2D5F">
        <w:t>Objective:</w:t>
      </w:r>
      <w:r w:rsidR="00CF2D5F" w:rsidRPr="00CF2D5F">
        <w:rPr>
          <w:b w:val="0"/>
        </w:rPr>
        <w:t xml:space="preserve"> Counterfeit high-value banknotes harm retailers and individuals who cannot afford verification hardware. This study develops a reliable smartphone-based authenticator for Bangladeshi 500-taka and 1000-taka notes and examines whether the public benchmark used to evaluate such systems can still distinguish between methods. </w:t>
      </w:r>
      <w:r w:rsidR="00CF2D5F" w:rsidRPr="00CF2D5F">
        <w:t>Methodology:</w:t>
      </w:r>
      <w:r w:rsidR="00CF2D5F" w:rsidRPr="00CF2D5F">
        <w:rPr>
          <w:b w:val="0"/>
        </w:rPr>
        <w:t xml:space="preserve"> The system fine-tunes an EfficientNet-B0 network, fuses up to six photographs of each note, returns a genuine, uncertain, or counterfeit verdict, rejects unsupported inputs with an out-of-distribution gate, and explains each decision with gradient-weighted class activation maps. It was evaluated on the JaalTaka dataset (1,390 notes: 802 genuine and 588 seized counterfeits, six photographs each), which was also audited for duplicate notes. </w:t>
      </w:r>
      <w:r w:rsidR="00CF2D5F" w:rsidRPr="00CF2D5F">
        <w:t>Findings:</w:t>
      </w:r>
      <w:r w:rsidR="00CF2D5F" w:rsidRPr="00CF2D5F">
        <w:rPr>
          <w:b w:val="0"/>
        </w:rPr>
        <w:t xml:space="preserve"> On 208 held-out test notes, the system reached 98.08% accuracy (95% confidence interval 95.16–99.25%) and an area under the receiver operating characteristic curve of 0.994, taking 37 milliseconds per photograph on an ordinary computer processor. However, the 1,390 notes form only 846 distinct photograph sets, 116 test notes have a copy in the training data, and 12 duplicate groups carry both labels, causing all four test errors. On the 92 test notes without a copy, the system and two simple baselines were error-free. </w:t>
      </w:r>
      <w:r w:rsidR="00CF2D5F" w:rsidRPr="00CF2D5F">
        <w:t>Conclusions:</w:t>
      </w:r>
      <w:r w:rsidR="00CF2D5F" w:rsidRPr="00CF2D5F">
        <w:rPr>
          <w:b w:val="0"/>
        </w:rPr>
        <w:t xml:space="preserve"> The benchmark is saturated and can no longer rank methods. The duplicate groups are made available, and group-aware evaluation that holds out counterfeit families is recommended.</w:t>
      </w:r>
    </w:p>
    <w:p w14:paraId="620B19C7" w14:textId="77777777" w:rsidR="00110B24" w:rsidRPr="003A6BD9" w:rsidRDefault="00110B24" w:rsidP="00E72A6B">
      <w:pPr>
        <w:pStyle w:val="Heading1"/>
        <w:rPr>
          <w:i/>
          <w:iCs/>
          <w:sz w:val="20"/>
          <w:szCs w:val="20"/>
        </w:rPr>
      </w:pPr>
    </w:p>
    <w:p w14:paraId="5EE8D091" w14:textId="11596909" w:rsidR="00110B24" w:rsidRPr="003A6BD9" w:rsidRDefault="00110B24" w:rsidP="003A6BD9">
      <w:pPr>
        <w:jc w:val="both"/>
        <w:rPr>
          <w:i/>
          <w:iCs/>
          <w:sz w:val="20"/>
          <w:szCs w:val="20"/>
        </w:rPr>
      </w:pPr>
      <w:r w:rsidRPr="003A6BD9">
        <w:rPr>
          <w:b/>
          <w:i/>
          <w:iCs/>
          <w:sz w:val="20"/>
          <w:szCs w:val="20"/>
        </w:rPr>
        <w:t>Keywords</w:t>
      </w:r>
      <w:r w:rsidR="003A6BD9" w:rsidRPr="003A6BD9">
        <w:rPr>
          <w:b/>
          <w:i/>
          <w:iCs/>
          <w:sz w:val="20"/>
          <w:szCs w:val="20"/>
        </w:rPr>
        <w:t xml:space="preserve">: </w:t>
      </w:r>
      <w:r w:rsidR="00CF2D5F" w:rsidRPr="00CF2D5F">
        <w:rPr>
          <w:i/>
          <w:sz w:val="18"/>
          <w:szCs w:val="18"/>
        </w:rPr>
        <w:t>Taka authentication; EfficientNet; Grad-CAM; data leakage; explainable AI; transfer learning.</w:t>
      </w:r>
    </w:p>
    <w:p w14:paraId="24962C62" w14:textId="77777777" w:rsidR="00110B24" w:rsidRDefault="00110B24">
      <w:pPr>
        <w:rPr>
          <w:sz w:val="20"/>
        </w:rPr>
      </w:pPr>
    </w:p>
    <w:p w14:paraId="0212E2B9" w14:textId="2A2F665E" w:rsidR="00CF2D5F" w:rsidRPr="000426B1" w:rsidRDefault="00CF2D5F" w:rsidP="007C691D">
      <w:pPr>
        <w:pStyle w:val="Heading1"/>
        <w:keepLines/>
        <w:tabs>
          <w:tab w:val="left" w:pos="216"/>
          <w:tab w:val="num" w:pos="576"/>
        </w:tabs>
        <w:spacing w:before="160" w:after="80"/>
      </w:pPr>
      <w:r w:rsidRPr="00CF2D5F">
        <w:t>1. Introduction</w:t>
      </w:r>
    </w:p>
    <w:p w14:paraId="2A6DCAEC" w14:textId="2847A60F" w:rsidR="00CF2D5F" w:rsidRDefault="00CF2D5F" w:rsidP="00365A2A">
      <w:pPr>
        <w:pStyle w:val="BodyText"/>
        <w:jc w:val="both"/>
        <w:rPr>
          <w:b w:val="0"/>
        </w:rPr>
      </w:pPr>
      <w:r w:rsidRPr="00CF2D5F">
        <w:rPr>
          <w:b w:val="0"/>
        </w:rPr>
        <w:t xml:space="preserve">Counterfeit Tk 500 and Tk 1000 notes undermine trust in cash, the main means of payment for small retailers in Bangladesh. Banks use ultraviolet, infrared, and magnetic sorters, but shopkeepers and citizens rely on visual and tactile checks that are slow and unreliable for untrained users. A smartphone </w:t>
      </w:r>
      <w:r w:rsidRPr="00CF2D5F">
        <w:rPr>
          <w:b w:val="0"/>
        </w:rPr>
        <w:t>camera, carried by almost everyone, makes image-based authentication an attractive complement.</w:t>
      </w:r>
    </w:p>
    <w:p w14:paraId="0CE875C2" w14:textId="77777777" w:rsidR="00CF2D5F" w:rsidRPr="00365A2A" w:rsidRDefault="00CF2D5F" w:rsidP="00365A2A">
      <w:pPr>
        <w:pStyle w:val="BodyText"/>
        <w:jc w:val="both"/>
        <w:rPr>
          <w:b w:val="0"/>
        </w:rPr>
      </w:pPr>
    </w:p>
    <w:p w14:paraId="376FBC99" w14:textId="3D1000C9" w:rsidR="00CF2D5F" w:rsidRDefault="00CF2D5F" w:rsidP="00365A2A">
      <w:pPr>
        <w:pStyle w:val="BodyText"/>
        <w:jc w:val="both"/>
        <w:rPr>
          <w:b w:val="0"/>
        </w:rPr>
      </w:pPr>
      <w:r w:rsidRPr="00CF2D5F">
        <w:rPr>
          <w:b w:val="0"/>
        </w:rPr>
        <w:t xml:space="preserve">   The JaalTaka dataset [1] enabled such work for Bangladeshi notes by releasing smartphone photographs of genuine notes and of counterfeits seized by the Rapid Action Battalion (RAB); its authors reported 97.4–98.9% accuracy for five ImageNet convolutional neural networks (CNNs). High benchmark accuracy is necessary but not sufficient for a tool that people trust with money. It must also (i) handle unsupported inputs, (ii) admit uncertainty, (iii) explain its decisions, and (iv) be evaluated in a way that predicts behaviour on unseen notes. The last point is easy to get wrong: networks exploit shortcuts [2], and duplicates across splits inflate accuracy [3]. Our contributions are:</w:t>
      </w:r>
    </w:p>
    <w:p w14:paraId="198EFF9A" w14:textId="4FAC6206" w:rsidR="00CF2D5F" w:rsidRPr="003B689C" w:rsidRDefault="00CF2D5F" w:rsidP="003B689C">
      <w:pPr>
        <w:pStyle w:val="bulletlist"/>
      </w:pPr>
      <w:r w:rsidRPr="00CF2D5F">
        <w:t>an open pipeline (Fig. 1) that runs in real time on a central processing unit (CPU) and combines EfficientNet-B0 [4], fusion of up to six photographs, a three-way decision with adjustable strictness, an out-of-distribution (OOD) gate, and gradient-weighted class activation mapping (Grad-CAM) [5];</w:t>
      </w:r>
    </w:p>
    <w:p w14:paraId="6D390137" w14:textId="740D9182" w:rsidR="00CF2D5F" w:rsidRPr="003B689C" w:rsidRDefault="00CF2D5F" w:rsidP="003B689C">
      <w:pPr>
        <w:pStyle w:val="bulletlist"/>
      </w:pPr>
      <w:r w:rsidRPr="00CF2D5F">
        <w:t>a note-disjoint evaluation with confidence intervals, threshold and OOD analyses, and frozen-feature baselines; and</w:t>
      </w:r>
    </w:p>
    <w:p w14:paraId="171415FD" w14:textId="02E48581" w:rsidR="00CF2D5F" w:rsidRPr="003B689C" w:rsidRDefault="00CF2D5F" w:rsidP="003B689C">
      <w:pPr>
        <w:pStyle w:val="bulletlist"/>
      </w:pPr>
      <w:r w:rsidRPr="00CF2D5F">
        <w:t>a duplicate audit showing that label conflicts between copied notes cause every test error and that the benchmark is saturated, plus an occlusion test revealing signal outside the note’s centre.</w:t>
      </w:r>
    </w:p>
    <w:p w14:paraId="13E244D0" w14:textId="77777777" w:rsidR="00CF2D5F" w:rsidRDefault="00CF2D5F" w:rsidP="00A4590B">
      <w:pPr>
        <w:autoSpaceDE w:val="0"/>
        <w:autoSpaceDN w:val="0"/>
        <w:adjustRightInd w:val="0"/>
        <w:spacing w:before="60" w:after="60"/>
        <w:jc w:val="both"/>
        <w:rPr>
          <w:b/>
          <w:bCs/>
          <w:sz w:val="18"/>
          <w:szCs w:val="18"/>
        </w:rPr>
        <w:sectPr w:rsidR="00CF2D5F" w:rsidSect="00CF2D5F">
          <w:type w:val="continuous"/>
          <w:pgSz w:w="11907" w:h="16839" w:code="1"/>
          <w:pgMar w:top="1296" w:right="1440" w:bottom="1440" w:left="1440" w:header="720" w:footer="144" w:gutter="0"/>
          <w:cols w:num="2" w:space="360"/>
          <w:docGrid w:linePitch="360"/>
        </w:sectPr>
      </w:pPr>
    </w:p>
    <w:p w14:paraId="620DAE24" w14:textId="223B013C" w:rsidR="00CF2D5F" w:rsidRPr="008346C6" w:rsidRDefault="00CF2D5F" w:rsidP="00CF2D5F">
      <w:pPr>
        <w:keepNext/>
        <w:widowControl w:val="0"/>
        <w:jc w:val="center"/>
        <w:rPr>
          <w:sz w:val="20"/>
          <w:szCs w:val="20"/>
        </w:rPr>
      </w:pPr>
      <w:r>
        <w:rPr>
          <w:sz w:val="20"/>
          <w:szCs w:val="20"/>
        </w:rPr>
        <w:lastRenderedPageBreak/>
        <w:pict w14:anchorId="46B7206F">
          <v:shape id="_x0000_i1028" type="#_x0000_t75" style="width:451.5pt;height:99.75pt">
            <v:imagedata r:id="rId16" o:title="fig_pipeline"/>
          </v:shape>
        </w:pict>
      </w:r>
    </w:p>
    <w:p w14:paraId="5BBF2909" w14:textId="59242107" w:rsidR="00CF2D5F" w:rsidRPr="00692756" w:rsidRDefault="00CF2D5F" w:rsidP="007D2297">
      <w:pPr>
        <w:pStyle w:val="figurecaption"/>
        <w:rPr>
          <w:rFonts w:eastAsia="MS Mincho"/>
          <w:sz w:val="20"/>
          <w:szCs w:val="20"/>
        </w:rPr>
      </w:pPr>
      <w:r w:rsidRPr="00CF2D5F">
        <w:rPr>
          <w:rFonts w:eastAsia="MS Mincho"/>
          <w:sz w:val="20"/>
          <w:szCs w:val="20"/>
        </w:rPr>
        <w:t>Overview of the system. Each photograph is classified by a fine-tuned EfficientNet-B0; photographs failing the OOD test are excluded, the remaining genuine probabilities are averaged, and a three-way verdict is returned with Grad-CAM maps.</w:t>
      </w:r>
    </w:p>
    <w:p w14:paraId="5A13F6DD" w14:textId="77777777" w:rsidR="00CF2D5F" w:rsidRDefault="00CF2D5F" w:rsidP="00A4590B">
      <w:pPr>
        <w:autoSpaceDE w:val="0"/>
        <w:autoSpaceDN w:val="0"/>
        <w:adjustRightInd w:val="0"/>
        <w:spacing w:before="60" w:after="60"/>
        <w:jc w:val="both"/>
        <w:rPr>
          <w:b/>
          <w:bCs/>
          <w:sz w:val="18"/>
          <w:szCs w:val="18"/>
        </w:rPr>
        <w:sectPr w:rsidR="00CF2D5F" w:rsidSect="00CF2D5F">
          <w:type w:val="continuous"/>
          <w:pgSz w:w="11907" w:h="16839" w:code="1"/>
          <w:pgMar w:top="1296" w:right="1440" w:bottom="1440" w:left="1440" w:header="720" w:footer="144" w:gutter="0"/>
          <w:cols w:space="360"/>
          <w:docGrid w:linePitch="360"/>
        </w:sectPr>
      </w:pPr>
    </w:p>
    <w:p w14:paraId="4DF2FA64" w14:textId="77777777" w:rsidR="00CF2D5F" w:rsidRDefault="00CF2D5F" w:rsidP="00A4590B">
      <w:pPr>
        <w:autoSpaceDE w:val="0"/>
        <w:autoSpaceDN w:val="0"/>
        <w:adjustRightInd w:val="0"/>
        <w:spacing w:before="60" w:after="60"/>
        <w:jc w:val="both"/>
        <w:rPr>
          <w:sz w:val="18"/>
          <w:szCs w:val="18"/>
        </w:rPr>
      </w:pPr>
    </w:p>
    <w:p w14:paraId="33A81BA5" w14:textId="5B83E4D8" w:rsidR="00CF2D5F" w:rsidRPr="000426B1" w:rsidRDefault="00CF2D5F" w:rsidP="007C691D">
      <w:pPr>
        <w:pStyle w:val="Heading1"/>
        <w:keepLines/>
        <w:tabs>
          <w:tab w:val="left" w:pos="216"/>
          <w:tab w:val="num" w:pos="576"/>
        </w:tabs>
        <w:spacing w:before="160" w:after="80"/>
      </w:pPr>
      <w:r w:rsidRPr="00CF2D5F">
        <w:t>2. Related Work</w:t>
      </w:r>
    </w:p>
    <w:p w14:paraId="091F28B3" w14:textId="5E8F0D03" w:rsidR="00CF2D5F" w:rsidRDefault="00CF2D5F" w:rsidP="00365A2A">
      <w:pPr>
        <w:pStyle w:val="BodyText"/>
        <w:jc w:val="both"/>
        <w:rPr>
          <w:b w:val="0"/>
        </w:rPr>
      </w:pPr>
      <w:r w:rsidRPr="00CF2D5F">
        <w:rPr>
          <w:b w:val="0"/>
        </w:rPr>
        <w:t>Early detectors used hand-crafted features: luminance histograms with multiple-kernel support vector machines (SVMs) [6], scanned background printing texture [7], the multispectral response of inks [8], and individual security features of Bangladeshi notes [9]; a mobile application was also proposed [10]. These methods depend on controlled imaging and denomination-specific tuning. Transfer learning from ImageNet [11,12] lets CNNs learn from few images: Pham et al. detected fake banknotes in smartphone images [13,14], Bangladeshi denominations were recognised with neural networks and lightweight CNNs [15,16], JaalTaka was benchmarked [1] with DenseNet121 [17], ResNet50 [18], VGG16 [19], MobileNetV2 [20], and InceptionV3 [21], and transfer learning was also applied in [22]. None of these studies evaluates OOD inputs, uncertainty, or duplicates.</w:t>
      </w:r>
    </w:p>
    <w:p w14:paraId="79E342D7" w14:textId="77777777" w:rsidR="00CF2D5F" w:rsidRPr="00365A2A" w:rsidRDefault="00CF2D5F" w:rsidP="00365A2A">
      <w:pPr>
        <w:pStyle w:val="BodyText"/>
        <w:jc w:val="both"/>
        <w:rPr>
          <w:b w:val="0"/>
        </w:rPr>
      </w:pPr>
    </w:p>
    <w:p w14:paraId="6932BB8D" w14:textId="5C876EFE" w:rsidR="00CF2D5F" w:rsidRDefault="00CF2D5F" w:rsidP="00365A2A">
      <w:pPr>
        <w:pStyle w:val="BodyText"/>
        <w:jc w:val="both"/>
        <w:rPr>
          <w:b w:val="0"/>
        </w:rPr>
      </w:pPr>
      <w:r w:rsidRPr="00CF2D5F">
        <w:rPr>
          <w:b w:val="0"/>
        </w:rPr>
        <w:t xml:space="preserve">   Maximum softmax probability is a weak OOD signal [23]; Mahalanobis distances on network features are stronger [24], and we adapt them to a low-dimensional subspace. Miscalibrated probabilities [25] motivate an explicit “uncertain” outcome, and Grad-CAM [5] shows the regions supporting a class. Shortcut learning [2] and train–test leakage [3] motivate our audit.</w:t>
      </w:r>
    </w:p>
    <w:p w14:paraId="4449D6FE" w14:textId="77777777" w:rsidR="00CF2D5F" w:rsidRDefault="00CF2D5F" w:rsidP="00A4590B">
      <w:pPr>
        <w:autoSpaceDE w:val="0"/>
        <w:autoSpaceDN w:val="0"/>
        <w:adjustRightInd w:val="0"/>
        <w:spacing w:before="60" w:after="60"/>
        <w:jc w:val="both"/>
        <w:rPr>
          <w:sz w:val="18"/>
          <w:szCs w:val="18"/>
        </w:rPr>
      </w:pPr>
    </w:p>
    <w:p w14:paraId="58D85476" w14:textId="22EB3ACE" w:rsidR="00CF2D5F" w:rsidRPr="000426B1" w:rsidRDefault="00CF2D5F" w:rsidP="007C691D">
      <w:pPr>
        <w:pStyle w:val="Heading1"/>
        <w:keepLines/>
        <w:tabs>
          <w:tab w:val="left" w:pos="216"/>
          <w:tab w:val="num" w:pos="576"/>
        </w:tabs>
        <w:spacing w:before="160" w:after="80"/>
      </w:pPr>
      <w:r w:rsidRPr="00CF2D5F">
        <w:t>3. Materials and Methods</w:t>
      </w:r>
    </w:p>
    <w:p w14:paraId="4F1DC013" w14:textId="1A89E782" w:rsidR="00CF2D5F" w:rsidRPr="006C7767" w:rsidRDefault="00CF2D5F" w:rsidP="00365A2A">
      <w:pPr>
        <w:pStyle w:val="Heading2"/>
        <w:jc w:val="left"/>
        <w:rPr>
          <w:b w:val="0"/>
          <w:sz w:val="20"/>
        </w:rPr>
      </w:pPr>
      <w:r w:rsidRPr="00CF2D5F">
        <w:rPr>
          <w:color w:val="auto"/>
          <w:sz w:val="20"/>
        </w:rPr>
        <w:t>3.1. Dataset</w:t>
      </w:r>
    </w:p>
    <w:p w14:paraId="3BABDDFE" w14:textId="3B571F26" w:rsidR="00CF2D5F" w:rsidRDefault="00CF2D5F" w:rsidP="00365A2A">
      <w:pPr>
        <w:pStyle w:val="BodyText"/>
        <w:jc w:val="both"/>
        <w:rPr>
          <w:b w:val="0"/>
        </w:rPr>
      </w:pPr>
      <w:r w:rsidRPr="00CF2D5F">
        <w:rPr>
          <w:b w:val="0"/>
        </w:rPr>
        <w:t>JaalTaka [1,26] (CC BY 4.0) contains 1,390 notes: 802 genuine (398 Tk 500, 404 Tk 1000) from three national banks and 588 counterfeit (320 Tk 500, 268 Tk 1000) supplied by RAB. Each note was photographed six times, showing different segments (Fig. 2), with one of four smartphones (Samsung Galaxy A50 and M31, Redmi Note 8 and Note 9 Pro), giving 8,340 images, which we resized to a longer side of 1,024 pixels. According to the dataset description, 649 original notes (502 genuine, 147 counterfeit) were expanded to 1,390 by augmentation.</w:t>
      </w:r>
    </w:p>
    <w:p w14:paraId="1852CD4C" w14:textId="77777777" w:rsidR="00CF2D5F" w:rsidRDefault="00CF2D5F" w:rsidP="00A4590B">
      <w:pPr>
        <w:autoSpaceDE w:val="0"/>
        <w:autoSpaceDN w:val="0"/>
        <w:adjustRightInd w:val="0"/>
        <w:spacing w:before="60" w:after="60"/>
        <w:jc w:val="both"/>
        <w:rPr>
          <w:b/>
          <w:bCs/>
          <w:sz w:val="18"/>
          <w:szCs w:val="18"/>
        </w:rPr>
        <w:sectPr w:rsidR="00CF2D5F" w:rsidSect="00CF2D5F">
          <w:type w:val="continuous"/>
          <w:pgSz w:w="11907" w:h="16839" w:code="1"/>
          <w:pgMar w:top="1296" w:right="1440" w:bottom="1440" w:left="1440" w:header="720" w:footer="144" w:gutter="0"/>
          <w:cols w:num="2" w:space="360"/>
          <w:docGrid w:linePitch="360"/>
        </w:sectPr>
      </w:pPr>
    </w:p>
    <w:p w14:paraId="36902B65" w14:textId="3BE83C93" w:rsidR="00CF2D5F" w:rsidRPr="008346C6" w:rsidRDefault="00CF2D5F" w:rsidP="00CF2D5F">
      <w:pPr>
        <w:keepNext/>
        <w:widowControl w:val="0"/>
        <w:jc w:val="center"/>
        <w:rPr>
          <w:sz w:val="20"/>
          <w:szCs w:val="20"/>
        </w:rPr>
      </w:pPr>
      <w:r>
        <w:rPr>
          <w:sz w:val="20"/>
          <w:szCs w:val="20"/>
        </w:rPr>
        <w:pict w14:anchorId="73BBBB71">
          <v:shape id="_x0000_i1029" type="#_x0000_t75" style="width:451.5pt;height:146.25pt">
            <v:imagedata r:id="rId17" o:title="fig_samples"/>
          </v:shape>
        </w:pict>
      </w:r>
    </w:p>
    <w:p w14:paraId="67A53FDB" w14:textId="24DABF45" w:rsidR="00CF2D5F" w:rsidRPr="00692756" w:rsidRDefault="00CF2D5F" w:rsidP="007D2297">
      <w:pPr>
        <w:pStyle w:val="figurecaption"/>
        <w:rPr>
          <w:rFonts w:eastAsia="MS Mincho"/>
          <w:sz w:val="20"/>
          <w:szCs w:val="20"/>
        </w:rPr>
      </w:pPr>
      <w:r w:rsidRPr="00CF2D5F">
        <w:rPr>
          <w:rFonts w:eastAsia="MS Mincho"/>
          <w:sz w:val="20"/>
          <w:szCs w:val="20"/>
        </w:rPr>
        <w:t>The six photographs of a genuine Tk 1000 note (top) and a counterfeit Tk 500 note (bottom) from the test split; colour, lighting, and background vary with the phone and session.</w:t>
      </w:r>
    </w:p>
    <w:p w14:paraId="76E88032" w14:textId="77777777" w:rsidR="00CF2D5F" w:rsidRDefault="00CF2D5F" w:rsidP="00A4590B">
      <w:pPr>
        <w:autoSpaceDE w:val="0"/>
        <w:autoSpaceDN w:val="0"/>
        <w:adjustRightInd w:val="0"/>
        <w:spacing w:before="60" w:after="60"/>
        <w:jc w:val="both"/>
        <w:rPr>
          <w:b/>
          <w:bCs/>
          <w:sz w:val="18"/>
          <w:szCs w:val="18"/>
        </w:rPr>
        <w:sectPr w:rsidR="00CF2D5F" w:rsidSect="00CF2D5F">
          <w:type w:val="continuous"/>
          <w:pgSz w:w="11907" w:h="16839" w:code="1"/>
          <w:pgMar w:top="1296" w:right="1440" w:bottom="1440" w:left="1440" w:header="720" w:footer="144" w:gutter="0"/>
          <w:cols w:space="360"/>
          <w:docGrid w:linePitch="360"/>
        </w:sectPr>
      </w:pPr>
    </w:p>
    <w:p w14:paraId="7F642CDB" w14:textId="17C08F1A" w:rsidR="00CF2D5F" w:rsidRPr="006C7767" w:rsidRDefault="00CF2D5F" w:rsidP="00365A2A">
      <w:pPr>
        <w:pStyle w:val="Heading2"/>
        <w:jc w:val="left"/>
        <w:rPr>
          <w:b w:val="0"/>
          <w:sz w:val="20"/>
        </w:rPr>
      </w:pPr>
      <w:r w:rsidRPr="00CF2D5F">
        <w:rPr>
          <w:color w:val="auto"/>
          <w:sz w:val="20"/>
        </w:rPr>
        <w:t>3.2. Evaluation Protocol</w:t>
      </w:r>
    </w:p>
    <w:p w14:paraId="691A3C6E" w14:textId="02848782" w:rsidR="00CF2D5F" w:rsidRDefault="00CF2D5F" w:rsidP="00365A2A">
      <w:pPr>
        <w:pStyle w:val="BodyText"/>
        <w:jc w:val="both"/>
        <w:rPr>
          <w:b w:val="0"/>
        </w:rPr>
      </w:pPr>
      <w:r w:rsidRPr="00CF2D5F">
        <w:rPr>
          <w:b w:val="0"/>
        </w:rPr>
        <w:t xml:space="preserve">Because the photographs of a note are correlated, we split by note: within each class, notes were shuffled (seed 42) and assigned 70/15/15% to training (562 genuine, 412 counterfeit; 5,844 photographs), validation, and test (120 genuine, 88 counterfeit; 1,248 photographs each). Validation serves model selection and OOD calibration; the test split is used once. Section 4.6 shows that this note-disjoint split is </w:t>
      </w:r>
      <w:r w:rsidRPr="00CF2D5F">
        <w:rPr>
          <w:b w:val="0"/>
          <w:i/>
        </w:rPr>
        <w:t>not</w:t>
      </w:r>
      <w:r w:rsidRPr="00CF2D5F">
        <w:rPr>
          <w:b w:val="0"/>
        </w:rPr>
        <w:t xml:space="preserve"> sufficient, because distinct notes can share photographs. Genuine is the positive class. We report accuracy with a 95% Wilson interval [27], the counterfeit detection rate (specificity), the genuine acceptance rate (recall), and the area under the receiver operating characteristic curve (ROC-AUC) [28], per photograph (</w:t>
      </w:r>
      <w:r w:rsidRPr="00CF2D5F">
        <w:rPr>
          <w:b w:val="0"/>
          <w:i/>
        </w:rPr>
        <w:t>n</w:t>
      </w:r>
      <w:r w:rsidRPr="00CF2D5F">
        <w:rPr>
          <w:b w:val="0"/>
        </w:rPr>
        <w:t xml:space="preserve"> = 1,248) and per note (</w:t>
      </w:r>
      <w:r w:rsidRPr="00CF2D5F">
        <w:rPr>
          <w:b w:val="0"/>
          <w:i/>
        </w:rPr>
        <w:t>n</w:t>
      </w:r>
      <w:r w:rsidRPr="00CF2D5F">
        <w:rPr>
          <w:b w:val="0"/>
        </w:rPr>
        <w:t xml:space="preserve"> = 208), at threshold 0.5 unless stated otherwise.</w:t>
      </w:r>
    </w:p>
    <w:p w14:paraId="46854A27" w14:textId="335C0499" w:rsidR="00CF2D5F" w:rsidRPr="006C7767" w:rsidRDefault="00CF2D5F" w:rsidP="00365A2A">
      <w:pPr>
        <w:pStyle w:val="Heading2"/>
        <w:jc w:val="left"/>
        <w:rPr>
          <w:b w:val="0"/>
          <w:sz w:val="20"/>
        </w:rPr>
      </w:pPr>
      <w:r w:rsidRPr="00CF2D5F">
        <w:rPr>
          <w:color w:val="auto"/>
          <w:sz w:val="20"/>
        </w:rPr>
        <w:t>3.3. Classifier and Training</w:t>
      </w:r>
    </w:p>
    <w:p w14:paraId="03C87333" w14:textId="23C75BD9" w:rsidR="00CF2D5F" w:rsidRDefault="00CF2D5F" w:rsidP="00365A2A">
      <w:pPr>
        <w:pStyle w:val="BodyText"/>
        <w:jc w:val="both"/>
        <w:rPr>
          <w:b w:val="0"/>
        </w:rPr>
      </w:pPr>
      <w:r w:rsidRPr="00CF2D5F">
        <w:rPr>
          <w:b w:val="0"/>
        </w:rPr>
        <w:t xml:space="preserve">EfficientNet-B0 [4], chosen for its accuracy–cost trade-off on CPUs and initialised with ImageNet weights [11], maps a 288×288 input </w:t>
      </w:r>
      <w:r w:rsidRPr="00CF2D5F">
        <w:rPr>
          <w:b w:val="0"/>
          <w:i/>
        </w:rPr>
        <w:t>x</w:t>
      </w:r>
      <w:r w:rsidRPr="00CF2D5F">
        <w:rPr>
          <w:b w:val="0"/>
        </w:rPr>
        <w:t xml:space="preserve"> to a 1280×9×9 feature map; global average pooling yields the embedding </w:t>
      </w:r>
      <w:r w:rsidRPr="00CF2D5F">
        <w:t>e</w:t>
      </w:r>
      <w:r w:rsidRPr="00CF2D5F">
        <w:rPr>
          <w:b w:val="0"/>
        </w:rPr>
        <w:t xml:space="preserve"> = </w:t>
      </w:r>
      <w:r w:rsidRPr="00CF2D5F">
        <w:rPr>
          <w:b w:val="0"/>
          <w:i/>
        </w:rPr>
        <w:t>f</w:t>
      </w:r>
      <w:r w:rsidRPr="00CF2D5F">
        <w:rPr>
          <w:b w:val="0"/>
        </w:rPr>
        <w:t>(</w:t>
      </w:r>
      <w:r w:rsidRPr="00CF2D5F">
        <w:rPr>
          <w:b w:val="0"/>
          <w:i/>
        </w:rPr>
        <w:t>x</w:t>
      </w:r>
      <w:r w:rsidRPr="00CF2D5F">
        <w:rPr>
          <w:b w:val="0"/>
        </w:rPr>
        <w:t xml:space="preserve">) </w:t>
      </w:r>
      <w:r w:rsidRPr="00CF2D5F">
        <w:rPr>
          <w:rFonts w:ascii="Cambria Math" w:hAnsi="Cambria Math" w:cs="Cambria Math"/>
          <w:b w:val="0"/>
        </w:rPr>
        <w:t>∈</w:t>
      </w:r>
      <w:r w:rsidRPr="00CF2D5F">
        <w:rPr>
          <w:b w:val="0"/>
        </w:rPr>
        <w:t xml:space="preserve"> ℝ</w:t>
      </w:r>
      <w:r w:rsidRPr="00CF2D5F">
        <w:rPr>
          <w:b w:val="0"/>
          <w:vertAlign w:val="superscript"/>
        </w:rPr>
        <w:t>1280</w:t>
      </w:r>
      <w:r w:rsidRPr="00CF2D5F">
        <w:rPr>
          <w:b w:val="0"/>
        </w:rPr>
        <w:t>. The head is dropout (</w:t>
      </w:r>
      <w:r w:rsidRPr="00CF2D5F">
        <w:rPr>
          <w:b w:val="0"/>
          <w:i/>
        </w:rPr>
        <w:t>p</w:t>
      </w:r>
      <w:r w:rsidRPr="00CF2D5F">
        <w:rPr>
          <w:b w:val="0"/>
        </w:rPr>
        <w:t xml:space="preserve"> = 0.3) and a linear layer:</w:t>
      </w:r>
    </w:p>
    <w:p w14:paraId="5E6E3222" w14:textId="44A6ADA7" w:rsidR="00CF2D5F" w:rsidRPr="00692756" w:rsidRDefault="00CF2D5F" w:rsidP="00CF2D5F">
      <w:pPr>
        <w:pStyle w:val="equation"/>
        <w:tabs>
          <w:tab w:val="clear" w:pos="2520"/>
          <w:tab w:val="clear" w:pos="5040"/>
          <w:tab w:val="center" w:pos="2167"/>
          <w:tab w:val="right" w:pos="4333"/>
        </w:tabs>
        <w:jc w:val="left"/>
        <w:rPr>
          <w:rFonts w:eastAsia="MS Mincho" w:hint="eastAsia"/>
        </w:rPr>
      </w:pPr>
      <w:r w:rsidRPr="00CF2D5F">
        <w:rPr>
          <w:rFonts w:ascii="Times New Roman" w:eastAsia="MS Mincho" w:hAnsi="Times New Roman" w:cs="Times New Roman"/>
        </w:rPr>
        <w:tab/>
      </w:r>
      <m:oMath>
        <m:r>
          <w:rPr>
            <w:rFonts w:ascii="Cambria Math" w:eastAsia="MS Mincho" w:hAnsi="Cambria Math" w:cs="Times New Roman"/>
          </w:rPr>
          <m:t>p</m:t>
        </m:r>
        <m:d>
          <m:dPr>
            <m:ctrlPr>
              <w:rPr>
                <w:rFonts w:ascii="Cambria Math" w:eastAsia="MS Mincho" w:hAnsi="Cambria Math" w:cs="Times New Roman"/>
                <w:i/>
              </w:rPr>
            </m:ctrlPr>
          </m:dPr>
          <m:e>
            <m:r>
              <w:rPr>
                <w:rFonts w:ascii="Cambria Math" w:eastAsia="MS Mincho" w:hAnsi="Cambria Math" w:cs="Times New Roman"/>
              </w:rPr>
              <m:t>x</m:t>
            </m:r>
          </m:e>
        </m:d>
        <m:r>
          <w:rPr>
            <w:rFonts w:ascii="Cambria Math" w:eastAsia="MS Mincho" w:hAnsi="Cambria Math" w:cs="Times New Roman"/>
          </w:rPr>
          <m:t>=</m:t>
        </m:r>
        <m:r>
          <m:rPr>
            <m:nor/>
          </m:rPr>
          <w:rPr>
            <w:rFonts w:ascii="Cambria Math" w:eastAsia="MS Mincho" w:hAnsi="Cambria Math" w:cs="Times New Roman"/>
          </w:rPr>
          <m:t>softmax</m:t>
        </m:r>
        <m:sSub>
          <m:sSubPr>
            <m:ctrlPr>
              <w:rPr>
                <w:rFonts w:ascii="Cambria Math" w:eastAsia="MS Mincho" w:hAnsi="Cambria Math" w:cs="Times New Roman"/>
                <w:i/>
              </w:rPr>
            </m:ctrlPr>
          </m:sSubPr>
          <m:e>
            <m:d>
              <m:dPr>
                <m:ctrlPr>
                  <w:rPr>
                    <w:rFonts w:ascii="Cambria Math" w:eastAsia="MS Mincho" w:hAnsi="Cambria Math" w:cs="Times New Roman"/>
                    <w:i/>
                  </w:rPr>
                </m:ctrlPr>
              </m:dPr>
              <m:e>
                <m:r>
                  <w:rPr>
                    <w:rFonts w:ascii="Cambria Math" w:eastAsia="MS Mincho" w:hAnsi="Cambria Math" w:cs="Cambria Math"/>
                  </w:rPr>
                  <m:t>We</m:t>
                </m:r>
                <m:r>
                  <w:rPr>
                    <w:rFonts w:ascii="Cambria Math" w:eastAsia="MS Mincho" w:hAnsi="Cambria Math" w:cs="Times New Roman"/>
                  </w:rPr>
                  <m:t>+</m:t>
                </m:r>
                <m:r>
                  <w:rPr>
                    <w:rFonts w:ascii="Cambria Math" w:eastAsia="MS Mincho" w:hAnsi="Cambria Math" w:cs="Cambria Math"/>
                  </w:rPr>
                  <m:t>b</m:t>
                </m:r>
              </m:e>
            </m:d>
            <m:ctrlPr>
              <w:rPr>
                <w:rFonts w:ascii="Cambria Math" w:eastAsia="MS Mincho" w:hAnsi="Cambria Math" w:cs="Times New Roman"/>
              </w:rPr>
            </m:ctrlPr>
          </m:e>
          <m:sub>
            <m:r>
              <m:rPr>
                <m:nor/>
              </m:rPr>
              <w:rPr>
                <w:rFonts w:ascii="Cambria Math" w:eastAsia="MS Mincho" w:hAnsi="Cambria Math" w:cs="Times New Roman"/>
              </w:rPr>
              <m:t>genuine</m:t>
            </m:r>
          </m:sub>
        </m:sSub>
      </m:oMath>
      <w:r w:rsidRPr="00CF2D5F">
        <w:rPr>
          <w:rFonts w:ascii="Times New Roman" w:eastAsia="MS Mincho" w:hAnsi="Times New Roman" w:cs="Times New Roman"/>
        </w:rPr>
        <w:tab/>
        <w:t>(1)</w:t>
      </w:r>
    </w:p>
    <w:p w14:paraId="47E564A5" w14:textId="4351ED61" w:rsidR="00CF2D5F" w:rsidRDefault="00CF2D5F" w:rsidP="00365A2A">
      <w:pPr>
        <w:pStyle w:val="BodyText"/>
        <w:jc w:val="both"/>
        <w:rPr>
          <w:b w:val="0"/>
        </w:rPr>
      </w:pPr>
      <w:r w:rsidRPr="00CF2D5F">
        <w:rPr>
          <w:b w:val="0"/>
        </w:rPr>
        <w:t>The model has 4.01 M parameters. Training uses random resized crops (scale 0.35–1.0, aspect 0.75–1.33), rotations up to ±10°, colour jitter (brightness and contrast ±0.4, saturation ±0.3, hue ±0.04), and Gaussian blur (</w:t>
      </w:r>
      <w:r w:rsidRPr="00CF2D5F">
        <w:rPr>
          <w:b w:val="0"/>
          <w:i/>
        </w:rPr>
        <w:t>p</w:t>
      </w:r>
      <w:r w:rsidRPr="00CF2D5F">
        <w:rPr>
          <w:b w:val="0"/>
        </w:rPr>
        <w:t xml:space="preserve"> = 0.2). At evaluation, the shorter side is resized to 331 pixels and the central 288×288 crop is kept. The stem and first three MBConv stages are frozen with their ImageNet batch-norm statistics; the rest is fine-tuned with the class-weighted, label-smoothed [21] cross-entropy</w:t>
      </w:r>
    </w:p>
    <w:p w14:paraId="2F7F5740" w14:textId="60A83600" w:rsidR="00CF2D5F" w:rsidRPr="00692756" w:rsidRDefault="00CF2D5F" w:rsidP="00CF2D5F">
      <w:pPr>
        <w:pStyle w:val="equation"/>
        <w:tabs>
          <w:tab w:val="clear" w:pos="2520"/>
          <w:tab w:val="clear" w:pos="5040"/>
          <w:tab w:val="center" w:pos="2167"/>
          <w:tab w:val="right" w:pos="4333"/>
        </w:tabs>
        <w:jc w:val="left"/>
        <w:rPr>
          <w:rFonts w:eastAsia="MS Mincho" w:hint="eastAsia"/>
        </w:rPr>
      </w:pPr>
      <w:r w:rsidRPr="00CF2D5F">
        <w:rPr>
          <w:rFonts w:ascii="Times New Roman" w:eastAsia="MS Mincho" w:hAnsi="Times New Roman" w:cs="Times New Roman"/>
        </w:rPr>
        <w:tab/>
      </w:r>
      <m:oMath>
        <m:eqArr>
          <m:eqArrPr>
            <m:ctrlPr>
              <w:rPr>
                <w:rFonts w:ascii="Cambria Math" w:eastAsia="MS Mincho" w:hAnsi="Cambria Math" w:cs="Times New Roman"/>
                <w:i/>
              </w:rPr>
            </m:ctrlPr>
          </m:eqArrPr>
          <m:e>
            <m:r>
              <m:rPr>
                <m:scr m:val="script"/>
              </m:rPr>
              <w:rPr>
                <w:rFonts w:ascii="Cambria Math" w:eastAsia="MS Mincho" w:hAnsi="Cambria Math" w:cs="Times New Roman"/>
              </w:rPr>
              <m:t>L&amp;=-</m:t>
            </m:r>
            <m:nary>
              <m:naryPr>
                <m:chr m:val="∑"/>
                <m:supHide m:val="1"/>
                <m:ctrlPr>
                  <w:rPr>
                    <w:rFonts w:ascii="Cambria Math" w:eastAsia="MS Mincho" w:hAnsi="Cambria Math" w:cs="Times New Roman"/>
                    <w:i/>
                  </w:rPr>
                </m:ctrlPr>
              </m:naryPr>
              <m:sub>
                <m:r>
                  <w:rPr>
                    <w:rFonts w:ascii="Cambria Math" w:eastAsia="MS Mincho" w:hAnsi="Cambria Math" w:cs="Times New Roman"/>
                  </w:rPr>
                  <m:t>c</m:t>
                </m:r>
                <m:r>
                  <w:rPr>
                    <w:rFonts w:ascii="Cambria Math" w:eastAsia="MS Mincho" w:hAnsi="Cambria Math" w:cs="Times New Roman" w:hint="eastAsia"/>
                  </w:rPr>
                  <m:t>∈</m:t>
                </m:r>
                <m:d>
                  <m:dPr>
                    <m:begChr m:val="{"/>
                    <m:endChr m:val="}"/>
                    <m:ctrlPr>
                      <w:rPr>
                        <w:rFonts w:ascii="Cambria Math" w:eastAsia="MS Mincho" w:hAnsi="Cambria Math" w:cs="Times New Roman"/>
                        <w:i/>
                      </w:rPr>
                    </m:ctrlPr>
                  </m:dPr>
                  <m:e>
                    <m:r>
                      <w:rPr>
                        <w:rFonts w:ascii="Cambria Math" w:eastAsia="MS Mincho" w:hAnsi="Cambria Math" w:cs="Times New Roman"/>
                      </w:rPr>
                      <m:t>0,1</m:t>
                    </m:r>
                  </m:e>
                </m:d>
              </m:sub>
              <m:sup/>
              <m:e>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c</m:t>
                    </m:r>
                  </m:sub>
                </m:sSub>
                <m:sSub>
                  <m:sSubPr>
                    <m:ctrlPr>
                      <w:rPr>
                        <w:rFonts w:ascii="Cambria Math" w:eastAsia="MS Mincho" w:hAnsi="Cambria Math" w:cs="Times New Roman"/>
                        <w:i/>
                      </w:rPr>
                    </m:ctrlPr>
                  </m:sSubPr>
                  <m:e>
                    <m:r>
                      <w:rPr>
                        <w:rFonts w:ascii="Cambria Math" w:eastAsia="MS Mincho" w:hAnsi="Cambria Math" w:cs="Times New Roman"/>
                      </w:rPr>
                      <m:t>q</m:t>
                    </m:r>
                  </m:e>
                  <m:sub>
                    <m:r>
                      <w:rPr>
                        <w:rFonts w:ascii="Cambria Math" w:eastAsia="MS Mincho" w:hAnsi="Cambria Math" w:cs="Times New Roman"/>
                      </w:rPr>
                      <m:t>c</m:t>
                    </m:r>
                  </m:sub>
                </m:sSub>
                <m:func>
                  <m:funcPr>
                    <m:ctrlPr>
                      <w:rPr>
                        <w:rFonts w:ascii="Cambria Math" w:eastAsia="MS Mincho" w:hAnsi="Cambria Math" w:cs="Times New Roman"/>
                      </w:rPr>
                    </m:ctrlPr>
                  </m:funcPr>
                  <m:fName>
                    <m:r>
                      <m:rPr>
                        <m:sty m:val="p"/>
                      </m:rPr>
                      <w:rPr>
                        <w:rFonts w:ascii="Cambria Math" w:eastAsia="MS Mincho" w:hAnsi="Cambria Math" w:cs="Times New Roman"/>
                      </w:rPr>
                      <m:t>log</m:t>
                    </m:r>
                  </m:fName>
                  <m:e>
                    <m:sSub>
                      <m:sSubPr>
                        <m:ctrlPr>
                          <w:rPr>
                            <w:rFonts w:ascii="Cambria Math" w:eastAsia="MS Mincho" w:hAnsi="Cambria Math" w:cs="Times New Roman"/>
                            <w:i/>
                          </w:rPr>
                        </m:ctrlPr>
                      </m:sSubPr>
                      <m:e>
                        <m:r>
                          <w:rPr>
                            <w:rFonts w:ascii="Cambria Math" w:eastAsia="MS Mincho" w:hAnsi="Cambria Math" w:cs="Times New Roman"/>
                          </w:rPr>
                          <m:t>ŷ</m:t>
                        </m:r>
                        <m:ctrlPr>
                          <w:rPr>
                            <w:rFonts w:ascii="Cambria Math" w:eastAsia="MS Mincho" w:hAnsi="Cambria Math" w:cs="Times New Roman"/>
                          </w:rPr>
                        </m:ctrlPr>
                      </m:e>
                      <m:sub>
                        <m:r>
                          <w:rPr>
                            <w:rFonts w:ascii="Cambria Math" w:eastAsia="MS Mincho" w:hAnsi="Cambria Math" w:cs="Times New Roman"/>
                          </w:rPr>
                          <m:t>c</m:t>
                        </m:r>
                      </m:sub>
                    </m:sSub>
                  </m:e>
                </m:func>
              </m:e>
            </m:nary>
            <m:r>
              <w:rPr>
                <w:rFonts w:ascii="Cambria Math" w:eastAsia="MS Mincho" w:hAnsi="Cambria Math" w:cs="Times New Roman"/>
              </w:rPr>
              <m:t>,</m:t>
            </m:r>
          </m:e>
          <m:e>
            <m:sSub>
              <m:sSubPr>
                <m:ctrlPr>
                  <w:rPr>
                    <w:rFonts w:ascii="Cambria Math" w:eastAsia="MS Mincho" w:hAnsi="Cambria Math" w:cs="Times New Roman"/>
                    <w:i/>
                  </w:rPr>
                </m:ctrlPr>
              </m:sSubPr>
              <m:e>
                <m:r>
                  <w:rPr>
                    <w:rFonts w:ascii="Cambria Math" w:eastAsia="MS Mincho" w:hAnsi="Cambria Math" w:cs="Times New Roman"/>
                  </w:rPr>
                  <m:t>q</m:t>
                </m:r>
              </m:e>
              <m:sub>
                <m:r>
                  <w:rPr>
                    <w:rFonts w:ascii="Cambria Math" w:eastAsia="MS Mincho" w:hAnsi="Cambria Math" w:cs="Times New Roman"/>
                  </w:rPr>
                  <m:t>c</m:t>
                </m:r>
              </m:sub>
            </m:sSub>
            <m:r>
              <w:rPr>
                <w:rFonts w:ascii="Cambria Math" w:eastAsia="MS Mincho" w:hAnsi="Cambria Math" w:cs="Times New Roman"/>
              </w:rPr>
              <m:t>&amp;=</m:t>
            </m:r>
            <m:d>
              <m:dPr>
                <m:ctrlPr>
                  <w:rPr>
                    <w:rFonts w:ascii="Cambria Math" w:eastAsia="MS Mincho" w:hAnsi="Cambria Math" w:cs="Times New Roman"/>
                    <w:i/>
                  </w:rPr>
                </m:ctrlPr>
              </m:dPr>
              <m:e>
                <m:r>
                  <w:rPr>
                    <w:rFonts w:ascii="Cambria Math" w:eastAsia="MS Mincho" w:hAnsi="Cambria Math" w:cs="Times New Roman"/>
                  </w:rPr>
                  <m:t>1-ε</m:t>
                </m:r>
              </m:e>
            </m:d>
            <m:r>
              <m:rPr>
                <m:scr m:val="double-struck"/>
              </m:rPr>
              <w:rPr>
                <w:rFonts w:ascii="Cambria Math" w:eastAsia="MS Mincho" w:hAnsi="Cambria Math" w:cs="Cambria Math"/>
              </w:rPr>
              <m:t>1</m:t>
            </m:r>
            <m:d>
              <m:dPr>
                <m:begChr m:val="["/>
                <m:endChr m:val="]"/>
                <m:ctrlPr>
                  <w:rPr>
                    <w:rFonts w:ascii="Cambria Math" w:eastAsia="MS Mincho" w:hAnsi="Cambria Math" w:cs="Times New Roman"/>
                    <w:i/>
                  </w:rPr>
                </m:ctrlPr>
              </m:dPr>
              <m:e>
                <m:r>
                  <w:rPr>
                    <w:rFonts w:ascii="Cambria Math" w:eastAsia="MS Mincho" w:hAnsi="Cambria Math" w:cs="Times New Roman"/>
                  </w:rPr>
                  <m:t>c=y</m:t>
                </m:r>
              </m:e>
            </m:d>
            <m:r>
              <w:rPr>
                <w:rFonts w:ascii="Cambria Math" w:eastAsia="MS Mincho" w:hAnsi="Cambria Math" w:cs="Times New Roman"/>
              </w:rPr>
              <m:t>+</m:t>
            </m:r>
            <m:f>
              <m:fPr>
                <m:ctrlPr>
                  <w:rPr>
                    <w:rFonts w:ascii="Cambria Math" w:eastAsia="MS Mincho" w:hAnsi="Cambria Math" w:cs="Times New Roman"/>
                    <w:i/>
                  </w:rPr>
                </m:ctrlPr>
              </m:fPr>
              <m:num>
                <m:r>
                  <w:rPr>
                    <w:rFonts w:ascii="Cambria Math" w:eastAsia="MS Mincho" w:hAnsi="Cambria Math" w:cs="Times New Roman"/>
                  </w:rPr>
                  <m:t>ε</m:t>
                </m:r>
              </m:num>
              <m:den>
                <m:r>
                  <w:rPr>
                    <w:rFonts w:ascii="Cambria Math" w:eastAsia="MS Mincho" w:hAnsi="Cambria Math" w:cs="Times New Roman"/>
                  </w:rPr>
                  <m:t>2</m:t>
                </m:r>
              </m:den>
            </m:f>
          </m:e>
        </m:eqArr>
      </m:oMath>
      <w:r w:rsidRPr="00CF2D5F">
        <w:rPr>
          <w:rFonts w:ascii="Times New Roman" w:eastAsia="MS Mincho" w:hAnsi="Times New Roman" w:cs="Times New Roman"/>
        </w:rPr>
        <w:tab/>
        <w:t>(2)</w:t>
      </w:r>
    </w:p>
    <w:p w14:paraId="0BD4AED0" w14:textId="6CDCE25F" w:rsidR="00CF2D5F" w:rsidRDefault="00CF2D5F" w:rsidP="00365A2A">
      <w:pPr>
        <w:pStyle w:val="BodyText"/>
        <w:jc w:val="both"/>
        <w:rPr>
          <w:b w:val="0"/>
        </w:rPr>
      </w:pPr>
      <w:r w:rsidRPr="00CF2D5F">
        <w:rPr>
          <w:b w:val="0"/>
        </w:rPr>
        <w:t xml:space="preserve">with ε = 0.05 and </w:t>
      </w:r>
      <w:r w:rsidRPr="00CF2D5F">
        <w:rPr>
          <w:b w:val="0"/>
          <w:i/>
        </w:rPr>
        <w:t>w</w:t>
      </w:r>
      <w:r w:rsidRPr="00CF2D5F">
        <w:rPr>
          <w:b w:val="0"/>
          <w:i/>
          <w:vertAlign w:val="subscript"/>
        </w:rPr>
        <w:t>c</w:t>
      </w:r>
      <w:r w:rsidRPr="00CF2D5F">
        <w:rPr>
          <w:b w:val="0"/>
        </w:rPr>
        <w:t xml:space="preserve"> = </w:t>
      </w:r>
      <w:r w:rsidRPr="00CF2D5F">
        <w:rPr>
          <w:b w:val="0"/>
          <w:i/>
        </w:rPr>
        <w:t>N</w:t>
      </w:r>
      <w:r w:rsidRPr="00CF2D5F">
        <w:rPr>
          <w:b w:val="0"/>
        </w:rPr>
        <w:t>/(2</w:t>
      </w:r>
      <w:r w:rsidRPr="00CF2D5F">
        <w:rPr>
          <w:b w:val="0"/>
          <w:i/>
        </w:rPr>
        <w:t>N</w:t>
      </w:r>
      <w:r w:rsidRPr="00CF2D5F">
        <w:rPr>
          <w:b w:val="0"/>
          <w:i/>
          <w:vertAlign w:val="subscript"/>
        </w:rPr>
        <w:t>c</w:t>
      </w:r>
      <w:r w:rsidRPr="00CF2D5F">
        <w:rPr>
          <w:b w:val="0"/>
        </w:rPr>
        <w:t>). We use AdamW [29] (weight decay 10</w:t>
      </w:r>
      <w:r w:rsidRPr="00CF2D5F">
        <w:rPr>
          <w:b w:val="0"/>
          <w:vertAlign w:val="superscript"/>
        </w:rPr>
        <w:t>−4</w:t>
      </w:r>
      <w:r w:rsidRPr="00CF2D5F">
        <w:rPr>
          <w:b w:val="0"/>
        </w:rPr>
        <w:t>), a one-cycle schedule [30] (peak 3×10</w:t>
      </w:r>
      <w:r w:rsidRPr="00CF2D5F">
        <w:rPr>
          <w:b w:val="0"/>
          <w:vertAlign w:val="superscript"/>
        </w:rPr>
        <w:t>−4</w:t>
      </w:r>
      <w:r w:rsidRPr="00CF2D5F">
        <w:rPr>
          <w:b w:val="0"/>
        </w:rPr>
        <w:t>, 15% warm-up), batch size 12, and six epochs, keeping the epoch with the highest validation accuracy plus AUC; accuracy rose from 98.80% after the first epoch to 99.04% (AUC 0.9976) after the sixth, which was selected. Training took about 55 min on an Intel Core i5-12400 CPU with PyTorch [31].</w:t>
      </w:r>
    </w:p>
    <w:p w14:paraId="27D52C78" w14:textId="03886F7C" w:rsidR="00CF2D5F" w:rsidRPr="006C7767" w:rsidRDefault="00CF2D5F" w:rsidP="00365A2A">
      <w:pPr>
        <w:pStyle w:val="Heading2"/>
        <w:jc w:val="left"/>
        <w:rPr>
          <w:b w:val="0"/>
          <w:sz w:val="20"/>
        </w:rPr>
      </w:pPr>
      <w:r w:rsidRPr="00CF2D5F">
        <w:rPr>
          <w:color w:val="auto"/>
          <w:sz w:val="20"/>
        </w:rPr>
        <w:t>3.4. Multi-View Fusion and Three-Way Decision</w:t>
      </w:r>
    </w:p>
    <w:p w14:paraId="6B5CF40E" w14:textId="24EB1752" w:rsidR="00CF2D5F" w:rsidRDefault="00CF2D5F" w:rsidP="00365A2A">
      <w:pPr>
        <w:pStyle w:val="BodyText"/>
        <w:jc w:val="both"/>
        <w:rPr>
          <w:b w:val="0"/>
        </w:rPr>
      </w:pPr>
      <w:r w:rsidRPr="00CF2D5F">
        <w:rPr>
          <w:b w:val="0"/>
        </w:rPr>
        <w:t xml:space="preserve">Let </w:t>
      </w:r>
      <w:r w:rsidRPr="00CF2D5F">
        <w:rPr>
          <w:b w:val="0"/>
          <w:i/>
        </w:rPr>
        <w:t>V</w:t>
      </w:r>
      <w:r w:rsidRPr="00CF2D5F">
        <w:rPr>
          <w:b w:val="0"/>
        </w:rPr>
        <w:t xml:space="preserve"> be the photographs of a note that pass the OOD gate. The note-level probability is the mean, a late-fusion form of multi-view pooling [32],</w:t>
      </w:r>
    </w:p>
    <w:p w14:paraId="63705F03" w14:textId="7D296964" w:rsidR="00CF2D5F" w:rsidRPr="00692756" w:rsidRDefault="00CF2D5F" w:rsidP="00CF2D5F">
      <w:pPr>
        <w:pStyle w:val="equation"/>
        <w:tabs>
          <w:tab w:val="clear" w:pos="2520"/>
          <w:tab w:val="clear" w:pos="5040"/>
          <w:tab w:val="center" w:pos="2167"/>
          <w:tab w:val="right" w:pos="4333"/>
        </w:tabs>
        <w:jc w:val="left"/>
        <w:rPr>
          <w:rFonts w:eastAsia="MS Mincho" w:hint="eastAsia"/>
        </w:rPr>
      </w:pPr>
      <w:r w:rsidRPr="00CF2D5F">
        <w:rPr>
          <w:rFonts w:ascii="Times New Roman" w:eastAsia="MS Mincho" w:hAnsi="Times New Roman" w:cs="Times New Roman"/>
        </w:rPr>
        <w:tab/>
      </w:r>
      <m:oMath>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m:t>
        </m:r>
        <m:f>
          <m:fPr>
            <m:ctrlPr>
              <w:rPr>
                <w:rFonts w:ascii="Cambria Math" w:eastAsia="MS Mincho" w:hAnsi="Cambria Math" w:cs="Times New Roman"/>
                <w:i/>
              </w:rPr>
            </m:ctrlPr>
          </m:fPr>
          <m:num>
            <m:r>
              <w:rPr>
                <w:rFonts w:ascii="Cambria Math" w:eastAsia="MS Mincho" w:hAnsi="Cambria Math" w:cs="Times New Roman"/>
              </w:rPr>
              <m:t>1</m:t>
            </m:r>
          </m:num>
          <m:den>
            <m:d>
              <m:dPr>
                <m:begChr m:val="|"/>
                <m:endChr m:val="|"/>
                <m:ctrlPr>
                  <w:rPr>
                    <w:rFonts w:ascii="Cambria Math" w:eastAsia="MS Mincho" w:hAnsi="Cambria Math" w:cs="Times New Roman"/>
                    <w:i/>
                  </w:rPr>
                </m:ctrlPr>
              </m:dPr>
              <m:e>
                <m:r>
                  <m:rPr>
                    <m:scr m:val="script"/>
                  </m:rPr>
                  <w:rPr>
                    <w:rFonts w:ascii="Cambria Math" w:eastAsia="MS Mincho" w:hAnsi="Cambria Math" w:cs="Cambria Math"/>
                  </w:rPr>
                  <m:t>V</m:t>
                </m:r>
              </m:e>
            </m:d>
          </m:den>
        </m:f>
        <m:nary>
          <m:naryPr>
            <m:chr m:val="∑"/>
            <m:supHide m:val="1"/>
            <m:ctrlPr>
              <w:rPr>
                <w:rFonts w:ascii="Cambria Math" w:eastAsia="MS Mincho" w:hAnsi="Cambria Math" w:cs="Times New Roman"/>
                <w:i/>
              </w:rPr>
            </m:ctrlPr>
          </m:naryPr>
          <m:sub>
            <m:r>
              <w:rPr>
                <w:rFonts w:ascii="Cambria Math" w:eastAsia="MS Mincho" w:hAnsi="Cambria Math" w:cs="Times New Roman"/>
              </w:rPr>
              <m:t>i</m:t>
            </m:r>
            <m:r>
              <w:rPr>
                <w:rFonts w:ascii="Cambria Math" w:eastAsia="MS Mincho" w:hAnsi="Cambria Math" w:cs="Times New Roman" w:hint="eastAsia"/>
              </w:rPr>
              <m:t>∈</m:t>
            </m:r>
            <m:r>
              <m:rPr>
                <m:scr m:val="script"/>
              </m:rPr>
              <w:rPr>
                <w:rFonts w:ascii="Cambria Math" w:eastAsia="MS Mincho" w:hAnsi="Cambria Math" w:cs="Cambria Math"/>
              </w:rPr>
              <m:t>V</m:t>
            </m:r>
          </m:sub>
          <m:sup/>
          <m:e>
            <m:r>
              <w:rPr>
                <w:rFonts w:ascii="Cambria Math" w:eastAsia="MS Mincho" w:hAnsi="Cambria Math" w:cs="Times New Roman"/>
              </w:rPr>
              <m:t>p</m:t>
            </m:r>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x</m:t>
                    </m:r>
                  </m:e>
                  <m:sub>
                    <m:r>
                      <w:rPr>
                        <w:rFonts w:ascii="Cambria Math" w:eastAsia="MS Mincho" w:hAnsi="Cambria Math" w:cs="Times New Roman"/>
                      </w:rPr>
                      <m:t>i</m:t>
                    </m:r>
                  </m:sub>
                </m:sSub>
              </m:e>
            </m:d>
          </m:e>
        </m:nary>
      </m:oMath>
      <w:r w:rsidRPr="00CF2D5F">
        <w:rPr>
          <w:rFonts w:ascii="Times New Roman" w:eastAsia="MS Mincho" w:hAnsi="Times New Roman" w:cs="Times New Roman"/>
        </w:rPr>
        <w:tab/>
        <w:t>(3)</w:t>
      </w:r>
    </w:p>
    <w:p w14:paraId="5FAAE757" w14:textId="704D61ED" w:rsidR="00CF2D5F" w:rsidRDefault="00CF2D5F" w:rsidP="00365A2A">
      <w:pPr>
        <w:pStyle w:val="BodyText"/>
        <w:jc w:val="both"/>
        <w:rPr>
          <w:b w:val="0"/>
        </w:rPr>
      </w:pPr>
      <w:r w:rsidRPr="00CF2D5F">
        <w:rPr>
          <w:b w:val="0"/>
        </w:rPr>
        <w:t xml:space="preserve">and, for a strictness threshold τ </w:t>
      </w:r>
      <w:r w:rsidRPr="00CF2D5F">
        <w:rPr>
          <w:rFonts w:ascii="Cambria Math" w:hAnsi="Cambria Math" w:cs="Cambria Math"/>
          <w:b w:val="0"/>
        </w:rPr>
        <w:t>∈</w:t>
      </w:r>
      <w:r w:rsidRPr="00CF2D5F">
        <w:rPr>
          <w:b w:val="0"/>
        </w:rPr>
        <w:t xml:space="preserve"> [0.5,1) (default 0.7), the verdict is</w:t>
      </w:r>
    </w:p>
    <w:p w14:paraId="58671E7B" w14:textId="093CD651" w:rsidR="00CF2D5F" w:rsidRPr="00692756" w:rsidRDefault="00CF2D5F" w:rsidP="00CF2D5F">
      <w:pPr>
        <w:pStyle w:val="equation"/>
        <w:tabs>
          <w:tab w:val="clear" w:pos="2520"/>
          <w:tab w:val="clear" w:pos="5040"/>
          <w:tab w:val="center" w:pos="2167"/>
          <w:tab w:val="right" w:pos="4333"/>
        </w:tabs>
        <w:jc w:val="left"/>
        <w:rPr>
          <w:rFonts w:eastAsia="MS Mincho" w:hint="eastAsia"/>
        </w:rPr>
      </w:pPr>
      <w:r w:rsidRPr="00CF2D5F">
        <w:rPr>
          <w:rFonts w:ascii="Times New Roman" w:eastAsia="MS Mincho" w:hAnsi="Times New Roman" w:cs="Times New Roman"/>
        </w:rPr>
        <w:tab/>
      </w:r>
      <m:oMath>
        <m:r>
          <m:rPr>
            <m:nor/>
          </m:rPr>
          <w:rPr>
            <w:rFonts w:ascii="Cambria Math" w:eastAsia="MS Mincho" w:hAnsi="Cambria Math" w:cs="Times New Roman"/>
          </w:rPr>
          <m:t>verdict</m:t>
        </m:r>
        <m:r>
          <w:rPr>
            <w:rFonts w:ascii="Cambria Math" w:eastAsia="MS Mincho" w:hAnsi="Cambria Math" w:cs="Times New Roman"/>
          </w:rPr>
          <m:t>=</m:t>
        </m:r>
        <m:d>
          <m:dPr>
            <m:begChr m:val="{"/>
            <m:endChr m:val=""/>
            <m:ctrlPr>
              <w:rPr>
                <w:rFonts w:ascii="Cambria Math" w:eastAsia="MS Mincho" w:hAnsi="Cambria Math" w:cs="Times New Roman"/>
                <w:i/>
              </w:rPr>
            </m:ctrlPr>
          </m:dPr>
          <m:e>
            <m:m>
              <m:mPr>
                <m:mcs>
                  <m:mc>
                    <m:mcPr>
                      <m:count m:val="2"/>
                      <m:mcJc m:val="center"/>
                    </m:mcPr>
                  </m:mc>
                </m:mcs>
                <m:ctrlPr>
                  <w:rPr>
                    <w:rFonts w:ascii="Cambria Math" w:eastAsia="MS Mincho" w:hAnsi="Cambria Math" w:cs="Times New Roman"/>
                    <w:i/>
                  </w:rPr>
                </m:ctrlPr>
              </m:mPr>
              <m:mr>
                <m:e>
                  <m:r>
                    <m:rPr>
                      <m:nor/>
                    </m:rPr>
                    <w:rPr>
                      <w:rFonts w:ascii="Cambria Math" w:eastAsia="MS Mincho" w:hAnsi="Cambria Math" w:cs="Times New Roman"/>
                    </w:rPr>
                    <m:t>not supported</m:t>
                  </m:r>
                </m:e>
                <m:e>
                  <m:r>
                    <m:rPr>
                      <m:nor/>
                    </m:rPr>
                    <w:rPr>
                      <w:rFonts w:ascii="Cambria Math" w:eastAsia="MS Mincho" w:hAnsi="Cambria Math" w:cs="Times New Roman"/>
                    </w:rPr>
                    <m:t xml:space="preserve">if </m:t>
                  </m:r>
                  <m:r>
                    <m:rPr>
                      <m:scr m:val="script"/>
                    </m:rPr>
                    <w:rPr>
                      <w:rFonts w:ascii="Cambria Math" w:eastAsia="MS Mincho" w:hAnsi="Cambria Math" w:cs="Cambria Math"/>
                    </w:rPr>
                    <m:t>V</m:t>
                  </m:r>
                  <m:r>
                    <w:rPr>
                      <w:rFonts w:ascii="Cambria Math" w:eastAsia="MS Mincho" w:hAnsi="Cambria Math" w:cs="Times New Roman"/>
                    </w:rPr>
                    <m:t>=</m:t>
                  </m:r>
                  <m:r>
                    <w:rPr>
                      <w:rFonts w:ascii="Cambria Math" w:eastAsia="MS Mincho" w:hAnsi="Cambria Math" w:cs="Cambria Math"/>
                    </w:rPr>
                    <m:t>∅</m:t>
                  </m:r>
                </m:e>
              </m:mr>
              <m:mr>
                <m:e>
                  <m:r>
                    <m:rPr>
                      <m:nor/>
                    </m:rPr>
                    <w:rPr>
                      <w:rFonts w:ascii="Cambria Math" w:eastAsia="MS Mincho" w:hAnsi="Cambria Math" w:cs="Times New Roman"/>
                    </w:rPr>
                    <m:t>genuine</m:t>
                  </m:r>
                </m:e>
                <m:e>
                  <m:r>
                    <m:rPr>
                      <m:nor/>
                    </m:rPr>
                    <w:rPr>
                      <w:rFonts w:ascii="Cambria Math" w:eastAsia="MS Mincho" w:hAnsi="Cambria Math" w:cs="Times New Roman"/>
                    </w:rPr>
                    <m:t xml:space="preserve">if </m:t>
                  </m:r>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≥τ</m:t>
                  </m:r>
                </m:e>
              </m:mr>
              <m:mr>
                <m:e>
                  <m:r>
                    <m:rPr>
                      <m:nor/>
                    </m:rPr>
                    <w:rPr>
                      <w:rFonts w:ascii="Cambria Math" w:eastAsia="MS Mincho" w:hAnsi="Cambria Math" w:cs="Times New Roman"/>
                    </w:rPr>
                    <m:t>counterfeit</m:t>
                  </m:r>
                </m:e>
                <m:e>
                  <m:r>
                    <m:rPr>
                      <m:nor/>
                    </m:rPr>
                    <w:rPr>
                      <w:rFonts w:ascii="Cambria Math" w:eastAsia="MS Mincho" w:hAnsi="Cambria Math" w:cs="Times New Roman"/>
                    </w:rPr>
                    <m:t xml:space="preserve">if </m:t>
                  </m:r>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&lt;0.5</m:t>
                  </m:r>
                </m:e>
              </m:mr>
              <m:mr>
                <m:e>
                  <m:r>
                    <m:rPr>
                      <m:nor/>
                    </m:rPr>
                    <w:rPr>
                      <w:rFonts w:ascii="Cambria Math" w:eastAsia="MS Mincho" w:hAnsi="Cambria Math" w:cs="Times New Roman"/>
                    </w:rPr>
                    <m:t>uncertain</m:t>
                  </m:r>
                </m:e>
                <m:e>
                  <m:r>
                    <m:rPr>
                      <m:nor/>
                    </m:rPr>
                    <w:rPr>
                      <w:rFonts w:ascii="Cambria Math" w:eastAsia="MS Mincho" w:hAnsi="Cambria Math" w:cs="Times New Roman"/>
                    </w:rPr>
                    <m:t>otherwise</m:t>
                  </m:r>
                </m:e>
              </m:mr>
            </m:m>
          </m:e>
        </m:d>
      </m:oMath>
      <w:r w:rsidRPr="00CF2D5F">
        <w:rPr>
          <w:rFonts w:ascii="Times New Roman" w:eastAsia="MS Mincho" w:hAnsi="Times New Roman" w:cs="Times New Roman"/>
        </w:rPr>
        <w:tab/>
        <w:t>(4)</w:t>
      </w:r>
    </w:p>
    <w:p w14:paraId="343EEB2F" w14:textId="41E92F92" w:rsidR="00CF2D5F" w:rsidRDefault="00CF2D5F" w:rsidP="00365A2A">
      <w:pPr>
        <w:pStyle w:val="BodyText"/>
        <w:jc w:val="both"/>
        <w:rPr>
          <w:b w:val="0"/>
        </w:rPr>
      </w:pPr>
      <w:r w:rsidRPr="00CF2D5F">
        <w:rPr>
          <w:b w:val="0"/>
        </w:rPr>
        <w:t xml:space="preserve">Averaging needs no extra training and accepts any number of views. The asymmetry reflects costs: accepting a counterfeit causes a loss, whereas “uncertain” only asks the user to check the note by hand or add photographs. Users can choose τ </w:t>
      </w:r>
      <w:r w:rsidRPr="00CF2D5F">
        <w:rPr>
          <w:rFonts w:ascii="Cambria Math" w:hAnsi="Cambria Math" w:cs="Cambria Math"/>
          <w:b w:val="0"/>
        </w:rPr>
        <w:t>∈</w:t>
      </w:r>
      <w:r w:rsidRPr="00CF2D5F">
        <w:rPr>
          <w:b w:val="0"/>
        </w:rPr>
        <w:t xml:space="preserve"> {0.6,0.7,0.85} or any other value.</w:t>
      </w:r>
    </w:p>
    <w:p w14:paraId="1470C219" w14:textId="6C8D4751" w:rsidR="00CF2D5F" w:rsidRPr="006C7767" w:rsidRDefault="00CF2D5F" w:rsidP="00365A2A">
      <w:pPr>
        <w:pStyle w:val="Heading2"/>
        <w:jc w:val="left"/>
        <w:rPr>
          <w:b w:val="0"/>
          <w:sz w:val="20"/>
        </w:rPr>
      </w:pPr>
      <w:r w:rsidRPr="00CF2D5F">
        <w:rPr>
          <w:color w:val="auto"/>
          <w:sz w:val="20"/>
        </w:rPr>
        <w:t>3.5. Out-of-Distribution Gate</w:t>
      </w:r>
    </w:p>
    <w:p w14:paraId="2AC5C261" w14:textId="55CFEC7C" w:rsidR="00CF2D5F" w:rsidRDefault="00CF2D5F" w:rsidP="00365A2A">
      <w:pPr>
        <w:pStyle w:val="BodyText"/>
        <w:jc w:val="both"/>
        <w:rPr>
          <w:b w:val="0"/>
        </w:rPr>
      </w:pPr>
      <w:r w:rsidRPr="00CF2D5F">
        <w:rPr>
          <w:b w:val="0"/>
        </w:rPr>
        <w:t xml:space="preserve">Following [24], let </w:t>
      </w:r>
      <w:r w:rsidRPr="00CF2D5F">
        <w:t>μ</w:t>
      </w:r>
      <w:r w:rsidRPr="00CF2D5F">
        <w:rPr>
          <w:b w:val="0"/>
        </w:rPr>
        <w:t xml:space="preserve"> be the mean training embedding and </w:t>
      </w:r>
      <w:r w:rsidRPr="00CF2D5F">
        <w:t>U</w:t>
      </w:r>
      <w:r w:rsidRPr="00CF2D5F">
        <w:rPr>
          <w:b w:val="0"/>
          <w:i/>
          <w:vertAlign w:val="subscript"/>
        </w:rPr>
        <w:t>k</w:t>
      </w:r>
      <w:r w:rsidRPr="00CF2D5F">
        <w:rPr>
          <w:b w:val="0"/>
        </w:rPr>
        <w:t xml:space="preserve"> its first </w:t>
      </w:r>
      <w:r w:rsidRPr="00CF2D5F">
        <w:rPr>
          <w:b w:val="0"/>
          <w:i/>
        </w:rPr>
        <w:t>k</w:t>
      </w:r>
      <w:r w:rsidRPr="00CF2D5F">
        <w:rPr>
          <w:b w:val="0"/>
        </w:rPr>
        <w:t xml:space="preserve"> = 64 principal directions with variances σ</w:t>
      </w:r>
      <w:r w:rsidRPr="00CF2D5F">
        <w:rPr>
          <w:b w:val="0"/>
          <w:i/>
          <w:vertAlign w:val="subscript"/>
        </w:rPr>
        <w:t>j</w:t>
      </w:r>
      <w:r w:rsidRPr="00CF2D5F">
        <w:rPr>
          <w:b w:val="0"/>
          <w:vertAlign w:val="superscript"/>
        </w:rPr>
        <w:t>2</w:t>
      </w:r>
      <w:r w:rsidRPr="00CF2D5F">
        <w:rPr>
          <w:b w:val="0"/>
        </w:rPr>
        <w:t xml:space="preserve">. With </w:t>
      </w:r>
      <w:r w:rsidRPr="00CF2D5F">
        <w:t>z</w:t>
      </w:r>
      <w:r w:rsidRPr="00CF2D5F">
        <w:rPr>
          <w:b w:val="0"/>
        </w:rPr>
        <w:t xml:space="preserve"> = </w:t>
      </w:r>
      <w:r w:rsidRPr="00CF2D5F">
        <w:t>U</w:t>
      </w:r>
      <w:r w:rsidRPr="00CF2D5F">
        <w:rPr>
          <w:b w:val="0"/>
          <w:i/>
          <w:vertAlign w:val="subscript"/>
        </w:rPr>
        <w:t>k</w:t>
      </w:r>
      <w:r w:rsidRPr="00CF2D5F">
        <w:rPr>
          <w:rFonts w:ascii="Cambria Math" w:hAnsi="Cambria Math" w:cs="Cambria Math"/>
          <w:b w:val="0"/>
          <w:vertAlign w:val="superscript"/>
        </w:rPr>
        <w:t>⊤</w:t>
      </w:r>
      <w:r w:rsidRPr="00CF2D5F">
        <w:rPr>
          <w:b w:val="0"/>
        </w:rPr>
        <w:t>(</w:t>
      </w:r>
      <w:r w:rsidRPr="00CF2D5F">
        <w:t>e</w:t>
      </w:r>
      <w:r w:rsidRPr="00CF2D5F">
        <w:rPr>
          <w:b w:val="0"/>
        </w:rPr>
        <w:t>−</w:t>
      </w:r>
      <w:r w:rsidRPr="00CF2D5F">
        <w:t>μ</w:t>
      </w:r>
      <w:r w:rsidRPr="00CF2D5F">
        <w:rPr>
          <w:b w:val="0"/>
        </w:rPr>
        <w:t>), we compute the in-subspace Mahalanobis distance and the out-of-subspace residual</w:t>
      </w:r>
    </w:p>
    <w:p w14:paraId="190D6E3D" w14:textId="000D01AE" w:rsidR="00CF2D5F" w:rsidRPr="00692756" w:rsidRDefault="00CF2D5F" w:rsidP="00CF2D5F">
      <w:pPr>
        <w:pStyle w:val="equation"/>
        <w:tabs>
          <w:tab w:val="clear" w:pos="2520"/>
          <w:tab w:val="clear" w:pos="5040"/>
          <w:tab w:val="center" w:pos="2167"/>
          <w:tab w:val="right" w:pos="4333"/>
        </w:tabs>
        <w:jc w:val="left"/>
        <w:rPr>
          <w:rFonts w:eastAsia="MS Mincho" w:hint="eastAsia"/>
        </w:rPr>
      </w:pPr>
      <w:r w:rsidRPr="00CF2D5F">
        <w:rPr>
          <w:rFonts w:ascii="Times New Roman" w:eastAsia="MS Mincho" w:hAnsi="Times New Roman" w:cs="Times New Roman"/>
        </w:rPr>
        <w:tab/>
      </w:r>
      <m:oMath>
        <m:eqArr>
          <m:eqArrPr>
            <m:ctrlPr>
              <w:rPr>
                <w:rFonts w:ascii="Cambria Math" w:eastAsia="MS Mincho" w:hAnsi="Cambria Math" w:cs="Times New Roman"/>
                <w:i/>
              </w:rPr>
            </m:ctrlPr>
          </m:eqArrPr>
          <m:e>
            <m:r>
              <w:rPr>
                <w:rFonts w:ascii="Cambria Math" w:eastAsia="MS Mincho" w:hAnsi="Cambria Math" w:cs="Times New Roman"/>
              </w:rPr>
              <m:t>m</m:t>
            </m:r>
            <m:d>
              <m:dPr>
                <m:ctrlPr>
                  <w:rPr>
                    <w:rFonts w:ascii="Cambria Math" w:eastAsia="MS Mincho" w:hAnsi="Cambria Math" w:cs="Times New Roman"/>
                    <w:i/>
                  </w:rPr>
                </m:ctrlPr>
              </m:dPr>
              <m:e>
                <m:r>
                  <w:rPr>
                    <w:rFonts w:ascii="Cambria Math" w:eastAsia="MS Mincho" w:hAnsi="Cambria Math" w:cs="Cambria Math"/>
                  </w:rPr>
                  <m:t>e</m:t>
                </m:r>
              </m:e>
            </m:d>
            <m:r>
              <w:rPr>
                <w:rFonts w:ascii="Cambria Math" w:eastAsia="MS Mincho" w:hAnsi="Cambria Math" w:cs="Times New Roman"/>
              </w:rPr>
              <m:t>&amp;=</m:t>
            </m:r>
            <m:nary>
              <m:naryPr>
                <m:chr m:val="∑"/>
                <m:ctrlPr>
                  <w:rPr>
                    <w:rFonts w:ascii="Cambria Math" w:eastAsia="MS Mincho" w:hAnsi="Cambria Math" w:cs="Times New Roman"/>
                    <w:i/>
                  </w:rPr>
                </m:ctrlPr>
              </m:naryPr>
              <m:sub>
                <m:r>
                  <w:rPr>
                    <w:rFonts w:ascii="Cambria Math" w:eastAsia="MS Mincho" w:hAnsi="Cambria Math" w:cs="Times New Roman"/>
                  </w:rPr>
                  <m:t>j=1</m:t>
                </m:r>
              </m:sub>
              <m:sup>
                <m:r>
                  <w:rPr>
                    <w:rFonts w:ascii="Cambria Math" w:eastAsia="MS Mincho" w:hAnsi="Cambria Math" w:cs="Times New Roman"/>
                  </w:rPr>
                  <m:t>k</m:t>
                </m:r>
              </m:sup>
              <m:e>
                <m:f>
                  <m:fPr>
                    <m:ctrlPr>
                      <w:rPr>
                        <w:rFonts w:ascii="Cambria Math" w:eastAsia="MS Mincho" w:hAnsi="Cambria Math" w:cs="Times New Roman"/>
                        <w:i/>
                      </w:rPr>
                    </m:ctrlPr>
                  </m:fPr>
                  <m:num>
                    <m:sSubSup>
                      <m:sSubSupPr>
                        <m:ctrlPr>
                          <w:rPr>
                            <w:rFonts w:ascii="Cambria Math" w:eastAsia="MS Mincho" w:hAnsi="Cambria Math" w:cs="Times New Roman"/>
                            <w:i/>
                          </w:rPr>
                        </m:ctrlPr>
                      </m:sSubSupPr>
                      <m:e>
                        <m:r>
                          <w:rPr>
                            <w:rFonts w:ascii="Cambria Math" w:eastAsia="MS Mincho" w:hAnsi="Cambria Math" w:cs="Times New Roman"/>
                          </w:rPr>
                          <m:t>z</m:t>
                        </m:r>
                      </m:e>
                      <m:sub>
                        <m:r>
                          <w:rPr>
                            <w:rFonts w:ascii="Cambria Math" w:eastAsia="MS Mincho" w:hAnsi="Cambria Math" w:cs="Times New Roman"/>
                          </w:rPr>
                          <m:t>j</m:t>
                        </m:r>
                      </m:sub>
                      <m:sup>
                        <m:r>
                          <w:rPr>
                            <w:rFonts w:ascii="Cambria Math" w:eastAsia="MS Mincho" w:hAnsi="Cambria Math" w:cs="Times New Roman"/>
                          </w:rPr>
                          <m:t>2</m:t>
                        </m:r>
                      </m:sup>
                    </m:sSubSup>
                  </m:num>
                  <m:den>
                    <m:sSubSup>
                      <m:sSubSupPr>
                        <m:ctrlPr>
                          <w:rPr>
                            <w:rFonts w:ascii="Cambria Math" w:eastAsia="MS Mincho" w:hAnsi="Cambria Math" w:cs="Times New Roman"/>
                            <w:i/>
                          </w:rPr>
                        </m:ctrlPr>
                      </m:sSubSupPr>
                      <m:e>
                        <m:r>
                          <w:rPr>
                            <w:rFonts w:ascii="Cambria Math" w:eastAsia="MS Mincho" w:hAnsi="Cambria Math" w:cs="Times New Roman"/>
                          </w:rPr>
                          <m:t>σ</m:t>
                        </m:r>
                      </m:e>
                      <m:sub>
                        <m:r>
                          <w:rPr>
                            <w:rFonts w:ascii="Cambria Math" w:eastAsia="MS Mincho" w:hAnsi="Cambria Math" w:cs="Times New Roman"/>
                          </w:rPr>
                          <m:t>j</m:t>
                        </m:r>
                      </m:sub>
                      <m:sup>
                        <m:r>
                          <w:rPr>
                            <w:rFonts w:ascii="Cambria Math" w:eastAsia="MS Mincho" w:hAnsi="Cambria Math" w:cs="Times New Roman"/>
                          </w:rPr>
                          <m:t>2</m:t>
                        </m:r>
                      </m:sup>
                    </m:sSubSup>
                  </m:den>
                </m:f>
              </m:e>
            </m:nary>
            <m:r>
              <w:rPr>
                <w:rFonts w:ascii="Cambria Math" w:eastAsia="MS Mincho" w:hAnsi="Cambria Math" w:cs="Times New Roman"/>
              </w:rPr>
              <m:t>,</m:t>
            </m:r>
          </m:e>
          <m:e>
            <m:r>
              <w:rPr>
                <w:rFonts w:ascii="Cambria Math" w:eastAsia="MS Mincho" w:hAnsi="Cambria Math" w:cs="Times New Roman"/>
              </w:rPr>
              <m:t>ρ</m:t>
            </m:r>
            <m:d>
              <m:dPr>
                <m:ctrlPr>
                  <w:rPr>
                    <w:rFonts w:ascii="Cambria Math" w:eastAsia="MS Mincho" w:hAnsi="Cambria Math" w:cs="Times New Roman"/>
                    <w:i/>
                  </w:rPr>
                </m:ctrlPr>
              </m:dPr>
              <m:e>
                <m:r>
                  <w:rPr>
                    <w:rFonts w:ascii="Cambria Math" w:eastAsia="MS Mincho" w:hAnsi="Cambria Math" w:cs="Cambria Math"/>
                  </w:rPr>
                  <m:t>e</m:t>
                </m:r>
              </m:e>
            </m:d>
            <m:r>
              <w:rPr>
                <w:rFonts w:ascii="Cambria Math" w:eastAsia="MS Mincho" w:hAnsi="Cambria Math" w:cs="Times New Roman"/>
              </w:rPr>
              <m:t>&amp;=</m:t>
            </m:r>
            <m:sSubSup>
              <m:sSubSupPr>
                <m:ctrlPr>
                  <w:rPr>
                    <w:rFonts w:ascii="Cambria Math" w:eastAsia="MS Mincho" w:hAnsi="Cambria Math" w:cs="Times New Roman"/>
                    <w:i/>
                  </w:rPr>
                </m:ctrlPr>
              </m:sSubSupPr>
              <m:e>
                <m:d>
                  <m:dPr>
                    <m:begChr m:val="‖"/>
                    <m:endChr m:val="‖"/>
                    <m:ctrlPr>
                      <w:rPr>
                        <w:rFonts w:ascii="Cambria Math" w:eastAsia="MS Mincho" w:hAnsi="Cambria Math" w:cs="Times New Roman"/>
                        <w:i/>
                      </w:rPr>
                    </m:ctrlPr>
                  </m:dPr>
                  <m:e>
                    <m:d>
                      <m:dPr>
                        <m:ctrlPr>
                          <w:rPr>
                            <w:rFonts w:ascii="Cambria Math" w:eastAsia="MS Mincho" w:hAnsi="Cambria Math" w:cs="Times New Roman"/>
                            <w:i/>
                          </w:rPr>
                        </m:ctrlPr>
                      </m:dPr>
                      <m:e>
                        <m:r>
                          <w:rPr>
                            <w:rFonts w:ascii="Cambria Math" w:eastAsia="MS Mincho" w:hAnsi="Cambria Math" w:cs="Cambria Math"/>
                          </w:rPr>
                          <m:t>e</m:t>
                        </m:r>
                        <m:r>
                          <w:rPr>
                            <w:rFonts w:ascii="Cambria Math" w:eastAsia="MS Mincho" w:hAnsi="Cambria Math" w:cs="Times New Roman"/>
                          </w:rPr>
                          <m:t>-</m:t>
                        </m:r>
                        <m:r>
                          <w:rPr>
                            <w:rFonts w:ascii="Cambria Math" w:eastAsia="MS Mincho" w:hAnsi="Cambria Math" w:cs="Cambria Math"/>
                          </w:rPr>
                          <m:t>μ</m:t>
                        </m:r>
                      </m:e>
                    </m:d>
                    <m:r>
                      <w:rPr>
                        <w:rFonts w:ascii="Cambria Math" w:eastAsia="MS Mincho" w:hAnsi="Cambria Math" w:cs="Times New Roman"/>
                      </w:rPr>
                      <m:t>-</m:t>
                    </m:r>
                    <m:sSub>
                      <m:sSubPr>
                        <m:ctrlPr>
                          <w:rPr>
                            <w:rFonts w:ascii="Cambria Math" w:eastAsia="MS Mincho" w:hAnsi="Cambria Math" w:cs="Times New Roman"/>
                            <w:i/>
                          </w:rPr>
                        </m:ctrlPr>
                      </m:sSubPr>
                      <m:e>
                        <m:r>
                          <w:rPr>
                            <w:rFonts w:ascii="Cambria Math" w:eastAsia="MS Mincho" w:hAnsi="Cambria Math" w:cs="Cambria Math"/>
                          </w:rPr>
                          <m:t>U</m:t>
                        </m:r>
                      </m:e>
                      <m:sub>
                        <m:r>
                          <w:rPr>
                            <w:rFonts w:ascii="Cambria Math" w:eastAsia="MS Mincho" w:hAnsi="Cambria Math" w:cs="Times New Roman"/>
                          </w:rPr>
                          <m:t>k</m:t>
                        </m:r>
                      </m:sub>
                    </m:sSub>
                    <m:r>
                      <w:rPr>
                        <w:rFonts w:ascii="Cambria Math" w:eastAsia="MS Mincho" w:hAnsi="Cambria Math" w:cs="Cambria Math"/>
                      </w:rPr>
                      <m:t>z</m:t>
                    </m:r>
                  </m:e>
                </m:d>
              </m:e>
              <m:sub>
                <m:r>
                  <w:rPr>
                    <w:rFonts w:ascii="Cambria Math" w:eastAsia="MS Mincho" w:hAnsi="Cambria Math" w:cs="Times New Roman"/>
                  </w:rPr>
                  <m:t>2</m:t>
                </m:r>
              </m:sub>
              <m:sup>
                <m:r>
                  <w:rPr>
                    <w:rFonts w:ascii="Cambria Math" w:eastAsia="MS Mincho" w:hAnsi="Cambria Math" w:cs="Times New Roman"/>
                  </w:rPr>
                  <m:t>2</m:t>
                </m:r>
              </m:sup>
            </m:sSubSup>
          </m:e>
        </m:eqArr>
      </m:oMath>
      <w:r w:rsidRPr="00CF2D5F">
        <w:rPr>
          <w:rFonts w:ascii="Times New Roman" w:eastAsia="MS Mincho" w:hAnsi="Times New Roman" w:cs="Times New Roman"/>
        </w:rPr>
        <w:tab/>
        <w:t>(5)</w:t>
      </w:r>
    </w:p>
    <w:p w14:paraId="1B12F9AA" w14:textId="5678636B" w:rsidR="00CF2D5F" w:rsidRDefault="00CF2D5F" w:rsidP="00365A2A">
      <w:pPr>
        <w:pStyle w:val="BodyText"/>
        <w:jc w:val="both"/>
        <w:rPr>
          <w:b w:val="0"/>
        </w:rPr>
      </w:pPr>
      <w:r w:rsidRPr="00CF2D5F">
        <w:rPr>
          <w:b w:val="0"/>
        </w:rPr>
        <w:t>Thresholds θ</w:t>
      </w:r>
      <w:r w:rsidRPr="00CF2D5F">
        <w:rPr>
          <w:b w:val="0"/>
          <w:i/>
          <w:vertAlign w:val="subscript"/>
        </w:rPr>
        <w:t>m</w:t>
      </w:r>
      <w:r w:rsidRPr="00CF2D5F">
        <w:rPr>
          <w:b w:val="0"/>
        </w:rPr>
        <w:t xml:space="preserve"> and θ</w:t>
      </w:r>
      <w:r w:rsidRPr="00CF2D5F">
        <w:rPr>
          <w:b w:val="0"/>
          <w:vertAlign w:val="subscript"/>
        </w:rPr>
        <w:t>ρ</w:t>
      </w:r>
      <w:r w:rsidRPr="00CF2D5F">
        <w:rPr>
          <w:b w:val="0"/>
        </w:rPr>
        <w:t xml:space="preserve"> are the 99.5th validation percentiles. A photograph is accepted when </w:t>
      </w:r>
      <w:r w:rsidRPr="00CF2D5F">
        <w:rPr>
          <w:b w:val="0"/>
          <w:i/>
        </w:rPr>
        <w:t>r</w:t>
      </w:r>
      <w:r w:rsidRPr="00CF2D5F">
        <w:rPr>
          <w:b w:val="0"/>
        </w:rPr>
        <w:t>(</w:t>
      </w:r>
      <w:r w:rsidRPr="00CF2D5F">
        <w:t>e</w:t>
      </w:r>
      <w:r w:rsidRPr="00CF2D5F">
        <w:rPr>
          <w:b w:val="0"/>
        </w:rPr>
        <w:t>) = max{</w:t>
      </w:r>
      <w:r w:rsidRPr="00CF2D5F">
        <w:rPr>
          <w:b w:val="0"/>
          <w:i/>
        </w:rPr>
        <w:t>m</w:t>
      </w:r>
      <w:r w:rsidRPr="00CF2D5F">
        <w:rPr>
          <w:b w:val="0"/>
        </w:rPr>
        <w:t>/θ</w:t>
      </w:r>
      <w:r w:rsidRPr="00CF2D5F">
        <w:rPr>
          <w:b w:val="0"/>
          <w:i/>
          <w:vertAlign w:val="subscript"/>
        </w:rPr>
        <w:t>m</w:t>
      </w:r>
      <w:r w:rsidRPr="00CF2D5F">
        <w:rPr>
          <w:b w:val="0"/>
        </w:rPr>
        <w:t>, ρ/θ</w:t>
      </w:r>
      <w:r w:rsidRPr="00CF2D5F">
        <w:rPr>
          <w:b w:val="0"/>
          <w:vertAlign w:val="subscript"/>
        </w:rPr>
        <w:t>ρ</w:t>
      </w:r>
      <w:r w:rsidRPr="00CF2D5F">
        <w:rPr>
          <w:b w:val="0"/>
        </w:rPr>
        <w:t>} ≤ 1 and its Laplacian variance (a texture measure) is at least 30, which rejects blank and blurred images. The residual catches embeddings that leave the banknote subspace, which the in-subspace distance alone cannot detect.</w:t>
      </w:r>
    </w:p>
    <w:p w14:paraId="61058A55" w14:textId="79A5A001" w:rsidR="00CF2D5F" w:rsidRPr="006C7767" w:rsidRDefault="00CF2D5F" w:rsidP="00365A2A">
      <w:pPr>
        <w:pStyle w:val="Heading2"/>
        <w:jc w:val="left"/>
        <w:rPr>
          <w:b w:val="0"/>
          <w:sz w:val="20"/>
        </w:rPr>
      </w:pPr>
      <w:r w:rsidRPr="00CF2D5F">
        <w:rPr>
          <w:color w:val="auto"/>
          <w:sz w:val="20"/>
        </w:rPr>
        <w:t>3.6. Explanation and Deployment</w:t>
      </w:r>
    </w:p>
    <w:p w14:paraId="0C1421DF" w14:textId="4D39DCA8" w:rsidR="00CF2D5F" w:rsidRDefault="00CF2D5F" w:rsidP="00365A2A">
      <w:pPr>
        <w:pStyle w:val="BodyText"/>
        <w:jc w:val="both"/>
        <w:rPr>
          <w:b w:val="0"/>
        </w:rPr>
      </w:pPr>
      <w:r w:rsidRPr="00CF2D5F">
        <w:rPr>
          <w:b w:val="0"/>
        </w:rPr>
        <w:t xml:space="preserve">Grad-CAM [5] is computed on the last feature map </w:t>
      </w:r>
      <w:r w:rsidRPr="00CF2D5F">
        <w:rPr>
          <w:b w:val="0"/>
          <w:i/>
        </w:rPr>
        <w:t>A</w:t>
      </w:r>
      <w:r w:rsidRPr="00CF2D5F">
        <w:rPr>
          <w:b w:val="0"/>
        </w:rPr>
        <w:t xml:space="preserve"> </w:t>
      </w:r>
      <w:r w:rsidRPr="00CF2D5F">
        <w:rPr>
          <w:rFonts w:ascii="Cambria Math" w:hAnsi="Cambria Math" w:cs="Cambria Math"/>
          <w:b w:val="0"/>
        </w:rPr>
        <w:t>∈</w:t>
      </w:r>
      <w:r w:rsidRPr="00CF2D5F">
        <w:rPr>
          <w:b w:val="0"/>
        </w:rPr>
        <w:t xml:space="preserve"> ℝ</w:t>
      </w:r>
      <w:r w:rsidRPr="00CF2D5F">
        <w:rPr>
          <w:b w:val="0"/>
          <w:vertAlign w:val="superscript"/>
        </w:rPr>
        <w:t>1280×9×9</w:t>
      </w:r>
      <w:r w:rsidRPr="00CF2D5F">
        <w:rPr>
          <w:b w:val="0"/>
        </w:rPr>
        <w:t xml:space="preserve"> for the predicted class </w:t>
      </w:r>
      <w:r w:rsidRPr="00CF2D5F">
        <w:rPr>
          <w:b w:val="0"/>
          <w:i/>
        </w:rPr>
        <w:t>c</w:t>
      </w:r>
      <w:r w:rsidRPr="00CF2D5F">
        <w:rPr>
          <w:b w:val="0"/>
        </w:rPr>
        <w:t>:</w:t>
      </w:r>
    </w:p>
    <w:p w14:paraId="1A156E30" w14:textId="7F3EC1CE" w:rsidR="00CF2D5F" w:rsidRPr="00692756" w:rsidRDefault="00CF2D5F" w:rsidP="00CF2D5F">
      <w:pPr>
        <w:pStyle w:val="equation"/>
        <w:tabs>
          <w:tab w:val="clear" w:pos="2520"/>
          <w:tab w:val="clear" w:pos="5040"/>
          <w:tab w:val="center" w:pos="2167"/>
          <w:tab w:val="right" w:pos="4333"/>
        </w:tabs>
        <w:jc w:val="left"/>
        <w:rPr>
          <w:rFonts w:eastAsia="MS Mincho" w:hint="eastAsia"/>
        </w:rPr>
      </w:pPr>
      <w:r w:rsidRPr="00CF2D5F">
        <w:rPr>
          <w:rFonts w:ascii="Times New Roman" w:eastAsia="MS Mincho" w:hAnsi="Times New Roman" w:cs="Times New Roman"/>
        </w:rPr>
        <w:tab/>
      </w:r>
      <m:oMath>
        <m:eqArr>
          <m:eqArrPr>
            <m:ctrlPr>
              <w:rPr>
                <w:rFonts w:ascii="Cambria Math" w:eastAsia="MS Mincho" w:hAnsi="Cambria Math" w:cs="Times New Roman"/>
                <w:i/>
              </w:rPr>
            </m:ctrlPr>
          </m:eqArrPr>
          <m:e>
            <m:sSub>
              <m:sSubPr>
                <m:ctrlPr>
                  <w:rPr>
                    <w:rFonts w:ascii="Cambria Math" w:eastAsia="MS Mincho" w:hAnsi="Cambria Math" w:cs="Times New Roman"/>
                    <w:i/>
                  </w:rPr>
                </m:ctrlPr>
              </m:sSubPr>
              <m:e>
                <m:r>
                  <w:rPr>
                    <w:rFonts w:ascii="Cambria Math" w:eastAsia="MS Mincho" w:hAnsi="Cambria Math" w:cs="Times New Roman"/>
                  </w:rPr>
                  <m:t>α</m:t>
                </m:r>
              </m:e>
              <m:sub>
                <m:r>
                  <w:rPr>
                    <w:rFonts w:ascii="Cambria Math" w:eastAsia="MS Mincho" w:hAnsi="Cambria Math" w:cs="Times New Roman"/>
                  </w:rPr>
                  <m:t>k</m:t>
                </m:r>
              </m:sub>
            </m:sSub>
            <m:r>
              <w:rPr>
                <w:rFonts w:ascii="Cambria Math" w:eastAsia="MS Mincho" w:hAnsi="Cambria Math" w:cs="Times New Roman"/>
              </w:rPr>
              <m:t>&amp;=</m:t>
            </m:r>
            <m:f>
              <m:fPr>
                <m:ctrlPr>
                  <w:rPr>
                    <w:rFonts w:ascii="Cambria Math" w:eastAsia="MS Mincho" w:hAnsi="Cambria Math" w:cs="Times New Roman"/>
                    <w:i/>
                  </w:rPr>
                </m:ctrlPr>
              </m:fPr>
              <m:num>
                <m:r>
                  <w:rPr>
                    <w:rFonts w:ascii="Cambria Math" w:eastAsia="MS Mincho" w:hAnsi="Cambria Math" w:cs="Times New Roman"/>
                  </w:rPr>
                  <m:t>1</m:t>
                </m:r>
              </m:num>
              <m:den>
                <m:r>
                  <w:rPr>
                    <w:rFonts w:ascii="Cambria Math" w:eastAsia="MS Mincho" w:hAnsi="Cambria Math" w:cs="Times New Roman"/>
                  </w:rPr>
                  <m:t>81</m:t>
                </m:r>
              </m:den>
            </m:f>
            <m:nary>
              <m:naryPr>
                <m:chr m:val="∑"/>
                <m:supHide m:val="1"/>
                <m:ctrlPr>
                  <w:rPr>
                    <w:rFonts w:ascii="Cambria Math" w:eastAsia="MS Mincho" w:hAnsi="Cambria Math" w:cs="Times New Roman"/>
                    <w:i/>
                  </w:rPr>
                </m:ctrlPr>
              </m:naryPr>
              <m:sub>
                <m:r>
                  <w:rPr>
                    <w:rFonts w:ascii="Cambria Math" w:eastAsia="MS Mincho" w:hAnsi="Cambria Math" w:cs="Times New Roman"/>
                  </w:rPr>
                  <m:t>u,v</m:t>
                </m:r>
              </m:sub>
              <m:sup/>
              <m:e>
                <m:f>
                  <m:fPr>
                    <m:ctrlPr>
                      <w:rPr>
                        <w:rFonts w:ascii="Cambria Math" w:eastAsia="MS Mincho" w:hAnsi="Cambria Math" w:cs="Times New Roman"/>
                        <w:i/>
                      </w:rPr>
                    </m:ctrlPr>
                  </m:fPr>
                  <m:num>
                    <m:r>
                      <w:rPr>
                        <w:rFonts w:ascii="Cambria Math" w:eastAsia="MS Mincho" w:hAnsi="Cambria Math" w:cs="Times New Roman" w:hint="eastAsia"/>
                      </w:rPr>
                      <m:t>∂</m:t>
                    </m:r>
                    <m:sSup>
                      <m:sSupPr>
                        <m:ctrlPr>
                          <w:rPr>
                            <w:rFonts w:ascii="Cambria Math" w:eastAsia="MS Mincho" w:hAnsi="Cambria Math" w:cs="Times New Roman"/>
                            <w:i/>
                          </w:rPr>
                        </m:ctrlPr>
                      </m:sSupPr>
                      <m:e>
                        <m:r>
                          <w:rPr>
                            <w:rFonts w:ascii="Cambria Math" w:eastAsia="MS Mincho" w:hAnsi="Cambria Math" w:cs="Times New Roman"/>
                          </w:rPr>
                          <m:t>y</m:t>
                        </m:r>
                      </m:e>
                      <m:sup>
                        <m:r>
                          <w:rPr>
                            <w:rFonts w:ascii="Cambria Math" w:eastAsia="MS Mincho" w:hAnsi="Cambria Math" w:cs="Times New Roman"/>
                          </w:rPr>
                          <m:t>c</m:t>
                        </m:r>
                      </m:sup>
                    </m:sSup>
                  </m:num>
                  <m:den>
                    <m:r>
                      <w:rPr>
                        <w:rFonts w:ascii="Cambria Math" w:eastAsia="MS Mincho" w:hAnsi="Cambria Math" w:cs="Times New Roman" w:hint="eastAsia"/>
                      </w:rPr>
                      <m:t>∂</m:t>
                    </m:r>
                    <m:sSubSup>
                      <m:sSubSupPr>
                        <m:ctrlPr>
                          <w:rPr>
                            <w:rFonts w:ascii="Cambria Math" w:eastAsia="MS Mincho" w:hAnsi="Cambria Math" w:cs="Times New Roman"/>
                            <w:i/>
                          </w:rPr>
                        </m:ctrlPr>
                      </m:sSubSupPr>
                      <m:e>
                        <m:r>
                          <w:rPr>
                            <w:rFonts w:ascii="Cambria Math" w:eastAsia="MS Mincho" w:hAnsi="Cambria Math" w:cs="Times New Roman"/>
                          </w:rPr>
                          <m:t>A</m:t>
                        </m:r>
                      </m:e>
                      <m:sub>
                        <m:r>
                          <w:rPr>
                            <w:rFonts w:ascii="Cambria Math" w:eastAsia="MS Mincho" w:hAnsi="Cambria Math" w:cs="Times New Roman"/>
                          </w:rPr>
                          <m:t>uv</m:t>
                        </m:r>
                      </m:sub>
                      <m:sup>
                        <m:r>
                          <w:rPr>
                            <w:rFonts w:ascii="Cambria Math" w:eastAsia="MS Mincho" w:hAnsi="Cambria Math" w:cs="Times New Roman"/>
                          </w:rPr>
                          <m:t>k</m:t>
                        </m:r>
                      </m:sup>
                    </m:sSubSup>
                  </m:den>
                </m:f>
              </m:e>
            </m:nary>
            <m:r>
              <w:rPr>
                <w:rFonts w:ascii="Cambria Math" w:eastAsia="MS Mincho" w:hAnsi="Cambria Math" w:cs="Times New Roman"/>
              </w:rPr>
              <m:t>,</m:t>
            </m:r>
          </m:e>
          <m:e>
            <m:sSup>
              <m:sSupPr>
                <m:ctrlPr>
                  <w:rPr>
                    <w:rFonts w:ascii="Cambria Math" w:eastAsia="MS Mincho" w:hAnsi="Cambria Math" w:cs="Times New Roman"/>
                    <w:i/>
                  </w:rPr>
                </m:ctrlPr>
              </m:sSupPr>
              <m:e>
                <m:r>
                  <w:rPr>
                    <w:rFonts w:ascii="Cambria Math" w:eastAsia="MS Mincho" w:hAnsi="Cambria Math" w:cs="Times New Roman"/>
                  </w:rPr>
                  <m:t>L</m:t>
                </m:r>
              </m:e>
              <m:sup>
                <m:r>
                  <w:rPr>
                    <w:rFonts w:ascii="Cambria Math" w:eastAsia="MS Mincho" w:hAnsi="Cambria Math" w:cs="Times New Roman"/>
                  </w:rPr>
                  <m:t>c</m:t>
                </m:r>
              </m:sup>
            </m:sSup>
            <m:r>
              <w:rPr>
                <w:rFonts w:ascii="Cambria Math" w:eastAsia="MS Mincho" w:hAnsi="Cambria Math" w:cs="Times New Roman"/>
              </w:rPr>
              <m:t>&amp;=</m:t>
            </m:r>
            <m:r>
              <m:rPr>
                <m:nor/>
              </m:rPr>
              <w:rPr>
                <w:rFonts w:ascii="Cambria Math" w:eastAsia="MS Mincho" w:hAnsi="Cambria Math" w:cs="Times New Roman"/>
              </w:rPr>
              <m:t>ReLU</m:t>
            </m:r>
            <m:d>
              <m:dPr>
                <m:ctrlPr>
                  <w:rPr>
                    <w:rFonts w:ascii="Cambria Math" w:eastAsia="MS Mincho" w:hAnsi="Cambria Math" w:cs="Times New Roman"/>
                    <w:i/>
                  </w:rPr>
                </m:ctrlPr>
              </m:dPr>
              <m:e>
                <m:nary>
                  <m:naryPr>
                    <m:chr m:val="∑"/>
                    <m:supHide m:val="1"/>
                    <m:ctrlPr>
                      <w:rPr>
                        <w:rFonts w:ascii="Cambria Math" w:eastAsia="MS Mincho" w:hAnsi="Cambria Math" w:cs="Times New Roman"/>
                        <w:i/>
                      </w:rPr>
                    </m:ctrlPr>
                  </m:naryPr>
                  <m:sub>
                    <m:r>
                      <w:rPr>
                        <w:rFonts w:ascii="Cambria Math" w:eastAsia="MS Mincho" w:hAnsi="Cambria Math" w:cs="Times New Roman"/>
                      </w:rPr>
                      <m:t>k</m:t>
                    </m:r>
                  </m:sub>
                  <m:sup/>
                  <m:e>
                    <m:sSub>
                      <m:sSubPr>
                        <m:ctrlPr>
                          <w:rPr>
                            <w:rFonts w:ascii="Cambria Math" w:eastAsia="MS Mincho" w:hAnsi="Cambria Math" w:cs="Times New Roman"/>
                            <w:i/>
                          </w:rPr>
                        </m:ctrlPr>
                      </m:sSubPr>
                      <m:e>
                        <m:r>
                          <w:rPr>
                            <w:rFonts w:ascii="Cambria Math" w:eastAsia="MS Mincho" w:hAnsi="Cambria Math" w:cs="Times New Roman" w:hint="eastAsia"/>
                          </w:rPr>
                          <m:t>α</m:t>
                        </m:r>
                      </m:e>
                      <m:sub>
                        <m:r>
                          <w:rPr>
                            <w:rFonts w:ascii="Cambria Math" w:eastAsia="MS Mincho" w:hAnsi="Cambria Math" w:cs="Times New Roman"/>
                          </w:rPr>
                          <m:t>k</m:t>
                        </m:r>
                      </m:sub>
                    </m:sSub>
                    <m:sSup>
                      <m:sSupPr>
                        <m:ctrlPr>
                          <w:rPr>
                            <w:rFonts w:ascii="Cambria Math" w:eastAsia="MS Mincho" w:hAnsi="Cambria Math" w:cs="Times New Roman"/>
                            <w:i/>
                          </w:rPr>
                        </m:ctrlPr>
                      </m:sSupPr>
                      <m:e>
                        <m:r>
                          <w:rPr>
                            <w:rFonts w:ascii="Cambria Math" w:eastAsia="MS Mincho" w:hAnsi="Cambria Math" w:cs="Times New Roman"/>
                          </w:rPr>
                          <m:t>A</m:t>
                        </m:r>
                      </m:e>
                      <m:sup>
                        <m:r>
                          <w:rPr>
                            <w:rFonts w:ascii="Cambria Math" w:eastAsia="MS Mincho" w:hAnsi="Cambria Math" w:cs="Times New Roman"/>
                          </w:rPr>
                          <m:t>k</m:t>
                        </m:r>
                      </m:sup>
                    </m:sSup>
                  </m:e>
                </m:nary>
              </m:e>
            </m:d>
          </m:e>
        </m:eqArr>
      </m:oMath>
      <w:r w:rsidRPr="00CF2D5F">
        <w:rPr>
          <w:rFonts w:ascii="Times New Roman" w:eastAsia="MS Mincho" w:hAnsi="Times New Roman" w:cs="Times New Roman"/>
        </w:rPr>
        <w:tab/>
        <w:t>(6)</w:t>
      </w:r>
    </w:p>
    <w:p w14:paraId="380E5C8E" w14:textId="17AEDD45" w:rsidR="00CF2D5F" w:rsidRDefault="00CF2D5F" w:rsidP="00365A2A">
      <w:pPr>
        <w:pStyle w:val="BodyText"/>
        <w:jc w:val="both"/>
        <w:rPr>
          <w:b w:val="0"/>
        </w:rPr>
      </w:pPr>
      <w:r w:rsidRPr="00CF2D5F">
        <w:rPr>
          <w:b w:val="0"/>
        </w:rPr>
        <w:t xml:space="preserve">where </w:t>
      </w:r>
      <w:r w:rsidRPr="00CF2D5F">
        <w:rPr>
          <w:b w:val="0"/>
          <w:i/>
        </w:rPr>
        <w:t>y</w:t>
      </w:r>
      <w:r w:rsidRPr="00CF2D5F">
        <w:rPr>
          <w:b w:val="0"/>
          <w:i/>
          <w:vertAlign w:val="superscript"/>
        </w:rPr>
        <w:t>c</w:t>
      </w:r>
      <w:r w:rsidRPr="00CF2D5F">
        <w:rPr>
          <w:b w:val="0"/>
        </w:rPr>
        <w:t xml:space="preserve"> is the logit of class </w:t>
      </w:r>
      <w:r w:rsidRPr="00CF2D5F">
        <w:rPr>
          <w:b w:val="0"/>
          <w:i/>
        </w:rPr>
        <w:t>c</w:t>
      </w:r>
      <w:r w:rsidRPr="00CF2D5F">
        <w:rPr>
          <w:b w:val="0"/>
        </w:rPr>
        <w:t>; the map is normalised, upsampled, and overlaid on the photograph. The model runs in 37 ms per photograph (median of 30 runs, six CPU threads). The deployed Flask and Streamlit interfaces also average a full-frame crop; all reported results use the central crop only.</w:t>
      </w:r>
    </w:p>
    <w:p w14:paraId="73FA9B73" w14:textId="77777777" w:rsidR="00CF2D5F" w:rsidRDefault="00CF2D5F" w:rsidP="00A4590B">
      <w:pPr>
        <w:autoSpaceDE w:val="0"/>
        <w:autoSpaceDN w:val="0"/>
        <w:adjustRightInd w:val="0"/>
        <w:spacing w:before="60" w:after="60"/>
        <w:jc w:val="both"/>
        <w:rPr>
          <w:sz w:val="18"/>
          <w:szCs w:val="18"/>
        </w:rPr>
      </w:pPr>
    </w:p>
    <w:p w14:paraId="26F2613F" w14:textId="22D5E286" w:rsidR="00CF2D5F" w:rsidRPr="000426B1" w:rsidRDefault="00CF2D5F" w:rsidP="007C691D">
      <w:pPr>
        <w:pStyle w:val="Heading1"/>
        <w:keepLines/>
        <w:tabs>
          <w:tab w:val="left" w:pos="216"/>
          <w:tab w:val="num" w:pos="576"/>
        </w:tabs>
        <w:spacing w:before="160" w:after="80"/>
      </w:pPr>
      <w:r w:rsidRPr="00CF2D5F">
        <w:t>4. Results</w:t>
      </w:r>
    </w:p>
    <w:p w14:paraId="37F77637" w14:textId="3F89EEE6" w:rsidR="00CF2D5F" w:rsidRPr="006C7767" w:rsidRDefault="00CF2D5F" w:rsidP="00365A2A">
      <w:pPr>
        <w:pStyle w:val="Heading2"/>
        <w:jc w:val="left"/>
        <w:rPr>
          <w:b w:val="0"/>
          <w:sz w:val="20"/>
        </w:rPr>
      </w:pPr>
      <w:r w:rsidRPr="00CF2D5F">
        <w:rPr>
          <w:color w:val="auto"/>
          <w:sz w:val="20"/>
        </w:rPr>
        <w:t>4.1. Main Results and Baselines</w:t>
      </w:r>
    </w:p>
    <w:p w14:paraId="486BC0DC" w14:textId="5F94D695" w:rsidR="00CF2D5F" w:rsidRDefault="00CF2D5F" w:rsidP="00365A2A">
      <w:pPr>
        <w:pStyle w:val="BodyText"/>
        <w:jc w:val="both"/>
        <w:rPr>
          <w:b w:val="0"/>
        </w:rPr>
      </w:pPr>
      <w:r w:rsidRPr="00CF2D5F">
        <w:rPr>
          <w:b w:val="0"/>
        </w:rPr>
        <w:t>Per note, the system rejects 86 of 88 counterfeits and accepts 118 of 120 genuine notes (Table 1, Fig. 3), and both ROC curves in Fig. 4 rise almost vertically. The per-note confusion matrix equals the per-photograph matrix divided by six, and each view position alone reaches 98.08%: every error comes from all six photographs of one of four notes.</w:t>
      </w:r>
    </w:p>
    <w:p w14:paraId="6BF908BD" w14:textId="77777777" w:rsidR="00CF2D5F" w:rsidRDefault="00CF2D5F" w:rsidP="00A4590B">
      <w:pPr>
        <w:autoSpaceDE w:val="0"/>
        <w:autoSpaceDN w:val="0"/>
        <w:adjustRightInd w:val="0"/>
        <w:spacing w:before="60" w:after="60"/>
        <w:jc w:val="both"/>
        <w:rPr>
          <w:b/>
          <w:bCs/>
          <w:sz w:val="18"/>
          <w:szCs w:val="18"/>
        </w:rPr>
        <w:sectPr w:rsidR="00CF2D5F" w:rsidSect="00CF2D5F">
          <w:type w:val="continuous"/>
          <w:pgSz w:w="11907" w:h="16839" w:code="1"/>
          <w:pgMar w:top="1296" w:right="1440" w:bottom="1440" w:left="1440" w:header="720" w:footer="144" w:gutter="0"/>
          <w:cols w:num="2" w:space="360"/>
          <w:docGrid w:linePitch="360"/>
        </w:sectPr>
      </w:pPr>
    </w:p>
    <w:p w14:paraId="3222C0C2" w14:textId="764D9DA4" w:rsidR="00CF2D5F" w:rsidRPr="000426B1" w:rsidRDefault="00CF2D5F" w:rsidP="00CF2D5F">
      <w:pPr>
        <w:keepNext/>
        <w:jc w:val="center"/>
        <w:rPr>
          <w:sz w:val="20"/>
          <w:szCs w:val="20"/>
          <w:lang w:eastAsia="ja-JP"/>
        </w:rPr>
      </w:pPr>
      <w:r w:rsidRPr="00CF2D5F">
        <w:rPr>
          <w:b/>
          <w:bCs/>
          <w:sz w:val="20"/>
          <w:szCs w:val="20"/>
          <w:lang w:eastAsia="ja-JP"/>
        </w:rPr>
        <w:t>Table 1.</w:t>
      </w:r>
      <w:r w:rsidRPr="00CF2D5F">
        <w:rPr>
          <w:bCs/>
          <w:sz w:val="20"/>
          <w:szCs w:val="20"/>
          <w:lang w:eastAsia="ja-JP"/>
        </w:rPr>
        <w:t xml:space="preserve">   Test results of the proposed system (threshold 0.5)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1"/>
        <w:gridCol w:w="3082"/>
        <w:gridCol w:w="3080"/>
      </w:tblGrid>
      <w:tr w:rsidR="00CF2D5F" w14:paraId="790EF4BA" w14:textId="77777777" w:rsidTr="00CF2D5F">
        <w:tblPrEx>
          <w:tblCellMar>
            <w:top w:w="0" w:type="dxa"/>
            <w:bottom w:w="0" w:type="dxa"/>
          </w:tblCellMar>
        </w:tblPrEx>
        <w:trPr>
          <w:jc w:val="center"/>
        </w:trPr>
        <w:tc>
          <w:tcPr>
            <w:tcW w:w="1667" w:type="pct"/>
          </w:tcPr>
          <w:p w14:paraId="7F81630E" w14:textId="782C4A82" w:rsidR="00CF2D5F" w:rsidRPr="00CF2D5F" w:rsidRDefault="00CF2D5F" w:rsidP="00CF2D5F">
            <w:pPr>
              <w:pStyle w:val="tablecolhead"/>
              <w:jc w:val="left"/>
              <w:rPr>
                <w:b w:val="0"/>
                <w:sz w:val="20"/>
              </w:rPr>
            </w:pPr>
            <w:r>
              <w:rPr>
                <w:b w:val="0"/>
                <w:sz w:val="20"/>
              </w:rPr>
              <w:t>Metric</w:t>
            </w:r>
          </w:p>
        </w:tc>
        <w:tc>
          <w:tcPr>
            <w:tcW w:w="1667" w:type="pct"/>
          </w:tcPr>
          <w:p w14:paraId="21C21E14" w14:textId="563359E8" w:rsidR="00CF2D5F" w:rsidRPr="00CF2D5F" w:rsidRDefault="00CF2D5F" w:rsidP="00CF2D5F">
            <w:pPr>
              <w:pStyle w:val="tablecolhead"/>
              <w:rPr>
                <w:b w:val="0"/>
                <w:sz w:val="20"/>
              </w:rPr>
            </w:pPr>
            <w:r>
              <w:rPr>
                <w:b w:val="0"/>
                <w:sz w:val="20"/>
              </w:rPr>
              <w:t>Per photograph</w:t>
            </w:r>
          </w:p>
        </w:tc>
        <w:tc>
          <w:tcPr>
            <w:tcW w:w="1667" w:type="pct"/>
          </w:tcPr>
          <w:p w14:paraId="2F08A0D6" w14:textId="0B0CFCB7" w:rsidR="00CF2D5F" w:rsidRPr="00CF2D5F" w:rsidRDefault="00CF2D5F" w:rsidP="00CF2D5F">
            <w:pPr>
              <w:pStyle w:val="tablecolhead"/>
              <w:rPr>
                <w:b w:val="0"/>
                <w:sz w:val="20"/>
              </w:rPr>
            </w:pPr>
            <w:r>
              <w:rPr>
                <w:b w:val="0"/>
                <w:sz w:val="20"/>
              </w:rPr>
              <w:t>Per note (6 views)</w:t>
            </w:r>
          </w:p>
        </w:tc>
      </w:tr>
      <w:tr w:rsidR="00CF2D5F" w14:paraId="410B88B1" w14:textId="77777777" w:rsidTr="00CF2D5F">
        <w:tblPrEx>
          <w:tblCellMar>
            <w:top w:w="0" w:type="dxa"/>
            <w:bottom w:w="0" w:type="dxa"/>
          </w:tblCellMar>
        </w:tblPrEx>
        <w:trPr>
          <w:jc w:val="center"/>
        </w:trPr>
        <w:tc>
          <w:tcPr>
            <w:tcW w:w="1667" w:type="pct"/>
          </w:tcPr>
          <w:p w14:paraId="4DCF6C3F" w14:textId="0C47AD62" w:rsidR="00CF2D5F" w:rsidRPr="00CF2D5F" w:rsidRDefault="00CF2D5F" w:rsidP="00CF2D5F">
            <w:pPr>
              <w:pStyle w:val="tablecopy"/>
              <w:jc w:val="left"/>
              <w:rPr>
                <w:sz w:val="20"/>
              </w:rPr>
            </w:pPr>
            <w:r>
              <w:rPr>
                <w:sz w:val="20"/>
              </w:rPr>
              <w:t>Samples (genuine / counterfeit)</w:t>
            </w:r>
          </w:p>
        </w:tc>
        <w:tc>
          <w:tcPr>
            <w:tcW w:w="1667" w:type="pct"/>
          </w:tcPr>
          <w:p w14:paraId="29787D49" w14:textId="34D34538" w:rsidR="00CF2D5F" w:rsidRPr="00CF2D5F" w:rsidRDefault="00CF2D5F" w:rsidP="00CF2D5F">
            <w:pPr>
              <w:pStyle w:val="tablecopy"/>
              <w:jc w:val="center"/>
              <w:rPr>
                <w:sz w:val="20"/>
              </w:rPr>
            </w:pPr>
            <w:r>
              <w:rPr>
                <w:sz w:val="20"/>
              </w:rPr>
              <w:t>1,248 (720 / 528)</w:t>
            </w:r>
          </w:p>
        </w:tc>
        <w:tc>
          <w:tcPr>
            <w:tcW w:w="1667" w:type="pct"/>
          </w:tcPr>
          <w:p w14:paraId="0E6B2F8A" w14:textId="28134D29" w:rsidR="00CF2D5F" w:rsidRPr="00CF2D5F" w:rsidRDefault="00CF2D5F" w:rsidP="00CF2D5F">
            <w:pPr>
              <w:pStyle w:val="tablecopy"/>
              <w:jc w:val="center"/>
              <w:rPr>
                <w:sz w:val="20"/>
              </w:rPr>
            </w:pPr>
            <w:r>
              <w:rPr>
                <w:sz w:val="20"/>
              </w:rPr>
              <w:t>208 (120 / 88)</w:t>
            </w:r>
          </w:p>
        </w:tc>
      </w:tr>
      <w:tr w:rsidR="00CF2D5F" w14:paraId="487D9CD2" w14:textId="77777777" w:rsidTr="00CF2D5F">
        <w:tblPrEx>
          <w:tblCellMar>
            <w:top w:w="0" w:type="dxa"/>
            <w:bottom w:w="0" w:type="dxa"/>
          </w:tblCellMar>
        </w:tblPrEx>
        <w:trPr>
          <w:jc w:val="center"/>
        </w:trPr>
        <w:tc>
          <w:tcPr>
            <w:tcW w:w="1667" w:type="pct"/>
          </w:tcPr>
          <w:p w14:paraId="7287B3AE" w14:textId="0783F33E" w:rsidR="00CF2D5F" w:rsidRPr="00CF2D5F" w:rsidRDefault="00CF2D5F" w:rsidP="00CF2D5F">
            <w:pPr>
              <w:pStyle w:val="tablecopy"/>
              <w:jc w:val="left"/>
              <w:rPr>
                <w:sz w:val="20"/>
              </w:rPr>
            </w:pPr>
            <w:r>
              <w:rPr>
                <w:sz w:val="20"/>
              </w:rPr>
              <w:t>Accuracy (%)</w:t>
            </w:r>
          </w:p>
        </w:tc>
        <w:tc>
          <w:tcPr>
            <w:tcW w:w="1667" w:type="pct"/>
          </w:tcPr>
          <w:p w14:paraId="5B05220E" w14:textId="6C1740BA" w:rsidR="00CF2D5F" w:rsidRPr="00CF2D5F" w:rsidRDefault="00CF2D5F" w:rsidP="00CF2D5F">
            <w:pPr>
              <w:pStyle w:val="tablecopy"/>
              <w:jc w:val="center"/>
              <w:rPr>
                <w:sz w:val="20"/>
              </w:rPr>
            </w:pPr>
            <w:r>
              <w:rPr>
                <w:sz w:val="20"/>
              </w:rPr>
              <w:t>98.08</w:t>
            </w:r>
          </w:p>
        </w:tc>
        <w:tc>
          <w:tcPr>
            <w:tcW w:w="1667" w:type="pct"/>
          </w:tcPr>
          <w:p w14:paraId="6EF85910" w14:textId="531B0A0B" w:rsidR="00CF2D5F" w:rsidRPr="00CF2D5F" w:rsidRDefault="00CF2D5F" w:rsidP="00CF2D5F">
            <w:pPr>
              <w:pStyle w:val="tablecopy"/>
              <w:jc w:val="center"/>
              <w:rPr>
                <w:sz w:val="20"/>
              </w:rPr>
            </w:pPr>
            <w:r>
              <w:rPr>
                <w:sz w:val="20"/>
              </w:rPr>
              <w:t>98.08</w:t>
            </w:r>
          </w:p>
        </w:tc>
      </w:tr>
      <w:tr w:rsidR="00CF2D5F" w14:paraId="38858F42" w14:textId="77777777" w:rsidTr="00CF2D5F">
        <w:tblPrEx>
          <w:tblCellMar>
            <w:top w:w="0" w:type="dxa"/>
            <w:bottom w:w="0" w:type="dxa"/>
          </w:tblCellMar>
        </w:tblPrEx>
        <w:trPr>
          <w:jc w:val="center"/>
        </w:trPr>
        <w:tc>
          <w:tcPr>
            <w:tcW w:w="1667" w:type="pct"/>
          </w:tcPr>
          <w:p w14:paraId="15F5EE3F" w14:textId="4F5D262E" w:rsidR="00CF2D5F" w:rsidRPr="00CF2D5F" w:rsidRDefault="00CF2D5F" w:rsidP="00CF2D5F">
            <w:pPr>
              <w:pStyle w:val="tablecopy"/>
              <w:jc w:val="left"/>
              <w:rPr>
                <w:sz w:val="20"/>
              </w:rPr>
            </w:pPr>
            <w:r>
              <w:rPr>
                <w:sz w:val="20"/>
              </w:rPr>
              <w:t>95% Wilson CI (%)</w:t>
            </w:r>
          </w:p>
        </w:tc>
        <w:tc>
          <w:tcPr>
            <w:tcW w:w="1667" w:type="pct"/>
          </w:tcPr>
          <w:p w14:paraId="16C1A514" w14:textId="438E98EA" w:rsidR="00CF2D5F" w:rsidRPr="00CF2D5F" w:rsidRDefault="00CF2D5F" w:rsidP="00CF2D5F">
            <w:pPr>
              <w:pStyle w:val="tablecopy"/>
              <w:jc w:val="center"/>
              <w:rPr>
                <w:sz w:val="20"/>
              </w:rPr>
            </w:pPr>
            <w:r>
              <w:rPr>
                <w:sz w:val="20"/>
              </w:rPr>
              <w:t>97.15–98.70</w:t>
            </w:r>
          </w:p>
        </w:tc>
        <w:tc>
          <w:tcPr>
            <w:tcW w:w="1667" w:type="pct"/>
          </w:tcPr>
          <w:p w14:paraId="1DE6C0F7" w14:textId="508D198E" w:rsidR="00CF2D5F" w:rsidRPr="00CF2D5F" w:rsidRDefault="00CF2D5F" w:rsidP="00CF2D5F">
            <w:pPr>
              <w:pStyle w:val="tablecopy"/>
              <w:jc w:val="center"/>
              <w:rPr>
                <w:sz w:val="20"/>
              </w:rPr>
            </w:pPr>
            <w:r>
              <w:rPr>
                <w:sz w:val="20"/>
              </w:rPr>
              <w:t>95.16–99.25</w:t>
            </w:r>
          </w:p>
        </w:tc>
      </w:tr>
      <w:tr w:rsidR="00CF2D5F" w14:paraId="4114C13B" w14:textId="77777777" w:rsidTr="00CF2D5F">
        <w:tblPrEx>
          <w:tblCellMar>
            <w:top w:w="0" w:type="dxa"/>
            <w:bottom w:w="0" w:type="dxa"/>
          </w:tblCellMar>
        </w:tblPrEx>
        <w:trPr>
          <w:jc w:val="center"/>
        </w:trPr>
        <w:tc>
          <w:tcPr>
            <w:tcW w:w="1667" w:type="pct"/>
          </w:tcPr>
          <w:p w14:paraId="76D5B469" w14:textId="501A408A" w:rsidR="00CF2D5F" w:rsidRPr="00CF2D5F" w:rsidRDefault="00CF2D5F" w:rsidP="00CF2D5F">
            <w:pPr>
              <w:pStyle w:val="tablecopy"/>
              <w:jc w:val="left"/>
              <w:rPr>
                <w:sz w:val="20"/>
              </w:rPr>
            </w:pPr>
            <w:r>
              <w:rPr>
                <w:sz w:val="20"/>
              </w:rPr>
              <w:t>Counterfeit detection (%)</w:t>
            </w:r>
          </w:p>
        </w:tc>
        <w:tc>
          <w:tcPr>
            <w:tcW w:w="1667" w:type="pct"/>
          </w:tcPr>
          <w:p w14:paraId="7F770D63" w14:textId="1A2AD3D0" w:rsidR="00CF2D5F" w:rsidRPr="00CF2D5F" w:rsidRDefault="00CF2D5F" w:rsidP="00CF2D5F">
            <w:pPr>
              <w:pStyle w:val="tablecopy"/>
              <w:jc w:val="center"/>
              <w:rPr>
                <w:sz w:val="20"/>
              </w:rPr>
            </w:pPr>
            <w:r>
              <w:rPr>
                <w:sz w:val="20"/>
              </w:rPr>
              <w:t>97.73</w:t>
            </w:r>
          </w:p>
        </w:tc>
        <w:tc>
          <w:tcPr>
            <w:tcW w:w="1667" w:type="pct"/>
          </w:tcPr>
          <w:p w14:paraId="154988E0" w14:textId="780C98B1" w:rsidR="00CF2D5F" w:rsidRPr="00CF2D5F" w:rsidRDefault="00CF2D5F" w:rsidP="00CF2D5F">
            <w:pPr>
              <w:pStyle w:val="tablecopy"/>
              <w:jc w:val="center"/>
              <w:rPr>
                <w:sz w:val="20"/>
              </w:rPr>
            </w:pPr>
            <w:r>
              <w:rPr>
                <w:sz w:val="20"/>
              </w:rPr>
              <w:t>97.73 (86/88)</w:t>
            </w:r>
          </w:p>
        </w:tc>
      </w:tr>
      <w:tr w:rsidR="00CF2D5F" w14:paraId="16E5F70B" w14:textId="77777777" w:rsidTr="00CF2D5F">
        <w:tblPrEx>
          <w:tblCellMar>
            <w:top w:w="0" w:type="dxa"/>
            <w:bottom w:w="0" w:type="dxa"/>
          </w:tblCellMar>
        </w:tblPrEx>
        <w:trPr>
          <w:jc w:val="center"/>
        </w:trPr>
        <w:tc>
          <w:tcPr>
            <w:tcW w:w="1667" w:type="pct"/>
          </w:tcPr>
          <w:p w14:paraId="5445D5B1" w14:textId="164ABF1B" w:rsidR="00CF2D5F" w:rsidRPr="00CF2D5F" w:rsidRDefault="00CF2D5F" w:rsidP="00CF2D5F">
            <w:pPr>
              <w:pStyle w:val="tablecopy"/>
              <w:jc w:val="left"/>
              <w:rPr>
                <w:sz w:val="20"/>
              </w:rPr>
            </w:pPr>
            <w:r>
              <w:rPr>
                <w:sz w:val="20"/>
              </w:rPr>
              <w:t>Genuine acceptance (%)</w:t>
            </w:r>
          </w:p>
        </w:tc>
        <w:tc>
          <w:tcPr>
            <w:tcW w:w="1667" w:type="pct"/>
          </w:tcPr>
          <w:p w14:paraId="1623B84D" w14:textId="4C922B93" w:rsidR="00CF2D5F" w:rsidRPr="00CF2D5F" w:rsidRDefault="00CF2D5F" w:rsidP="00CF2D5F">
            <w:pPr>
              <w:pStyle w:val="tablecopy"/>
              <w:jc w:val="center"/>
              <w:rPr>
                <w:sz w:val="20"/>
              </w:rPr>
            </w:pPr>
            <w:r>
              <w:rPr>
                <w:sz w:val="20"/>
              </w:rPr>
              <w:t>98.33</w:t>
            </w:r>
          </w:p>
        </w:tc>
        <w:tc>
          <w:tcPr>
            <w:tcW w:w="1667" w:type="pct"/>
          </w:tcPr>
          <w:p w14:paraId="73622302" w14:textId="1E9E8C28" w:rsidR="00CF2D5F" w:rsidRPr="00CF2D5F" w:rsidRDefault="00CF2D5F" w:rsidP="00CF2D5F">
            <w:pPr>
              <w:pStyle w:val="tablecopy"/>
              <w:jc w:val="center"/>
              <w:rPr>
                <w:sz w:val="20"/>
              </w:rPr>
            </w:pPr>
            <w:r>
              <w:rPr>
                <w:sz w:val="20"/>
              </w:rPr>
              <w:t>98.33 (118/120)</w:t>
            </w:r>
          </w:p>
        </w:tc>
      </w:tr>
      <w:tr w:rsidR="00CF2D5F" w14:paraId="31ADE2BD" w14:textId="77777777" w:rsidTr="00CF2D5F">
        <w:tblPrEx>
          <w:tblCellMar>
            <w:top w:w="0" w:type="dxa"/>
            <w:bottom w:w="0" w:type="dxa"/>
          </w:tblCellMar>
        </w:tblPrEx>
        <w:trPr>
          <w:jc w:val="center"/>
        </w:trPr>
        <w:tc>
          <w:tcPr>
            <w:tcW w:w="1667" w:type="pct"/>
          </w:tcPr>
          <w:p w14:paraId="0F432974" w14:textId="4373A7A2" w:rsidR="00CF2D5F" w:rsidRPr="00CF2D5F" w:rsidRDefault="00CF2D5F" w:rsidP="00CF2D5F">
            <w:pPr>
              <w:pStyle w:val="tablecopy"/>
              <w:jc w:val="left"/>
              <w:rPr>
                <w:sz w:val="20"/>
              </w:rPr>
            </w:pPr>
            <w:r>
              <w:rPr>
                <w:sz w:val="20"/>
              </w:rPr>
              <w:t>Balanced accuracy (%)</w:t>
            </w:r>
          </w:p>
        </w:tc>
        <w:tc>
          <w:tcPr>
            <w:tcW w:w="1667" w:type="pct"/>
          </w:tcPr>
          <w:p w14:paraId="1E9A136C" w14:textId="46F2C82B" w:rsidR="00CF2D5F" w:rsidRPr="00CF2D5F" w:rsidRDefault="00CF2D5F" w:rsidP="00CF2D5F">
            <w:pPr>
              <w:pStyle w:val="tablecopy"/>
              <w:jc w:val="center"/>
              <w:rPr>
                <w:sz w:val="20"/>
              </w:rPr>
            </w:pPr>
            <w:r>
              <w:rPr>
                <w:sz w:val="20"/>
              </w:rPr>
              <w:t>98.03</w:t>
            </w:r>
          </w:p>
        </w:tc>
        <w:tc>
          <w:tcPr>
            <w:tcW w:w="1667" w:type="pct"/>
          </w:tcPr>
          <w:p w14:paraId="17E7C644" w14:textId="6AF5FD0C" w:rsidR="00CF2D5F" w:rsidRPr="00CF2D5F" w:rsidRDefault="00CF2D5F" w:rsidP="00CF2D5F">
            <w:pPr>
              <w:pStyle w:val="tablecopy"/>
              <w:jc w:val="center"/>
              <w:rPr>
                <w:sz w:val="20"/>
              </w:rPr>
            </w:pPr>
            <w:r>
              <w:rPr>
                <w:sz w:val="20"/>
              </w:rPr>
              <w:t>98.03</w:t>
            </w:r>
          </w:p>
        </w:tc>
      </w:tr>
      <w:tr w:rsidR="00CF2D5F" w14:paraId="046D148C" w14:textId="77777777" w:rsidTr="00CF2D5F">
        <w:tblPrEx>
          <w:tblCellMar>
            <w:top w:w="0" w:type="dxa"/>
            <w:bottom w:w="0" w:type="dxa"/>
          </w:tblCellMar>
        </w:tblPrEx>
        <w:trPr>
          <w:jc w:val="center"/>
        </w:trPr>
        <w:tc>
          <w:tcPr>
            <w:tcW w:w="1667" w:type="pct"/>
          </w:tcPr>
          <w:p w14:paraId="76E043CC" w14:textId="79F9B6FB" w:rsidR="00CF2D5F" w:rsidRPr="00CF2D5F" w:rsidRDefault="00CF2D5F" w:rsidP="00CF2D5F">
            <w:pPr>
              <w:pStyle w:val="tablecopy"/>
              <w:jc w:val="left"/>
              <w:rPr>
                <w:sz w:val="20"/>
              </w:rPr>
            </w:pPr>
            <w:r>
              <w:rPr>
                <w:sz w:val="20"/>
              </w:rPr>
              <w:t>F1, genuine class</w:t>
            </w:r>
          </w:p>
        </w:tc>
        <w:tc>
          <w:tcPr>
            <w:tcW w:w="1667" w:type="pct"/>
          </w:tcPr>
          <w:p w14:paraId="1495F2D5" w14:textId="7BEDC4AC" w:rsidR="00CF2D5F" w:rsidRPr="00CF2D5F" w:rsidRDefault="00CF2D5F" w:rsidP="00CF2D5F">
            <w:pPr>
              <w:pStyle w:val="tablecopy"/>
              <w:jc w:val="center"/>
              <w:rPr>
                <w:sz w:val="20"/>
              </w:rPr>
            </w:pPr>
            <w:r>
              <w:rPr>
                <w:sz w:val="20"/>
              </w:rPr>
              <w:t>0.983</w:t>
            </w:r>
          </w:p>
        </w:tc>
        <w:tc>
          <w:tcPr>
            <w:tcW w:w="1667" w:type="pct"/>
          </w:tcPr>
          <w:p w14:paraId="57918375" w14:textId="6B9F06AC" w:rsidR="00CF2D5F" w:rsidRPr="00CF2D5F" w:rsidRDefault="00CF2D5F" w:rsidP="00CF2D5F">
            <w:pPr>
              <w:pStyle w:val="tablecopy"/>
              <w:jc w:val="center"/>
              <w:rPr>
                <w:sz w:val="20"/>
              </w:rPr>
            </w:pPr>
            <w:r>
              <w:rPr>
                <w:sz w:val="20"/>
              </w:rPr>
              <w:t>0.983</w:t>
            </w:r>
          </w:p>
        </w:tc>
      </w:tr>
      <w:tr w:rsidR="00CF2D5F" w14:paraId="12AFAA7D" w14:textId="77777777" w:rsidTr="00CF2D5F">
        <w:tblPrEx>
          <w:tblCellMar>
            <w:top w:w="0" w:type="dxa"/>
            <w:bottom w:w="0" w:type="dxa"/>
          </w:tblCellMar>
        </w:tblPrEx>
        <w:trPr>
          <w:jc w:val="center"/>
        </w:trPr>
        <w:tc>
          <w:tcPr>
            <w:tcW w:w="1667" w:type="pct"/>
          </w:tcPr>
          <w:p w14:paraId="67B9E7B1" w14:textId="4ECFEEFE" w:rsidR="00CF2D5F" w:rsidRPr="00CF2D5F" w:rsidRDefault="00CF2D5F" w:rsidP="00CF2D5F">
            <w:pPr>
              <w:pStyle w:val="tablecopy"/>
              <w:jc w:val="left"/>
              <w:rPr>
                <w:sz w:val="20"/>
              </w:rPr>
            </w:pPr>
            <w:r>
              <w:rPr>
                <w:sz w:val="20"/>
              </w:rPr>
              <w:t>ROC-AUC</w:t>
            </w:r>
          </w:p>
        </w:tc>
        <w:tc>
          <w:tcPr>
            <w:tcW w:w="1667" w:type="pct"/>
          </w:tcPr>
          <w:p w14:paraId="61FA7147" w14:textId="1A105F84" w:rsidR="00CF2D5F" w:rsidRPr="00CF2D5F" w:rsidRDefault="00CF2D5F" w:rsidP="00CF2D5F">
            <w:pPr>
              <w:pStyle w:val="tablecopy"/>
              <w:jc w:val="center"/>
              <w:rPr>
                <w:sz w:val="20"/>
              </w:rPr>
            </w:pPr>
            <w:r>
              <w:rPr>
                <w:sz w:val="20"/>
              </w:rPr>
              <w:t>0.990</w:t>
            </w:r>
          </w:p>
        </w:tc>
        <w:tc>
          <w:tcPr>
            <w:tcW w:w="1667" w:type="pct"/>
          </w:tcPr>
          <w:p w14:paraId="5FD893EC" w14:textId="012D0B3F" w:rsidR="00CF2D5F" w:rsidRPr="00CF2D5F" w:rsidRDefault="00CF2D5F" w:rsidP="00CF2D5F">
            <w:pPr>
              <w:pStyle w:val="tablecopy"/>
              <w:jc w:val="center"/>
              <w:rPr>
                <w:sz w:val="20"/>
              </w:rPr>
            </w:pPr>
            <w:r>
              <w:rPr>
                <w:sz w:val="20"/>
              </w:rPr>
              <w:t>0.994</w:t>
            </w:r>
          </w:p>
        </w:tc>
      </w:tr>
    </w:tbl>
    <w:p w14:paraId="5B185D75" w14:textId="77777777" w:rsidR="00CF2D5F" w:rsidRDefault="00CF2D5F" w:rsidP="00A4590B">
      <w:pPr>
        <w:autoSpaceDE w:val="0"/>
        <w:autoSpaceDN w:val="0"/>
        <w:adjustRightInd w:val="0"/>
        <w:spacing w:before="60" w:after="60"/>
        <w:jc w:val="both"/>
        <w:rPr>
          <w:sz w:val="18"/>
          <w:szCs w:val="18"/>
        </w:rPr>
      </w:pPr>
    </w:p>
    <w:p w14:paraId="38151D85"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1377C1E4" w14:textId="17A17518" w:rsidR="00CF2D5F" w:rsidRPr="008346C6" w:rsidRDefault="00CF2D5F" w:rsidP="00CF2D5F">
      <w:pPr>
        <w:keepNext/>
        <w:widowControl w:val="0"/>
        <w:jc w:val="center"/>
        <w:rPr>
          <w:sz w:val="20"/>
          <w:szCs w:val="20"/>
        </w:rPr>
      </w:pPr>
      <w:r>
        <w:rPr>
          <w:sz w:val="20"/>
          <w:szCs w:val="20"/>
        </w:rPr>
        <w:pict w14:anchorId="5E8F8A92">
          <v:shape id="_x0000_i1030" type="#_x0000_t75" style="width:216.75pt;height:111pt">
            <v:imagedata r:id="rId18" o:title="fig_confusion"/>
          </v:shape>
        </w:pict>
      </w:r>
    </w:p>
    <w:p w14:paraId="6A678690" w14:textId="091E5350" w:rsidR="00CF2D5F" w:rsidRPr="00692756" w:rsidRDefault="00CF2D5F" w:rsidP="007D2297">
      <w:pPr>
        <w:pStyle w:val="figurecaption"/>
        <w:rPr>
          <w:rFonts w:eastAsia="MS Mincho"/>
          <w:sz w:val="20"/>
          <w:szCs w:val="20"/>
        </w:rPr>
      </w:pPr>
      <w:r w:rsidRPr="00CF2D5F">
        <w:rPr>
          <w:rFonts w:eastAsia="MS Mincho"/>
          <w:sz w:val="20"/>
          <w:szCs w:val="20"/>
        </w:rPr>
        <w:t>Test confusion matrices per photograph (left) and per note (right).</w:t>
      </w:r>
    </w:p>
    <w:p w14:paraId="1812E681" w14:textId="667C2C33" w:rsidR="00CF2D5F" w:rsidRPr="008346C6" w:rsidRDefault="00CF2D5F" w:rsidP="00CF2D5F">
      <w:pPr>
        <w:keepNext/>
        <w:widowControl w:val="0"/>
        <w:jc w:val="center"/>
        <w:rPr>
          <w:sz w:val="20"/>
          <w:szCs w:val="20"/>
        </w:rPr>
      </w:pPr>
      <w:r>
        <w:rPr>
          <w:sz w:val="20"/>
          <w:szCs w:val="20"/>
        </w:rPr>
        <w:pict w14:anchorId="13B54B30">
          <v:shape id="_x0000_i1031" type="#_x0000_t75" style="width:216.75pt;height:160.5pt">
            <v:imagedata r:id="rId19" o:title="fig_roc"/>
          </v:shape>
        </w:pict>
      </w:r>
    </w:p>
    <w:p w14:paraId="759CC9E9" w14:textId="26859861" w:rsidR="00CF2D5F" w:rsidRPr="00692756" w:rsidRDefault="00CF2D5F" w:rsidP="007D2297">
      <w:pPr>
        <w:pStyle w:val="figurecaption"/>
        <w:rPr>
          <w:rFonts w:eastAsia="MS Mincho"/>
          <w:sz w:val="20"/>
          <w:szCs w:val="20"/>
        </w:rPr>
      </w:pPr>
      <w:r w:rsidRPr="00CF2D5F">
        <w:rPr>
          <w:rFonts w:eastAsia="MS Mincho"/>
          <w:sz w:val="20"/>
          <w:szCs w:val="20"/>
        </w:rPr>
        <w:t>Test ROC curves for per-note fusion, single photographs, and the occlusion diagnostics of Section 4.5.</w:t>
      </w:r>
    </w:p>
    <w:p w14:paraId="49086B85" w14:textId="77777777" w:rsidR="00CF2D5F" w:rsidRPr="00365A2A" w:rsidRDefault="00CF2D5F" w:rsidP="00365A2A">
      <w:pPr>
        <w:pStyle w:val="BodyText"/>
        <w:jc w:val="both"/>
        <w:rPr>
          <w:b w:val="0"/>
        </w:rPr>
      </w:pPr>
    </w:p>
    <w:p w14:paraId="38602E88" w14:textId="5E915084" w:rsidR="00CF2D5F" w:rsidRDefault="00CF2D5F" w:rsidP="00365A2A">
      <w:pPr>
        <w:pStyle w:val="BodyText"/>
        <w:jc w:val="both"/>
        <w:rPr>
          <w:b w:val="0"/>
        </w:rPr>
      </w:pPr>
      <w:r w:rsidRPr="00CF2D5F">
        <w:rPr>
          <w:b w:val="0"/>
        </w:rPr>
        <w:t xml:space="preserve">   We also compared a cosine 1-nearest-neighbour (1-NN) classifier and a logistic-regression probe on </w:t>
      </w:r>
      <w:r w:rsidRPr="00CF2D5F">
        <w:rPr>
          <w:b w:val="0"/>
          <w:i/>
        </w:rPr>
        <w:t>frozen</w:t>
      </w:r>
      <w:r w:rsidRPr="00CF2D5F">
        <w:rPr>
          <w:b w:val="0"/>
        </w:rPr>
        <w:t xml:space="preserve"> ImageNet EfficientNet-B0 embeddings (Table 2). Fine-tuning adds 1.4–1.6 points of per-photograph accuracy, but at note level the probe matches it and 1-NN errs on only six notes. The JaalTaka authors’ results (97.4–98.9% [1]) used a different split and are not directly comparable.</w:t>
      </w:r>
    </w:p>
    <w:p w14:paraId="07CAB1F2"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num="2" w:space="360"/>
          <w:docGrid w:linePitch="360"/>
        </w:sectPr>
      </w:pPr>
    </w:p>
    <w:p w14:paraId="133ED80C" w14:textId="3E79D12B" w:rsidR="00CF2D5F" w:rsidRPr="000426B1" w:rsidRDefault="00CF2D5F" w:rsidP="00CF2D5F">
      <w:pPr>
        <w:keepNext/>
        <w:jc w:val="center"/>
        <w:rPr>
          <w:sz w:val="20"/>
          <w:szCs w:val="20"/>
          <w:lang w:eastAsia="ja-JP"/>
        </w:rPr>
      </w:pPr>
      <w:r w:rsidRPr="00CF2D5F">
        <w:rPr>
          <w:b/>
          <w:bCs/>
          <w:sz w:val="20"/>
          <w:szCs w:val="20"/>
          <w:lang w:eastAsia="ja-JP"/>
        </w:rPr>
        <w:t>Table 2.</w:t>
      </w:r>
      <w:r w:rsidRPr="00CF2D5F">
        <w:rPr>
          <w:bCs/>
          <w:sz w:val="20"/>
          <w:szCs w:val="20"/>
          <w:lang w:eastAsia="ja-JP"/>
        </w:rPr>
        <w:t xml:space="preserve">   Comparison with frozen-feature baselines on the test split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8"/>
        <w:gridCol w:w="1848"/>
        <w:gridCol w:w="1849"/>
        <w:gridCol w:w="1849"/>
        <w:gridCol w:w="1849"/>
      </w:tblGrid>
      <w:tr w:rsidR="00CF2D5F" w14:paraId="694B5C63" w14:textId="77777777" w:rsidTr="00CF2D5F">
        <w:tblPrEx>
          <w:tblCellMar>
            <w:top w:w="0" w:type="dxa"/>
            <w:bottom w:w="0" w:type="dxa"/>
          </w:tblCellMar>
        </w:tblPrEx>
        <w:trPr>
          <w:jc w:val="center"/>
        </w:trPr>
        <w:tc>
          <w:tcPr>
            <w:tcW w:w="1000" w:type="pct"/>
          </w:tcPr>
          <w:p w14:paraId="501601EF" w14:textId="77777777" w:rsidR="00CF2D5F" w:rsidRPr="00CF2D5F" w:rsidRDefault="00CF2D5F" w:rsidP="00CF2D5F">
            <w:pPr>
              <w:pStyle w:val="tablecolhead"/>
              <w:jc w:val="left"/>
              <w:rPr>
                <w:b w:val="0"/>
                <w:sz w:val="20"/>
              </w:rPr>
            </w:pPr>
          </w:p>
        </w:tc>
        <w:tc>
          <w:tcPr>
            <w:tcW w:w="2000" w:type="pct"/>
            <w:gridSpan w:val="2"/>
          </w:tcPr>
          <w:p w14:paraId="144A73FA" w14:textId="37035EEB" w:rsidR="00CF2D5F" w:rsidRPr="00CF2D5F" w:rsidRDefault="00CF2D5F" w:rsidP="00CF2D5F">
            <w:pPr>
              <w:autoSpaceDE w:val="0"/>
              <w:autoSpaceDN w:val="0"/>
              <w:adjustRightInd w:val="0"/>
              <w:spacing w:before="60" w:after="60"/>
              <w:jc w:val="center"/>
              <w:rPr>
                <w:sz w:val="18"/>
                <w:szCs w:val="18"/>
              </w:rPr>
            </w:pPr>
            <w:r w:rsidRPr="00CF2D5F">
              <w:rPr>
                <w:sz w:val="20"/>
              </w:rPr>
              <w:t>Per photograph</w:t>
            </w:r>
          </w:p>
        </w:tc>
        <w:tc>
          <w:tcPr>
            <w:tcW w:w="2000" w:type="pct"/>
            <w:gridSpan w:val="2"/>
          </w:tcPr>
          <w:p w14:paraId="209E05A5" w14:textId="54BA8966" w:rsidR="00CF2D5F" w:rsidRPr="00CF2D5F" w:rsidRDefault="00CF2D5F" w:rsidP="00CF2D5F">
            <w:pPr>
              <w:autoSpaceDE w:val="0"/>
              <w:autoSpaceDN w:val="0"/>
              <w:adjustRightInd w:val="0"/>
              <w:spacing w:before="60" w:after="60"/>
              <w:jc w:val="center"/>
              <w:rPr>
                <w:sz w:val="18"/>
                <w:szCs w:val="18"/>
              </w:rPr>
            </w:pPr>
            <w:r w:rsidRPr="00CF2D5F">
              <w:rPr>
                <w:sz w:val="20"/>
              </w:rPr>
              <w:t>Per note</w:t>
            </w:r>
          </w:p>
        </w:tc>
      </w:tr>
      <w:tr w:rsidR="00CF2D5F" w14:paraId="18E64E7B" w14:textId="77777777" w:rsidTr="00CF2D5F">
        <w:tblPrEx>
          <w:tblCellMar>
            <w:top w:w="0" w:type="dxa"/>
            <w:bottom w:w="0" w:type="dxa"/>
          </w:tblCellMar>
        </w:tblPrEx>
        <w:trPr>
          <w:jc w:val="center"/>
        </w:trPr>
        <w:tc>
          <w:tcPr>
            <w:tcW w:w="1000" w:type="pct"/>
          </w:tcPr>
          <w:p w14:paraId="0B242CD1" w14:textId="75ACDF81" w:rsidR="00CF2D5F" w:rsidRPr="00CF2D5F" w:rsidRDefault="00CF2D5F" w:rsidP="00CF2D5F">
            <w:pPr>
              <w:pStyle w:val="tablecolhead"/>
              <w:jc w:val="left"/>
              <w:rPr>
                <w:b w:val="0"/>
                <w:sz w:val="20"/>
              </w:rPr>
            </w:pPr>
            <w:r>
              <w:rPr>
                <w:b w:val="0"/>
                <w:sz w:val="20"/>
              </w:rPr>
              <w:t>Method</w:t>
            </w:r>
          </w:p>
        </w:tc>
        <w:tc>
          <w:tcPr>
            <w:tcW w:w="1000" w:type="pct"/>
          </w:tcPr>
          <w:p w14:paraId="05D80228" w14:textId="04074FE7" w:rsidR="00CF2D5F" w:rsidRPr="00CF2D5F" w:rsidRDefault="00CF2D5F" w:rsidP="00CF2D5F">
            <w:pPr>
              <w:pStyle w:val="tablecolhead"/>
              <w:rPr>
                <w:b w:val="0"/>
                <w:sz w:val="20"/>
              </w:rPr>
            </w:pPr>
            <w:r>
              <w:rPr>
                <w:b w:val="0"/>
                <w:sz w:val="20"/>
              </w:rPr>
              <w:t>Acc. (%)</w:t>
            </w:r>
          </w:p>
        </w:tc>
        <w:tc>
          <w:tcPr>
            <w:tcW w:w="1000" w:type="pct"/>
          </w:tcPr>
          <w:p w14:paraId="4AD75CCC" w14:textId="27910419" w:rsidR="00CF2D5F" w:rsidRPr="00CF2D5F" w:rsidRDefault="00CF2D5F" w:rsidP="00CF2D5F">
            <w:pPr>
              <w:pStyle w:val="tablecolhead"/>
              <w:rPr>
                <w:b w:val="0"/>
                <w:sz w:val="20"/>
              </w:rPr>
            </w:pPr>
            <w:r>
              <w:rPr>
                <w:b w:val="0"/>
                <w:sz w:val="20"/>
              </w:rPr>
              <w:t>AUC</w:t>
            </w:r>
          </w:p>
        </w:tc>
        <w:tc>
          <w:tcPr>
            <w:tcW w:w="1000" w:type="pct"/>
          </w:tcPr>
          <w:p w14:paraId="430FD4A7" w14:textId="0156E8E2" w:rsidR="00CF2D5F" w:rsidRPr="00CF2D5F" w:rsidRDefault="00CF2D5F" w:rsidP="00CF2D5F">
            <w:pPr>
              <w:pStyle w:val="tablecolhead"/>
              <w:rPr>
                <w:b w:val="0"/>
                <w:sz w:val="20"/>
              </w:rPr>
            </w:pPr>
            <w:r>
              <w:rPr>
                <w:b w:val="0"/>
                <w:sz w:val="20"/>
              </w:rPr>
              <w:t>Acc. (%)</w:t>
            </w:r>
          </w:p>
        </w:tc>
        <w:tc>
          <w:tcPr>
            <w:tcW w:w="1000" w:type="pct"/>
          </w:tcPr>
          <w:p w14:paraId="515DDCA4" w14:textId="7E30E99C" w:rsidR="00CF2D5F" w:rsidRPr="00CF2D5F" w:rsidRDefault="00CF2D5F" w:rsidP="00CF2D5F">
            <w:pPr>
              <w:pStyle w:val="tablecolhead"/>
              <w:rPr>
                <w:b w:val="0"/>
                <w:sz w:val="20"/>
              </w:rPr>
            </w:pPr>
            <w:r>
              <w:rPr>
                <w:b w:val="0"/>
                <w:sz w:val="20"/>
              </w:rPr>
              <w:t>AUC</w:t>
            </w:r>
          </w:p>
        </w:tc>
      </w:tr>
      <w:tr w:rsidR="00CF2D5F" w14:paraId="49BA1D25" w14:textId="77777777" w:rsidTr="00CF2D5F">
        <w:tblPrEx>
          <w:tblCellMar>
            <w:top w:w="0" w:type="dxa"/>
            <w:bottom w:w="0" w:type="dxa"/>
          </w:tblCellMar>
        </w:tblPrEx>
        <w:trPr>
          <w:jc w:val="center"/>
        </w:trPr>
        <w:tc>
          <w:tcPr>
            <w:tcW w:w="1000" w:type="pct"/>
          </w:tcPr>
          <w:p w14:paraId="565D826C" w14:textId="357EF8C4" w:rsidR="00CF2D5F" w:rsidRPr="00CF2D5F" w:rsidRDefault="00CF2D5F" w:rsidP="00CF2D5F">
            <w:pPr>
              <w:pStyle w:val="tablecopy"/>
              <w:jc w:val="left"/>
              <w:rPr>
                <w:sz w:val="20"/>
              </w:rPr>
            </w:pPr>
            <w:r>
              <w:rPr>
                <w:sz w:val="20"/>
              </w:rPr>
              <w:t>1-NN, frozen ImageNet features</w:t>
            </w:r>
          </w:p>
        </w:tc>
        <w:tc>
          <w:tcPr>
            <w:tcW w:w="1000" w:type="pct"/>
          </w:tcPr>
          <w:p w14:paraId="5C615CD9" w14:textId="631A3637" w:rsidR="00CF2D5F" w:rsidRPr="00CF2D5F" w:rsidRDefault="00CF2D5F" w:rsidP="00CF2D5F">
            <w:pPr>
              <w:pStyle w:val="tablecopy"/>
              <w:jc w:val="center"/>
              <w:rPr>
                <w:sz w:val="20"/>
              </w:rPr>
            </w:pPr>
            <w:r>
              <w:rPr>
                <w:sz w:val="20"/>
              </w:rPr>
              <w:t>96.71</w:t>
            </w:r>
          </w:p>
        </w:tc>
        <w:tc>
          <w:tcPr>
            <w:tcW w:w="1000" w:type="pct"/>
          </w:tcPr>
          <w:p w14:paraId="1E33D517" w14:textId="7F9ED2F7" w:rsidR="00CF2D5F" w:rsidRPr="00CF2D5F" w:rsidRDefault="00CF2D5F" w:rsidP="00CF2D5F">
            <w:pPr>
              <w:pStyle w:val="tablecopy"/>
              <w:jc w:val="center"/>
              <w:rPr>
                <w:sz w:val="20"/>
              </w:rPr>
            </w:pPr>
            <w:r>
              <w:rPr>
                <w:sz w:val="20"/>
              </w:rPr>
              <w:t>0.967</w:t>
            </w:r>
          </w:p>
        </w:tc>
        <w:tc>
          <w:tcPr>
            <w:tcW w:w="1000" w:type="pct"/>
          </w:tcPr>
          <w:p w14:paraId="4582882E" w14:textId="0B1038A8" w:rsidR="00CF2D5F" w:rsidRPr="00CF2D5F" w:rsidRDefault="00CF2D5F" w:rsidP="00CF2D5F">
            <w:pPr>
              <w:pStyle w:val="tablecopy"/>
              <w:jc w:val="center"/>
              <w:rPr>
                <w:sz w:val="20"/>
              </w:rPr>
            </w:pPr>
            <w:r>
              <w:rPr>
                <w:sz w:val="20"/>
              </w:rPr>
              <w:t>97.12</w:t>
            </w:r>
          </w:p>
        </w:tc>
        <w:tc>
          <w:tcPr>
            <w:tcW w:w="1000" w:type="pct"/>
          </w:tcPr>
          <w:p w14:paraId="3BAF28B9" w14:textId="085A404E" w:rsidR="00CF2D5F" w:rsidRPr="00CF2D5F" w:rsidRDefault="00CF2D5F" w:rsidP="00CF2D5F">
            <w:pPr>
              <w:pStyle w:val="tablecopy"/>
              <w:jc w:val="center"/>
              <w:rPr>
                <w:sz w:val="20"/>
              </w:rPr>
            </w:pPr>
            <w:r>
              <w:rPr>
                <w:sz w:val="20"/>
              </w:rPr>
              <w:t>0.979</w:t>
            </w:r>
          </w:p>
        </w:tc>
      </w:tr>
      <w:tr w:rsidR="00CF2D5F" w14:paraId="287A70E5" w14:textId="77777777" w:rsidTr="00CF2D5F">
        <w:tblPrEx>
          <w:tblCellMar>
            <w:top w:w="0" w:type="dxa"/>
            <w:bottom w:w="0" w:type="dxa"/>
          </w:tblCellMar>
        </w:tblPrEx>
        <w:trPr>
          <w:jc w:val="center"/>
        </w:trPr>
        <w:tc>
          <w:tcPr>
            <w:tcW w:w="1000" w:type="pct"/>
          </w:tcPr>
          <w:p w14:paraId="03FCE96A" w14:textId="09619774" w:rsidR="00CF2D5F" w:rsidRPr="00CF2D5F" w:rsidRDefault="00CF2D5F" w:rsidP="00CF2D5F">
            <w:pPr>
              <w:pStyle w:val="tablecopy"/>
              <w:jc w:val="left"/>
              <w:rPr>
                <w:sz w:val="20"/>
              </w:rPr>
            </w:pPr>
            <w:r>
              <w:rPr>
                <w:sz w:val="20"/>
              </w:rPr>
              <w:t>Linear probe, frozen features</w:t>
            </w:r>
          </w:p>
        </w:tc>
        <w:tc>
          <w:tcPr>
            <w:tcW w:w="1000" w:type="pct"/>
          </w:tcPr>
          <w:p w14:paraId="18933A3D" w14:textId="7FFBE992" w:rsidR="00CF2D5F" w:rsidRPr="00CF2D5F" w:rsidRDefault="00CF2D5F" w:rsidP="00CF2D5F">
            <w:pPr>
              <w:pStyle w:val="tablecopy"/>
              <w:jc w:val="center"/>
              <w:rPr>
                <w:sz w:val="20"/>
              </w:rPr>
            </w:pPr>
            <w:r>
              <w:rPr>
                <w:sz w:val="20"/>
              </w:rPr>
              <w:t>96.47</w:t>
            </w:r>
          </w:p>
        </w:tc>
        <w:tc>
          <w:tcPr>
            <w:tcW w:w="1000" w:type="pct"/>
          </w:tcPr>
          <w:p w14:paraId="632DE883" w14:textId="7E3C7B39" w:rsidR="00CF2D5F" w:rsidRPr="00CF2D5F" w:rsidRDefault="00CF2D5F" w:rsidP="00CF2D5F">
            <w:pPr>
              <w:pStyle w:val="tablecopy"/>
              <w:jc w:val="center"/>
              <w:rPr>
                <w:sz w:val="20"/>
              </w:rPr>
            </w:pPr>
            <w:r>
              <w:rPr>
                <w:sz w:val="20"/>
              </w:rPr>
              <w:t>0.981</w:t>
            </w:r>
          </w:p>
        </w:tc>
        <w:tc>
          <w:tcPr>
            <w:tcW w:w="1000" w:type="pct"/>
          </w:tcPr>
          <w:p w14:paraId="733DC5D3" w14:textId="71503D34" w:rsidR="00CF2D5F" w:rsidRPr="00CF2D5F" w:rsidRDefault="00CF2D5F" w:rsidP="00CF2D5F">
            <w:pPr>
              <w:pStyle w:val="tablecopy"/>
              <w:jc w:val="center"/>
              <w:rPr>
                <w:sz w:val="20"/>
              </w:rPr>
            </w:pPr>
            <w:r>
              <w:rPr>
                <w:sz w:val="20"/>
              </w:rPr>
              <w:t>98.08</w:t>
            </w:r>
          </w:p>
        </w:tc>
        <w:tc>
          <w:tcPr>
            <w:tcW w:w="1000" w:type="pct"/>
          </w:tcPr>
          <w:p w14:paraId="23DB207F" w14:textId="2E48EBB4" w:rsidR="00CF2D5F" w:rsidRPr="00CF2D5F" w:rsidRDefault="00CF2D5F" w:rsidP="00CF2D5F">
            <w:pPr>
              <w:pStyle w:val="tablecopy"/>
              <w:jc w:val="center"/>
              <w:rPr>
                <w:sz w:val="20"/>
              </w:rPr>
            </w:pPr>
            <w:r>
              <w:rPr>
                <w:sz w:val="20"/>
              </w:rPr>
              <w:t>0.983</w:t>
            </w:r>
          </w:p>
        </w:tc>
      </w:tr>
      <w:tr w:rsidR="00CF2D5F" w14:paraId="4D1806A5" w14:textId="77777777" w:rsidTr="00CF2D5F">
        <w:tblPrEx>
          <w:tblCellMar>
            <w:top w:w="0" w:type="dxa"/>
            <w:bottom w:w="0" w:type="dxa"/>
          </w:tblCellMar>
        </w:tblPrEx>
        <w:trPr>
          <w:jc w:val="center"/>
        </w:trPr>
        <w:tc>
          <w:tcPr>
            <w:tcW w:w="1000" w:type="pct"/>
          </w:tcPr>
          <w:p w14:paraId="7C49C2FA" w14:textId="3E871CF3" w:rsidR="00CF2D5F" w:rsidRPr="00CF2D5F" w:rsidRDefault="00CF2D5F" w:rsidP="00CF2D5F">
            <w:pPr>
              <w:pStyle w:val="tablecopy"/>
              <w:jc w:val="left"/>
              <w:rPr>
                <w:sz w:val="20"/>
              </w:rPr>
            </w:pPr>
            <w:r>
              <w:rPr>
                <w:sz w:val="20"/>
              </w:rPr>
              <w:t>Fine-tuned EfficientNet-B0 (ours)</w:t>
            </w:r>
          </w:p>
        </w:tc>
        <w:tc>
          <w:tcPr>
            <w:tcW w:w="1000" w:type="pct"/>
          </w:tcPr>
          <w:p w14:paraId="34C9DD18" w14:textId="606E77D5" w:rsidR="00CF2D5F" w:rsidRPr="00CF2D5F" w:rsidRDefault="00CF2D5F" w:rsidP="00CF2D5F">
            <w:pPr>
              <w:pStyle w:val="tablecopy"/>
              <w:jc w:val="center"/>
              <w:rPr>
                <w:sz w:val="20"/>
              </w:rPr>
            </w:pPr>
            <w:r w:rsidRPr="00CF2D5F">
              <w:rPr>
                <w:b/>
                <w:sz w:val="20"/>
              </w:rPr>
              <w:t>98.08</w:t>
            </w:r>
          </w:p>
        </w:tc>
        <w:tc>
          <w:tcPr>
            <w:tcW w:w="1000" w:type="pct"/>
          </w:tcPr>
          <w:p w14:paraId="3F33A754" w14:textId="08F81341" w:rsidR="00CF2D5F" w:rsidRPr="00CF2D5F" w:rsidRDefault="00CF2D5F" w:rsidP="00CF2D5F">
            <w:pPr>
              <w:pStyle w:val="tablecopy"/>
              <w:jc w:val="center"/>
              <w:rPr>
                <w:sz w:val="20"/>
              </w:rPr>
            </w:pPr>
            <w:r w:rsidRPr="00CF2D5F">
              <w:rPr>
                <w:b/>
                <w:sz w:val="20"/>
              </w:rPr>
              <w:t>0.990</w:t>
            </w:r>
          </w:p>
        </w:tc>
        <w:tc>
          <w:tcPr>
            <w:tcW w:w="1000" w:type="pct"/>
          </w:tcPr>
          <w:p w14:paraId="3BA7118A" w14:textId="3007552B" w:rsidR="00CF2D5F" w:rsidRPr="00CF2D5F" w:rsidRDefault="00CF2D5F" w:rsidP="00CF2D5F">
            <w:pPr>
              <w:pStyle w:val="tablecopy"/>
              <w:jc w:val="center"/>
              <w:rPr>
                <w:sz w:val="20"/>
              </w:rPr>
            </w:pPr>
            <w:r w:rsidRPr="00CF2D5F">
              <w:rPr>
                <w:b/>
                <w:sz w:val="20"/>
              </w:rPr>
              <w:t>98.08</w:t>
            </w:r>
          </w:p>
        </w:tc>
        <w:tc>
          <w:tcPr>
            <w:tcW w:w="1000" w:type="pct"/>
          </w:tcPr>
          <w:p w14:paraId="1358B4AD" w14:textId="245B2113" w:rsidR="00CF2D5F" w:rsidRPr="00CF2D5F" w:rsidRDefault="00CF2D5F" w:rsidP="00CF2D5F">
            <w:pPr>
              <w:pStyle w:val="tablecopy"/>
              <w:jc w:val="center"/>
              <w:rPr>
                <w:sz w:val="20"/>
              </w:rPr>
            </w:pPr>
            <w:r w:rsidRPr="00CF2D5F">
              <w:rPr>
                <w:b/>
                <w:sz w:val="20"/>
              </w:rPr>
              <w:t>0.994</w:t>
            </w:r>
          </w:p>
        </w:tc>
      </w:tr>
    </w:tbl>
    <w:p w14:paraId="37B6B540" w14:textId="77777777" w:rsidR="00CF2D5F" w:rsidRDefault="00CF2D5F" w:rsidP="00A4590B">
      <w:pPr>
        <w:autoSpaceDE w:val="0"/>
        <w:autoSpaceDN w:val="0"/>
        <w:adjustRightInd w:val="0"/>
        <w:spacing w:before="60" w:after="60"/>
        <w:jc w:val="both"/>
        <w:rPr>
          <w:sz w:val="18"/>
          <w:szCs w:val="18"/>
        </w:rPr>
      </w:pPr>
    </w:p>
    <w:p w14:paraId="175D236F"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06749124" w14:textId="7089E23D" w:rsidR="00CF2D5F" w:rsidRPr="006C7767" w:rsidRDefault="00CF2D5F" w:rsidP="00365A2A">
      <w:pPr>
        <w:pStyle w:val="Heading2"/>
        <w:jc w:val="left"/>
        <w:rPr>
          <w:b w:val="0"/>
          <w:sz w:val="20"/>
        </w:rPr>
      </w:pPr>
      <w:r w:rsidRPr="00CF2D5F">
        <w:rPr>
          <w:color w:val="auto"/>
          <w:sz w:val="20"/>
        </w:rPr>
        <w:t>4.2. Fusion and the Strictness Threshold</w:t>
      </w:r>
    </w:p>
    <w:p w14:paraId="7DBD7404" w14:textId="25A6A6C0" w:rsidR="00CF2D5F" w:rsidRDefault="00CF2D5F" w:rsidP="00365A2A">
      <w:pPr>
        <w:pStyle w:val="BodyText"/>
        <w:jc w:val="both"/>
        <w:rPr>
          <w:b w:val="0"/>
        </w:rPr>
      </w:pPr>
      <w:r w:rsidRPr="00CF2D5F">
        <w:rPr>
          <w:b w:val="0"/>
        </w:rPr>
        <w:t xml:space="preserve">Over all C(6, </w:t>
      </w:r>
      <w:r w:rsidRPr="00CF2D5F">
        <w:rPr>
          <w:b w:val="0"/>
          <w:i/>
        </w:rPr>
        <w:t>k</w:t>
      </w:r>
      <w:r w:rsidRPr="00CF2D5F">
        <w:rPr>
          <w:b w:val="0"/>
        </w:rPr>
        <w:t xml:space="preserve">) subsets of </w:t>
      </w:r>
      <w:r w:rsidRPr="00CF2D5F">
        <w:rPr>
          <w:b w:val="0"/>
          <w:i/>
        </w:rPr>
        <w:t>k</w:t>
      </w:r>
      <w:r w:rsidRPr="00CF2D5F">
        <w:rPr>
          <w:b w:val="0"/>
        </w:rPr>
        <w:t xml:space="preserve"> views, accuracy stays at 98.08% while the mean AUC rises monotonically from 0.9900 (</w:t>
      </w:r>
      <w:r w:rsidRPr="00CF2D5F">
        <w:rPr>
          <w:b w:val="0"/>
          <w:i/>
        </w:rPr>
        <w:t>k</w:t>
      </w:r>
      <w:r w:rsidRPr="00CF2D5F">
        <w:rPr>
          <w:b w:val="0"/>
        </w:rPr>
        <w:t xml:space="preserve"> = 1) through 0.9912, 0.9917, 0.9925, and 0.9930 to 0.9939 (</w:t>
      </w:r>
      <w:r w:rsidRPr="00CF2D5F">
        <w:rPr>
          <w:b w:val="0"/>
          <w:i/>
        </w:rPr>
        <w:t>k</w:t>
      </w:r>
      <w:r w:rsidRPr="00CF2D5F">
        <w:rPr>
          <w:b w:val="0"/>
        </w:rPr>
        <w:t xml:space="preserve"> = 6): fusion makes the ranking of notes more reliable. The fused scores are strongly bimodal (Fig. 5): correctly classified genuine notes have </w:t>
      </w:r>
      <w:r w:rsidRPr="00CF2D5F">
        <w:rPr>
          <w:b w:val="0"/>
          <w:i/>
        </w:rPr>
        <w:t>p̄</w:t>
      </w:r>
      <w:r w:rsidRPr="00CF2D5F">
        <w:rPr>
          <w:b w:val="0"/>
        </w:rPr>
        <w:t xml:space="preserve"> &gt; 0.86 and counterfeits </w:t>
      </w:r>
      <w:r w:rsidRPr="00CF2D5F">
        <w:rPr>
          <w:b w:val="0"/>
          <w:i/>
        </w:rPr>
        <w:t>p̄</w:t>
      </w:r>
      <w:r w:rsidRPr="00CF2D5F">
        <w:rPr>
          <w:b w:val="0"/>
        </w:rPr>
        <w:t xml:space="preserve"> &lt; 0.10, so outcomes are unchanged for τ ≤ 0.85, and at τ = 0.90 one genuine note (0.8%) becomes “uncertain”. The two accepted counterfeits (</w:t>
      </w:r>
      <w:r w:rsidRPr="00CF2D5F">
        <w:rPr>
          <w:b w:val="0"/>
          <w:i/>
        </w:rPr>
        <w:t>p̄</w:t>
      </w:r>
      <w:r w:rsidRPr="00CF2D5F">
        <w:rPr>
          <w:b w:val="0"/>
        </w:rPr>
        <w:t xml:space="preserve"> ≈ 0.95) would need τ &gt; 0.954, which would send most genuine notes to manual inspection.</w:t>
      </w:r>
    </w:p>
    <w:p w14:paraId="0557E4AD"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num="2" w:space="360"/>
          <w:docGrid w:linePitch="360"/>
        </w:sectPr>
      </w:pPr>
    </w:p>
    <w:p w14:paraId="66345A71" w14:textId="58E48243" w:rsidR="00CF2D5F" w:rsidRPr="008346C6" w:rsidRDefault="00CF2D5F" w:rsidP="00CF2D5F">
      <w:pPr>
        <w:keepNext/>
        <w:widowControl w:val="0"/>
        <w:jc w:val="center"/>
        <w:rPr>
          <w:sz w:val="20"/>
          <w:szCs w:val="20"/>
        </w:rPr>
      </w:pPr>
      <w:r>
        <w:rPr>
          <w:sz w:val="20"/>
          <w:szCs w:val="20"/>
        </w:rPr>
        <w:pict w14:anchorId="0E56B3F0">
          <v:shape id="_x0000_i1032" type="#_x0000_t75" style="width:451.5pt;height:156.75pt">
            <v:imagedata r:id="rId20" o:title="fig_scores"/>
          </v:shape>
        </w:pict>
      </w:r>
    </w:p>
    <w:p w14:paraId="54E2E4EB" w14:textId="62FD151D" w:rsidR="00CF2D5F" w:rsidRPr="00692756" w:rsidRDefault="00CF2D5F" w:rsidP="007D2297">
      <w:pPr>
        <w:pStyle w:val="figurecaption"/>
        <w:rPr>
          <w:rFonts w:eastAsia="MS Mincho"/>
          <w:sz w:val="20"/>
          <w:szCs w:val="20"/>
        </w:rPr>
      </w:pPr>
      <w:r w:rsidRPr="00CF2D5F">
        <w:rPr>
          <w:rFonts w:eastAsia="MS Mincho"/>
          <w:sz w:val="20"/>
          <w:szCs w:val="20"/>
        </w:rPr>
        <w:t xml:space="preserve">(a) Fused genuine probability </w:t>
      </w:r>
      <w:r w:rsidRPr="00CF2D5F">
        <w:rPr>
          <w:rFonts w:eastAsia="MS Mincho"/>
          <w:i/>
          <w:sz w:val="20"/>
          <w:szCs w:val="20"/>
        </w:rPr>
        <w:t>p̄</w:t>
      </w:r>
      <w:r w:rsidRPr="00CF2D5F">
        <w:rPr>
          <w:rFonts w:eastAsia="MS Mincho"/>
          <w:sz w:val="20"/>
          <w:szCs w:val="20"/>
        </w:rPr>
        <w:t xml:space="preserve"> of the 208 test notes. (b) Share of test notes accepted, “uncertain”, or wrongly accepted versus the threshold τ.</w:t>
      </w:r>
    </w:p>
    <w:p w14:paraId="221FEDE7"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31DDD08B" w14:textId="10C550B3" w:rsidR="00CF2D5F" w:rsidRPr="006C7767" w:rsidRDefault="00CF2D5F" w:rsidP="00365A2A">
      <w:pPr>
        <w:pStyle w:val="Heading2"/>
        <w:jc w:val="left"/>
        <w:rPr>
          <w:b w:val="0"/>
          <w:sz w:val="20"/>
        </w:rPr>
      </w:pPr>
      <w:r w:rsidRPr="00CF2D5F">
        <w:rPr>
          <w:color w:val="auto"/>
          <w:sz w:val="20"/>
        </w:rPr>
        <w:t>4.3. Out-of-Distribution Gate</w:t>
      </w:r>
    </w:p>
    <w:p w14:paraId="603E634C" w14:textId="3E80B4BD" w:rsidR="00CF2D5F" w:rsidRDefault="00CF2D5F" w:rsidP="00365A2A">
      <w:pPr>
        <w:pStyle w:val="BodyText"/>
        <w:jc w:val="both"/>
        <w:rPr>
          <w:b w:val="0"/>
        </w:rPr>
      </w:pPr>
      <w:r w:rsidRPr="00CF2D5F">
        <w:rPr>
          <w:b w:val="0"/>
        </w:rPr>
        <w:t>The gate rejects 4 of 1,248 test photographs (0.32%) versus 0.72% on validation, with a median test ratio of 0.26 (Fig. 6); no test note was “not supported”. In a preliminary check, it rejected 100 of 105 photographs of other denominations (Tk 2–200) and blank, noise, and unrelated images; a systematic OOD benchmark remains future work.</w:t>
      </w:r>
    </w:p>
    <w:p w14:paraId="775249E8" w14:textId="627BBEC6" w:rsidR="00CF2D5F" w:rsidRPr="008346C6" w:rsidRDefault="00CF2D5F" w:rsidP="00CF2D5F">
      <w:pPr>
        <w:keepNext/>
        <w:widowControl w:val="0"/>
        <w:jc w:val="center"/>
        <w:rPr>
          <w:sz w:val="20"/>
          <w:szCs w:val="20"/>
        </w:rPr>
      </w:pPr>
      <w:r>
        <w:rPr>
          <w:sz w:val="20"/>
          <w:szCs w:val="20"/>
        </w:rPr>
        <w:pict w14:anchorId="402E1C82">
          <v:shape id="_x0000_i1033" type="#_x0000_t75" style="width:216.75pt;height:124.5pt">
            <v:imagedata r:id="rId21" o:title="fig_ood"/>
          </v:shape>
        </w:pict>
      </w:r>
    </w:p>
    <w:p w14:paraId="39C8D63D" w14:textId="045ADE74" w:rsidR="00CF2D5F" w:rsidRPr="00692756" w:rsidRDefault="00CF2D5F" w:rsidP="007D2297">
      <w:pPr>
        <w:pStyle w:val="figurecaption"/>
        <w:rPr>
          <w:rFonts w:eastAsia="MS Mincho"/>
          <w:sz w:val="20"/>
          <w:szCs w:val="20"/>
        </w:rPr>
      </w:pPr>
      <w:r w:rsidRPr="00CF2D5F">
        <w:rPr>
          <w:rFonts w:eastAsia="MS Mincho"/>
          <w:sz w:val="20"/>
          <w:szCs w:val="20"/>
        </w:rPr>
        <w:t xml:space="preserve">OOD ratio </w:t>
      </w:r>
      <w:r w:rsidRPr="00CF2D5F">
        <w:rPr>
          <w:rFonts w:eastAsia="MS Mincho"/>
          <w:i/>
          <w:sz w:val="20"/>
          <w:szCs w:val="20"/>
        </w:rPr>
        <w:t>r</w:t>
      </w:r>
      <w:r w:rsidRPr="00CF2D5F">
        <w:rPr>
          <w:rFonts w:eastAsia="MS Mincho"/>
          <w:sz w:val="20"/>
          <w:szCs w:val="20"/>
        </w:rPr>
        <w:t>(</w:t>
      </w:r>
      <w:r w:rsidRPr="00CF2D5F">
        <w:rPr>
          <w:rFonts w:eastAsia="MS Mincho"/>
          <w:b/>
          <w:sz w:val="20"/>
          <w:szCs w:val="20"/>
        </w:rPr>
        <w:t>e</w:t>
      </w:r>
      <w:r w:rsidRPr="00CF2D5F">
        <w:rPr>
          <w:rFonts w:eastAsia="MS Mincho"/>
          <w:sz w:val="20"/>
          <w:szCs w:val="20"/>
        </w:rPr>
        <w:t>) of validation and test photographs; the dashed line is the rejection limit.</w:t>
      </w:r>
    </w:p>
    <w:p w14:paraId="0D520663" w14:textId="09576F92" w:rsidR="00CF2D5F" w:rsidRPr="006C7767" w:rsidRDefault="00CF2D5F" w:rsidP="00365A2A">
      <w:pPr>
        <w:pStyle w:val="Heading2"/>
        <w:jc w:val="left"/>
        <w:rPr>
          <w:b w:val="0"/>
          <w:sz w:val="20"/>
        </w:rPr>
      </w:pPr>
      <w:r w:rsidRPr="00CF2D5F">
        <w:rPr>
          <w:color w:val="auto"/>
          <w:sz w:val="20"/>
        </w:rPr>
        <w:t>4.4. Visual Explanations</w:t>
      </w:r>
    </w:p>
    <w:p w14:paraId="4BA08BDE" w14:textId="1AA42495" w:rsidR="00CF2D5F" w:rsidRDefault="00CF2D5F" w:rsidP="00365A2A">
      <w:pPr>
        <w:pStyle w:val="BodyText"/>
        <w:jc w:val="both"/>
        <w:rPr>
          <w:b w:val="0"/>
        </w:rPr>
      </w:pPr>
      <w:r w:rsidRPr="00CF2D5F">
        <w:rPr>
          <w:b w:val="0"/>
        </w:rPr>
        <w:t>In Fig. 7, Grad-CAM concentrates on the portrait and the denomination and ornament panels for correct decisions, and also on the security band for the counterfeit in row (b). The wrongly accepted note in row (c) looks genuine to the model, as expected because an identical copy appears in training labelled genuine (Section 4.6).</w:t>
      </w:r>
    </w:p>
    <w:p w14:paraId="261C37EE"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num="2" w:space="360"/>
          <w:docGrid w:linePitch="360"/>
        </w:sectPr>
      </w:pPr>
    </w:p>
    <w:p w14:paraId="75E5033E" w14:textId="6B1E203E" w:rsidR="00CF2D5F" w:rsidRPr="008346C6" w:rsidRDefault="00CF2D5F" w:rsidP="00CF2D5F">
      <w:pPr>
        <w:keepNext/>
        <w:widowControl w:val="0"/>
        <w:jc w:val="center"/>
        <w:rPr>
          <w:sz w:val="20"/>
          <w:szCs w:val="20"/>
        </w:rPr>
      </w:pPr>
      <w:r>
        <w:rPr>
          <w:sz w:val="20"/>
          <w:szCs w:val="20"/>
        </w:rPr>
        <w:pict w14:anchorId="4F05E1F3">
          <v:shape id="_x0000_i1034" type="#_x0000_t75" style="width:330pt;height:309pt">
            <v:imagedata r:id="rId22" o:title="fig_gradcam"/>
          </v:shape>
        </w:pict>
      </w:r>
    </w:p>
    <w:p w14:paraId="7A004DD4" w14:textId="14254DAF" w:rsidR="00CF2D5F" w:rsidRPr="00692756" w:rsidRDefault="00CF2D5F" w:rsidP="007D2297">
      <w:pPr>
        <w:pStyle w:val="figurecaption"/>
        <w:rPr>
          <w:rFonts w:eastAsia="MS Mincho"/>
          <w:sz w:val="20"/>
          <w:szCs w:val="20"/>
        </w:rPr>
      </w:pPr>
      <w:r w:rsidRPr="00CF2D5F">
        <w:rPr>
          <w:rFonts w:eastAsia="MS Mincho"/>
          <w:sz w:val="20"/>
          <w:szCs w:val="20"/>
        </w:rPr>
        <w:t>Grad-CAM on test notes (views 1 and 2). (a) Genuine, accepted. (b) Counterfeit, rejected. (c) Counterfeit, wrongly accepted; its photographs occur in training under the genuine label.</w:t>
      </w:r>
    </w:p>
    <w:p w14:paraId="7621DDA8"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432E727A" w14:textId="2BDEF4C4" w:rsidR="00CF2D5F" w:rsidRPr="006C7767" w:rsidRDefault="00CF2D5F" w:rsidP="00365A2A">
      <w:pPr>
        <w:pStyle w:val="Heading2"/>
        <w:jc w:val="left"/>
        <w:rPr>
          <w:b w:val="0"/>
          <w:sz w:val="20"/>
        </w:rPr>
      </w:pPr>
      <w:r w:rsidRPr="00CF2D5F">
        <w:rPr>
          <w:color w:val="auto"/>
          <w:sz w:val="20"/>
        </w:rPr>
        <w:t>4.5. Shortcut Diagnostic</w:t>
      </w:r>
    </w:p>
    <w:p w14:paraId="54FBACF4" w14:textId="6AE3D813" w:rsidR="00CF2D5F" w:rsidRDefault="00CF2D5F" w:rsidP="00365A2A">
      <w:pPr>
        <w:pStyle w:val="BodyText"/>
        <w:jc w:val="both"/>
        <w:rPr>
          <w:b w:val="0"/>
        </w:rPr>
      </w:pPr>
      <w:r w:rsidRPr="00CF2D5F">
        <w:rPr>
          <w:b w:val="0"/>
        </w:rPr>
        <w:t>As shown in Fig. 8, we blacked out either the centre (keeping a 20% border) or the border of each test input. Hiding the border gives 88.94% accuracy (AUC 0.957). Hiding the centre gives 75.48%, as most genuine photographs are rejected (acceptance 58.47%), yet the AUC remains 0.959 and 98.67% of counterfeits are recognised. The border, which holds the note’s margins but often also the table or hand beneath it, thus suffices to rank most photographs. Because genuine and counterfeit notes came from different sources (banks and RAB), capture conditions may contribute to decisions [2].</w:t>
      </w:r>
    </w:p>
    <w:p w14:paraId="41E53FA6"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num="2" w:space="360"/>
          <w:docGrid w:linePitch="360"/>
        </w:sectPr>
      </w:pPr>
    </w:p>
    <w:p w14:paraId="0BD6894B" w14:textId="6454A7AF" w:rsidR="00CF2D5F" w:rsidRPr="008346C6" w:rsidRDefault="00CF2D5F" w:rsidP="00CF2D5F">
      <w:pPr>
        <w:keepNext/>
        <w:widowControl w:val="0"/>
        <w:jc w:val="center"/>
        <w:rPr>
          <w:sz w:val="20"/>
          <w:szCs w:val="20"/>
        </w:rPr>
      </w:pPr>
      <w:r>
        <w:rPr>
          <w:sz w:val="20"/>
          <w:szCs w:val="20"/>
        </w:rPr>
        <w:pict w14:anchorId="69C0A889">
          <v:shape id="_x0000_i1035" type="#_x0000_t75" style="width:451.5pt;height:125.25pt">
            <v:imagedata r:id="rId23" o:title="fig_shortcut"/>
          </v:shape>
        </w:pict>
      </w:r>
    </w:p>
    <w:p w14:paraId="25164C58" w14:textId="16AC495F" w:rsidR="00CF2D5F" w:rsidRPr="00692756" w:rsidRDefault="00CF2D5F" w:rsidP="007D2297">
      <w:pPr>
        <w:pStyle w:val="figurecaption"/>
        <w:rPr>
          <w:rFonts w:eastAsia="MS Mincho"/>
          <w:sz w:val="20"/>
          <w:szCs w:val="20"/>
        </w:rPr>
      </w:pPr>
      <w:r w:rsidRPr="00CF2D5F">
        <w:rPr>
          <w:rFonts w:eastAsia="MS Mincho"/>
          <w:sz w:val="20"/>
          <w:szCs w:val="20"/>
        </w:rPr>
        <w:t>Occlusion diagnostic. (a)–(c) Inputs with the centre or the 20% border hidden. (d) Per-photograph test results under each condition.</w:t>
      </w:r>
    </w:p>
    <w:p w14:paraId="6A876DB8"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6CA3111F" w14:textId="6C2B0187" w:rsidR="00CF2D5F" w:rsidRPr="006C7767" w:rsidRDefault="00CF2D5F" w:rsidP="00365A2A">
      <w:pPr>
        <w:pStyle w:val="Heading2"/>
        <w:jc w:val="left"/>
        <w:rPr>
          <w:b w:val="0"/>
          <w:sz w:val="20"/>
        </w:rPr>
      </w:pPr>
      <w:r w:rsidRPr="00CF2D5F">
        <w:rPr>
          <w:color w:val="auto"/>
          <w:sz w:val="20"/>
        </w:rPr>
        <w:t>4.6. Benchmark Audit: Duplicates and Label Conflicts</w:t>
      </w:r>
    </w:p>
    <w:p w14:paraId="50F5A003" w14:textId="720E157B" w:rsidR="00CF2D5F" w:rsidRDefault="00CF2D5F" w:rsidP="00365A2A">
      <w:pPr>
        <w:pStyle w:val="BodyText"/>
        <w:jc w:val="both"/>
        <w:rPr>
          <w:b w:val="0"/>
        </w:rPr>
      </w:pPr>
      <w:r w:rsidRPr="00CF2D5F">
        <w:rPr>
          <w:b w:val="0"/>
        </w:rPr>
        <w:t>The perfect agreement between a note’s photographs, the strong frozen baselines, and the documented augmentation led us to search for duplicates. For every pair of notes, we computed the normalised cross-correlation (NCC) of 48×48 grey-scale thumbnails of corresponding views, averaged over the six views and maximised over flips. The best-match distribution is bimodal (Fig. 9(a)): for validation and test notes, no match lies between 0.963 and 0.997. We therefore grouped notes with NCC  &gt; 0.98 (Table 3).</w:t>
      </w:r>
    </w:p>
    <w:p w14:paraId="215B02C7"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num="2" w:space="360"/>
          <w:docGrid w:linePitch="360"/>
        </w:sectPr>
      </w:pPr>
    </w:p>
    <w:p w14:paraId="28493A3D" w14:textId="29C6F731" w:rsidR="00CF2D5F" w:rsidRPr="008346C6" w:rsidRDefault="00CF2D5F" w:rsidP="00CF2D5F">
      <w:pPr>
        <w:keepNext/>
        <w:widowControl w:val="0"/>
        <w:jc w:val="center"/>
        <w:rPr>
          <w:sz w:val="20"/>
          <w:szCs w:val="20"/>
        </w:rPr>
      </w:pPr>
      <w:r>
        <w:rPr>
          <w:sz w:val="20"/>
          <w:szCs w:val="20"/>
        </w:rPr>
        <w:pict w14:anchorId="0FB6A188">
          <v:shape id="_x0000_i1036" type="#_x0000_t75" style="width:451.5pt;height:161.25pt">
            <v:imagedata r:id="rId24" o:title="fig_leakage"/>
          </v:shape>
        </w:pict>
      </w:r>
    </w:p>
    <w:p w14:paraId="687FC1D7" w14:textId="688C7B99" w:rsidR="00CF2D5F" w:rsidRPr="00692756" w:rsidRDefault="00CF2D5F" w:rsidP="007D2297">
      <w:pPr>
        <w:pStyle w:val="figurecaption"/>
        <w:rPr>
          <w:rFonts w:eastAsia="MS Mincho"/>
          <w:sz w:val="20"/>
          <w:szCs w:val="20"/>
        </w:rPr>
      </w:pPr>
      <w:r w:rsidRPr="00CF2D5F">
        <w:rPr>
          <w:rFonts w:eastAsia="MS Mincho"/>
          <w:sz w:val="20"/>
          <w:szCs w:val="20"/>
        </w:rPr>
        <w:t>Duplicate audit. (a) Best NCC match of each test note to any training note; dashed line: threshold 0.98. (b)–(d) A test note (top) and its matching training note (bottom); green frame: genuine, red: counterfeit. (b) Augmented copy, same label. (c), (d) Identical photographs with opposite labels.</w:t>
      </w:r>
    </w:p>
    <w:p w14:paraId="706E9C68"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0604FA51" w14:textId="0E7962D8" w:rsidR="00CF2D5F" w:rsidRPr="000426B1" w:rsidRDefault="00CF2D5F" w:rsidP="00CF2D5F">
      <w:pPr>
        <w:keepNext/>
        <w:jc w:val="center"/>
        <w:rPr>
          <w:sz w:val="20"/>
          <w:szCs w:val="20"/>
          <w:lang w:eastAsia="ja-JP"/>
        </w:rPr>
      </w:pPr>
      <w:r w:rsidRPr="00CF2D5F">
        <w:rPr>
          <w:b/>
          <w:bCs/>
          <w:sz w:val="20"/>
          <w:szCs w:val="20"/>
          <w:lang w:eastAsia="ja-JP"/>
        </w:rPr>
        <w:t>Table 3.</w:t>
      </w:r>
      <w:r w:rsidRPr="00CF2D5F">
        <w:rPr>
          <w:bCs/>
          <w:sz w:val="20"/>
          <w:szCs w:val="20"/>
          <w:lang w:eastAsia="ja-JP"/>
        </w:rPr>
        <w:t xml:space="preserve">   Duplicate audit of JaalTaka (pixel NCC &gt; 0.98 over six views)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4"/>
        <w:gridCol w:w="2275"/>
      </w:tblGrid>
      <w:tr w:rsidR="00CF2D5F" w14:paraId="257200F1" w14:textId="77777777" w:rsidTr="00CF2D5F">
        <w:tblPrEx>
          <w:tblCellMar>
            <w:top w:w="0" w:type="dxa"/>
            <w:bottom w:w="0" w:type="dxa"/>
          </w:tblCellMar>
        </w:tblPrEx>
        <w:trPr>
          <w:jc w:val="center"/>
        </w:trPr>
        <w:tc>
          <w:tcPr>
            <w:tcW w:w="2499" w:type="pct"/>
          </w:tcPr>
          <w:p w14:paraId="7897CD5D" w14:textId="2754AFE7" w:rsidR="00CF2D5F" w:rsidRPr="00CF2D5F" w:rsidRDefault="00CF2D5F" w:rsidP="00CF2D5F">
            <w:pPr>
              <w:pStyle w:val="tablecolhead"/>
              <w:jc w:val="left"/>
              <w:rPr>
                <w:b w:val="0"/>
                <w:sz w:val="20"/>
              </w:rPr>
            </w:pPr>
            <w:r>
              <w:rPr>
                <w:b w:val="0"/>
                <w:sz w:val="20"/>
              </w:rPr>
              <w:t>Quantity</w:t>
            </w:r>
          </w:p>
        </w:tc>
        <w:tc>
          <w:tcPr>
            <w:tcW w:w="2501" w:type="pct"/>
          </w:tcPr>
          <w:p w14:paraId="72AE57FA" w14:textId="76ECF8C5" w:rsidR="00CF2D5F" w:rsidRPr="00CF2D5F" w:rsidRDefault="00CF2D5F" w:rsidP="00CF2D5F">
            <w:pPr>
              <w:pStyle w:val="tablecolhead"/>
              <w:rPr>
                <w:b w:val="0"/>
                <w:sz w:val="20"/>
              </w:rPr>
            </w:pPr>
            <w:r>
              <w:rPr>
                <w:b w:val="0"/>
                <w:sz w:val="20"/>
              </w:rPr>
              <w:t>Value</w:t>
            </w:r>
          </w:p>
        </w:tc>
      </w:tr>
      <w:tr w:rsidR="00CF2D5F" w14:paraId="50BD4160" w14:textId="77777777" w:rsidTr="00CF2D5F">
        <w:tblPrEx>
          <w:tblCellMar>
            <w:top w:w="0" w:type="dxa"/>
            <w:bottom w:w="0" w:type="dxa"/>
          </w:tblCellMar>
        </w:tblPrEx>
        <w:trPr>
          <w:jc w:val="center"/>
        </w:trPr>
        <w:tc>
          <w:tcPr>
            <w:tcW w:w="2499" w:type="pct"/>
          </w:tcPr>
          <w:p w14:paraId="219ADF6A" w14:textId="7C10A52F" w:rsidR="00CF2D5F" w:rsidRPr="00CF2D5F" w:rsidRDefault="00CF2D5F" w:rsidP="00CF2D5F">
            <w:pPr>
              <w:pStyle w:val="tablecopy"/>
              <w:jc w:val="left"/>
              <w:rPr>
                <w:sz w:val="20"/>
              </w:rPr>
            </w:pPr>
            <w:r>
              <w:rPr>
                <w:sz w:val="20"/>
              </w:rPr>
              <w:t>Notes / distinct photograph sets (groups)</w:t>
            </w:r>
          </w:p>
        </w:tc>
        <w:tc>
          <w:tcPr>
            <w:tcW w:w="2501" w:type="pct"/>
          </w:tcPr>
          <w:p w14:paraId="4D79B262" w14:textId="259DF396" w:rsidR="00CF2D5F" w:rsidRPr="00CF2D5F" w:rsidRDefault="00CF2D5F" w:rsidP="00CF2D5F">
            <w:pPr>
              <w:pStyle w:val="tablecopy"/>
              <w:jc w:val="center"/>
              <w:rPr>
                <w:sz w:val="20"/>
              </w:rPr>
            </w:pPr>
            <w:r>
              <w:rPr>
                <w:sz w:val="20"/>
              </w:rPr>
              <w:t>1,390 / 846</w:t>
            </w:r>
          </w:p>
        </w:tc>
      </w:tr>
      <w:tr w:rsidR="00CF2D5F" w14:paraId="51A4CA85" w14:textId="77777777" w:rsidTr="00CF2D5F">
        <w:tblPrEx>
          <w:tblCellMar>
            <w:top w:w="0" w:type="dxa"/>
            <w:bottom w:w="0" w:type="dxa"/>
          </w:tblCellMar>
        </w:tblPrEx>
        <w:trPr>
          <w:jc w:val="center"/>
        </w:trPr>
        <w:tc>
          <w:tcPr>
            <w:tcW w:w="2499" w:type="pct"/>
          </w:tcPr>
          <w:p w14:paraId="0781EFAC" w14:textId="3796908B" w:rsidR="00CF2D5F" w:rsidRPr="00CF2D5F" w:rsidRDefault="00CF2D5F" w:rsidP="00CF2D5F">
            <w:pPr>
              <w:pStyle w:val="tablecopy"/>
              <w:jc w:val="left"/>
              <w:rPr>
                <w:sz w:val="20"/>
              </w:rPr>
            </w:pPr>
            <w:r>
              <w:rPr>
                <w:sz w:val="20"/>
              </w:rPr>
              <w:t>Groups of size 1 / 2 / 3</w:t>
            </w:r>
          </w:p>
        </w:tc>
        <w:tc>
          <w:tcPr>
            <w:tcW w:w="2501" w:type="pct"/>
          </w:tcPr>
          <w:p w14:paraId="1ED44D43" w14:textId="2633F02D" w:rsidR="00CF2D5F" w:rsidRPr="00CF2D5F" w:rsidRDefault="00CF2D5F" w:rsidP="00CF2D5F">
            <w:pPr>
              <w:pStyle w:val="tablecopy"/>
              <w:jc w:val="center"/>
              <w:rPr>
                <w:sz w:val="20"/>
              </w:rPr>
            </w:pPr>
            <w:r>
              <w:rPr>
                <w:sz w:val="20"/>
              </w:rPr>
              <w:t>449 / 250 / 147</w:t>
            </w:r>
          </w:p>
        </w:tc>
      </w:tr>
      <w:tr w:rsidR="00CF2D5F" w14:paraId="7AE17B02" w14:textId="77777777" w:rsidTr="00CF2D5F">
        <w:tblPrEx>
          <w:tblCellMar>
            <w:top w:w="0" w:type="dxa"/>
            <w:bottom w:w="0" w:type="dxa"/>
          </w:tblCellMar>
        </w:tblPrEx>
        <w:trPr>
          <w:jc w:val="center"/>
        </w:trPr>
        <w:tc>
          <w:tcPr>
            <w:tcW w:w="2499" w:type="pct"/>
          </w:tcPr>
          <w:p w14:paraId="39FA3F96" w14:textId="3191B35C" w:rsidR="00CF2D5F" w:rsidRPr="00CF2D5F" w:rsidRDefault="00CF2D5F" w:rsidP="00CF2D5F">
            <w:pPr>
              <w:pStyle w:val="tablecopy"/>
              <w:jc w:val="left"/>
              <w:rPr>
                <w:sz w:val="20"/>
              </w:rPr>
            </w:pPr>
            <w:r>
              <w:rPr>
                <w:sz w:val="20"/>
              </w:rPr>
              <w:t>Notes sharing their photographs with another note</w:t>
            </w:r>
          </w:p>
        </w:tc>
        <w:tc>
          <w:tcPr>
            <w:tcW w:w="2501" w:type="pct"/>
          </w:tcPr>
          <w:p w14:paraId="50662D37" w14:textId="3D9A8F10" w:rsidR="00CF2D5F" w:rsidRPr="00CF2D5F" w:rsidRDefault="00CF2D5F" w:rsidP="00CF2D5F">
            <w:pPr>
              <w:pStyle w:val="tablecopy"/>
              <w:jc w:val="center"/>
              <w:rPr>
                <w:sz w:val="20"/>
              </w:rPr>
            </w:pPr>
            <w:r>
              <w:rPr>
                <w:sz w:val="20"/>
              </w:rPr>
              <w:t>941 (67.7%)</w:t>
            </w:r>
          </w:p>
        </w:tc>
      </w:tr>
      <w:tr w:rsidR="00CF2D5F" w14:paraId="725EDB04" w14:textId="77777777" w:rsidTr="00CF2D5F">
        <w:tblPrEx>
          <w:tblCellMar>
            <w:top w:w="0" w:type="dxa"/>
            <w:bottom w:w="0" w:type="dxa"/>
          </w:tblCellMar>
        </w:tblPrEx>
        <w:trPr>
          <w:jc w:val="center"/>
        </w:trPr>
        <w:tc>
          <w:tcPr>
            <w:tcW w:w="2499" w:type="pct"/>
          </w:tcPr>
          <w:p w14:paraId="3738E860" w14:textId="6D6F2CF4" w:rsidR="00CF2D5F" w:rsidRPr="00CF2D5F" w:rsidRDefault="00CF2D5F" w:rsidP="00CF2D5F">
            <w:pPr>
              <w:pStyle w:val="tablecopy"/>
              <w:jc w:val="left"/>
              <w:rPr>
                <w:sz w:val="20"/>
              </w:rPr>
            </w:pPr>
            <w:r>
              <w:rPr>
                <w:sz w:val="20"/>
              </w:rPr>
              <w:t>Groups with only counterfeit / only genuine labels</w:t>
            </w:r>
          </w:p>
        </w:tc>
        <w:tc>
          <w:tcPr>
            <w:tcW w:w="2501" w:type="pct"/>
          </w:tcPr>
          <w:p w14:paraId="1D376D0A" w14:textId="5D1C8C2B" w:rsidR="00CF2D5F" w:rsidRPr="00CF2D5F" w:rsidRDefault="00CF2D5F" w:rsidP="00CF2D5F">
            <w:pPr>
              <w:pStyle w:val="tablecopy"/>
              <w:jc w:val="center"/>
              <w:rPr>
                <w:sz w:val="20"/>
              </w:rPr>
            </w:pPr>
            <w:r>
              <w:rPr>
                <w:sz w:val="20"/>
              </w:rPr>
              <w:t>289 / 545</w:t>
            </w:r>
          </w:p>
        </w:tc>
      </w:tr>
      <w:tr w:rsidR="00CF2D5F" w14:paraId="3CE6505E" w14:textId="77777777" w:rsidTr="00CF2D5F">
        <w:tblPrEx>
          <w:tblCellMar>
            <w:top w:w="0" w:type="dxa"/>
            <w:bottom w:w="0" w:type="dxa"/>
          </w:tblCellMar>
        </w:tblPrEx>
        <w:trPr>
          <w:jc w:val="center"/>
        </w:trPr>
        <w:tc>
          <w:tcPr>
            <w:tcW w:w="2499" w:type="pct"/>
          </w:tcPr>
          <w:p w14:paraId="3C05261C" w14:textId="2B3A2D75" w:rsidR="00CF2D5F" w:rsidRPr="00CF2D5F" w:rsidRDefault="00CF2D5F" w:rsidP="00CF2D5F">
            <w:pPr>
              <w:pStyle w:val="tablecopy"/>
              <w:jc w:val="left"/>
              <w:rPr>
                <w:sz w:val="20"/>
              </w:rPr>
            </w:pPr>
            <w:r>
              <w:rPr>
                <w:sz w:val="20"/>
              </w:rPr>
              <w:t xml:space="preserve">Groups containing </w:t>
            </w:r>
            <w:r w:rsidRPr="00CF2D5F">
              <w:rPr>
                <w:i/>
                <w:sz w:val="20"/>
              </w:rPr>
              <w:t>both</w:t>
            </w:r>
            <w:r>
              <w:rPr>
                <w:sz w:val="20"/>
              </w:rPr>
              <w:t xml:space="preserve"> labels</w:t>
            </w:r>
          </w:p>
        </w:tc>
        <w:tc>
          <w:tcPr>
            <w:tcW w:w="2501" w:type="pct"/>
          </w:tcPr>
          <w:p w14:paraId="2C93CB2D" w14:textId="71EEA131" w:rsidR="00CF2D5F" w:rsidRPr="00CF2D5F" w:rsidRDefault="00CF2D5F" w:rsidP="00CF2D5F">
            <w:pPr>
              <w:pStyle w:val="tablecopy"/>
              <w:jc w:val="center"/>
              <w:rPr>
                <w:sz w:val="20"/>
              </w:rPr>
            </w:pPr>
            <w:r>
              <w:rPr>
                <w:sz w:val="20"/>
              </w:rPr>
              <w:t>12 (31 notes)</w:t>
            </w:r>
          </w:p>
        </w:tc>
      </w:tr>
      <w:tr w:rsidR="00CF2D5F" w14:paraId="6B39ED15" w14:textId="77777777" w:rsidTr="00CF2D5F">
        <w:tblPrEx>
          <w:tblCellMar>
            <w:top w:w="0" w:type="dxa"/>
            <w:bottom w:w="0" w:type="dxa"/>
          </w:tblCellMar>
        </w:tblPrEx>
        <w:trPr>
          <w:jc w:val="center"/>
        </w:trPr>
        <w:tc>
          <w:tcPr>
            <w:tcW w:w="2499" w:type="pct"/>
          </w:tcPr>
          <w:p w14:paraId="6AA609E0" w14:textId="6AAABDC6" w:rsidR="00CF2D5F" w:rsidRPr="00CF2D5F" w:rsidRDefault="00CF2D5F" w:rsidP="00CF2D5F">
            <w:pPr>
              <w:pStyle w:val="tablecopy"/>
              <w:jc w:val="left"/>
              <w:rPr>
                <w:sz w:val="20"/>
              </w:rPr>
            </w:pPr>
            <w:r>
              <w:rPr>
                <w:sz w:val="20"/>
              </w:rPr>
              <w:t>Test notes with a copy in training or validation</w:t>
            </w:r>
          </w:p>
        </w:tc>
        <w:tc>
          <w:tcPr>
            <w:tcW w:w="2501" w:type="pct"/>
          </w:tcPr>
          <w:p w14:paraId="7ED5CD82" w14:textId="333F4134" w:rsidR="00CF2D5F" w:rsidRPr="00CF2D5F" w:rsidRDefault="00CF2D5F" w:rsidP="00CF2D5F">
            <w:pPr>
              <w:pStyle w:val="tablecopy"/>
              <w:jc w:val="center"/>
              <w:rPr>
                <w:sz w:val="20"/>
              </w:rPr>
            </w:pPr>
            <w:r>
              <w:rPr>
                <w:sz w:val="20"/>
              </w:rPr>
              <w:t>116 of 208 (55.8%)</w:t>
            </w:r>
          </w:p>
        </w:tc>
      </w:tr>
      <w:tr w:rsidR="00CF2D5F" w14:paraId="7F0187A3" w14:textId="77777777" w:rsidTr="00CF2D5F">
        <w:tblPrEx>
          <w:tblCellMar>
            <w:top w:w="0" w:type="dxa"/>
            <w:bottom w:w="0" w:type="dxa"/>
          </w:tblCellMar>
        </w:tblPrEx>
        <w:trPr>
          <w:jc w:val="center"/>
        </w:trPr>
        <w:tc>
          <w:tcPr>
            <w:tcW w:w="2499" w:type="pct"/>
          </w:tcPr>
          <w:p w14:paraId="28493E62" w14:textId="1CB52D6D" w:rsidR="00CF2D5F" w:rsidRPr="00CF2D5F" w:rsidRDefault="00CF2D5F" w:rsidP="00CF2D5F">
            <w:pPr>
              <w:pStyle w:val="tablecopy"/>
              <w:jc w:val="left"/>
              <w:rPr>
                <w:sz w:val="20"/>
              </w:rPr>
            </w:pPr>
            <w:r>
              <w:rPr>
                <w:sz w:val="20"/>
              </w:rPr>
              <w:t>counterfeit / genuine</w:t>
            </w:r>
          </w:p>
        </w:tc>
        <w:tc>
          <w:tcPr>
            <w:tcW w:w="2501" w:type="pct"/>
          </w:tcPr>
          <w:p w14:paraId="1CEB03E7" w14:textId="6D9C77A6" w:rsidR="00CF2D5F" w:rsidRPr="00CF2D5F" w:rsidRDefault="00CF2D5F" w:rsidP="00CF2D5F">
            <w:pPr>
              <w:pStyle w:val="tablecopy"/>
              <w:jc w:val="center"/>
              <w:rPr>
                <w:sz w:val="20"/>
              </w:rPr>
            </w:pPr>
            <w:r>
              <w:rPr>
                <w:sz w:val="20"/>
              </w:rPr>
              <w:t>60 of 88 / 56 of 120</w:t>
            </w:r>
          </w:p>
        </w:tc>
      </w:tr>
      <w:tr w:rsidR="00CF2D5F" w14:paraId="1153B213" w14:textId="77777777" w:rsidTr="00CF2D5F">
        <w:tblPrEx>
          <w:tblCellMar>
            <w:top w:w="0" w:type="dxa"/>
            <w:bottom w:w="0" w:type="dxa"/>
          </w:tblCellMar>
        </w:tblPrEx>
        <w:trPr>
          <w:jc w:val="center"/>
        </w:trPr>
        <w:tc>
          <w:tcPr>
            <w:tcW w:w="2499" w:type="pct"/>
          </w:tcPr>
          <w:p w14:paraId="78BD666E" w14:textId="26A71F55" w:rsidR="00CF2D5F" w:rsidRPr="00CF2D5F" w:rsidRDefault="00CF2D5F" w:rsidP="00CF2D5F">
            <w:pPr>
              <w:pStyle w:val="tablecopy"/>
              <w:jc w:val="left"/>
              <w:rPr>
                <w:sz w:val="20"/>
              </w:rPr>
            </w:pPr>
            <w:r>
              <w:rPr>
                <w:sz w:val="20"/>
              </w:rPr>
              <w:t>Test notes in label-conflict groups</w:t>
            </w:r>
          </w:p>
        </w:tc>
        <w:tc>
          <w:tcPr>
            <w:tcW w:w="2501" w:type="pct"/>
          </w:tcPr>
          <w:p w14:paraId="150F91A9" w14:textId="7469B573" w:rsidR="00CF2D5F" w:rsidRPr="00CF2D5F" w:rsidRDefault="00CF2D5F" w:rsidP="00CF2D5F">
            <w:pPr>
              <w:pStyle w:val="tablecopy"/>
              <w:jc w:val="center"/>
              <w:rPr>
                <w:sz w:val="20"/>
              </w:rPr>
            </w:pPr>
            <w:r>
              <w:rPr>
                <w:sz w:val="20"/>
              </w:rPr>
              <w:t>6</w:t>
            </w:r>
          </w:p>
        </w:tc>
      </w:tr>
      <w:tr w:rsidR="00CF2D5F" w14:paraId="76FB7216" w14:textId="77777777" w:rsidTr="00CF2D5F">
        <w:tblPrEx>
          <w:tblCellMar>
            <w:top w:w="0" w:type="dxa"/>
            <w:bottom w:w="0" w:type="dxa"/>
          </w:tblCellMar>
        </w:tblPrEx>
        <w:trPr>
          <w:jc w:val="center"/>
        </w:trPr>
        <w:tc>
          <w:tcPr>
            <w:tcW w:w="2499" w:type="pct"/>
          </w:tcPr>
          <w:p w14:paraId="52E346C9" w14:textId="1662F81D" w:rsidR="00CF2D5F" w:rsidRPr="00CF2D5F" w:rsidRDefault="00CF2D5F" w:rsidP="00CF2D5F">
            <w:pPr>
              <w:pStyle w:val="tablecopy"/>
              <w:jc w:val="left"/>
              <w:rPr>
                <w:sz w:val="20"/>
              </w:rPr>
            </w:pPr>
            <w:r>
              <w:rPr>
                <w:sz w:val="20"/>
              </w:rPr>
              <w:t>Test errors explained by label conflicts</w:t>
            </w:r>
          </w:p>
        </w:tc>
        <w:tc>
          <w:tcPr>
            <w:tcW w:w="2501" w:type="pct"/>
          </w:tcPr>
          <w:p w14:paraId="741F7C96" w14:textId="6DD52369" w:rsidR="00CF2D5F" w:rsidRPr="00CF2D5F" w:rsidRDefault="00CF2D5F" w:rsidP="00CF2D5F">
            <w:pPr>
              <w:pStyle w:val="tablecopy"/>
              <w:jc w:val="center"/>
              <w:rPr>
                <w:sz w:val="20"/>
              </w:rPr>
            </w:pPr>
            <w:r>
              <w:rPr>
                <w:sz w:val="20"/>
              </w:rPr>
              <w:t>4 of 4</w:t>
            </w:r>
          </w:p>
        </w:tc>
      </w:tr>
    </w:tbl>
    <w:p w14:paraId="45A9BE79" w14:textId="77777777" w:rsidR="00CF2D5F" w:rsidRDefault="00CF2D5F" w:rsidP="00A4590B">
      <w:pPr>
        <w:autoSpaceDE w:val="0"/>
        <w:autoSpaceDN w:val="0"/>
        <w:adjustRightInd w:val="0"/>
        <w:spacing w:before="60" w:after="60"/>
        <w:jc w:val="both"/>
        <w:rPr>
          <w:sz w:val="18"/>
          <w:szCs w:val="18"/>
        </w:rPr>
      </w:pPr>
    </w:p>
    <w:p w14:paraId="68CDBB40" w14:textId="77777777" w:rsidR="00CF2D5F" w:rsidRPr="00365A2A" w:rsidRDefault="00CF2D5F" w:rsidP="00365A2A">
      <w:pPr>
        <w:pStyle w:val="BodyText"/>
        <w:jc w:val="both"/>
        <w:rPr>
          <w:b w:val="0"/>
        </w:rPr>
      </w:pPr>
    </w:p>
    <w:p w14:paraId="7E3A02F9" w14:textId="0D34A830" w:rsidR="00CF2D5F" w:rsidRDefault="00CF2D5F" w:rsidP="00365A2A">
      <w:pPr>
        <w:pStyle w:val="BodyText"/>
        <w:jc w:val="both"/>
        <w:rPr>
          <w:b w:val="0"/>
        </w:rPr>
      </w:pPr>
      <w:r w:rsidRPr="00CF2D5F">
        <w:rPr>
          <w:b w:val="0"/>
        </w:rPr>
        <w:t xml:space="preserve">   The augmented copies were thus stored as independent notes, and a note-level split places copies of 55.8% of test notes in training or validation. Twelve groups contain genuine- and counterfeit-labelled copies of the </w:t>
      </w:r>
      <w:r w:rsidRPr="00CF2D5F">
        <w:rPr>
          <w:b w:val="0"/>
          <w:i/>
        </w:rPr>
        <w:t>same</w:t>
      </w:r>
      <w:r w:rsidRPr="00CF2D5F">
        <w:rPr>
          <w:b w:val="0"/>
        </w:rPr>
        <w:t xml:space="preserve"> photographs (e.g., genuine notes 400–406 duplicate counterfeit notes 106–112 and 547–553, and counterfeit notes 400 and 403–406 duplicate genuine notes 802 and 1–4), so at least one label per group is wrong; genuine-labelled notes 402 and 403 carry serial number 1843834, which also appears on counterfeit-labelled notes. </w:t>
      </w:r>
      <w:r w:rsidRPr="00CF2D5F">
        <w:rPr>
          <w:b w:val="0"/>
          <w:i/>
        </w:rPr>
        <w:t>All four</w:t>
      </w:r>
      <w:r w:rsidRPr="00CF2D5F">
        <w:rPr>
          <w:b w:val="0"/>
        </w:rPr>
        <w:t xml:space="preserve"> test errors are notes from these groups, each predicted with the label of its training copy. On the 92 </w:t>
      </w:r>
      <w:r w:rsidRPr="00CF2D5F">
        <w:rPr>
          <w:b w:val="0"/>
          <w:i/>
        </w:rPr>
        <w:t>clean</w:t>
      </w:r>
      <w:r w:rsidRPr="00CF2D5F">
        <w:rPr>
          <w:b w:val="0"/>
        </w:rPr>
        <w:t xml:space="preserve"> test notes, whose group has no member in training or validation, and on the 202 notes outside label-conflict groups, all three methods are error-free (Table 4). The 98.08% accuracy is thus limited by label noise, not by the model, and the task is saturated even for 1-NN on generic features.</w:t>
      </w:r>
    </w:p>
    <w:p w14:paraId="3824EC9D"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num="2" w:space="360"/>
          <w:docGrid w:linePitch="360"/>
        </w:sectPr>
      </w:pPr>
    </w:p>
    <w:p w14:paraId="4937AB0A" w14:textId="398B6222" w:rsidR="00CF2D5F" w:rsidRPr="000426B1" w:rsidRDefault="00CF2D5F" w:rsidP="00CF2D5F">
      <w:pPr>
        <w:keepNext/>
        <w:jc w:val="center"/>
        <w:rPr>
          <w:sz w:val="20"/>
          <w:szCs w:val="20"/>
          <w:lang w:eastAsia="ja-JP"/>
        </w:rPr>
      </w:pPr>
      <w:r w:rsidRPr="00CF2D5F">
        <w:rPr>
          <w:b/>
          <w:bCs/>
          <w:sz w:val="20"/>
          <w:szCs w:val="20"/>
          <w:lang w:eastAsia="ja-JP"/>
        </w:rPr>
        <w:t>Table 4.</w:t>
      </w:r>
      <w:r w:rsidRPr="00CF2D5F">
        <w:rPr>
          <w:bCs/>
          <w:sz w:val="20"/>
          <w:szCs w:val="20"/>
          <w:lang w:eastAsia="ja-JP"/>
        </w:rPr>
        <w:t xml:space="preserve">   Note-level accuracy (%) on audited test subsets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2311"/>
        <w:gridCol w:w="2311"/>
        <w:gridCol w:w="2311"/>
      </w:tblGrid>
      <w:tr w:rsidR="00CF2D5F" w14:paraId="48AA92FF" w14:textId="77777777" w:rsidTr="00CF2D5F">
        <w:tblPrEx>
          <w:tblCellMar>
            <w:top w:w="0" w:type="dxa"/>
            <w:bottom w:w="0" w:type="dxa"/>
          </w:tblCellMar>
        </w:tblPrEx>
        <w:trPr>
          <w:jc w:val="center"/>
        </w:trPr>
        <w:tc>
          <w:tcPr>
            <w:tcW w:w="1250" w:type="pct"/>
          </w:tcPr>
          <w:p w14:paraId="33BE609A" w14:textId="6023AC4F" w:rsidR="00CF2D5F" w:rsidRPr="00CF2D5F" w:rsidRDefault="00CF2D5F" w:rsidP="00CF2D5F">
            <w:pPr>
              <w:pStyle w:val="tablecolhead"/>
              <w:jc w:val="left"/>
              <w:rPr>
                <w:b w:val="0"/>
                <w:sz w:val="20"/>
              </w:rPr>
            </w:pPr>
            <w:r>
              <w:rPr>
                <w:b w:val="0"/>
                <w:sz w:val="20"/>
              </w:rPr>
              <w:t>Test subset</w:t>
            </w:r>
          </w:p>
        </w:tc>
        <w:tc>
          <w:tcPr>
            <w:tcW w:w="1250" w:type="pct"/>
          </w:tcPr>
          <w:p w14:paraId="298CBA01" w14:textId="539636F4" w:rsidR="00CF2D5F" w:rsidRPr="00CF2D5F" w:rsidRDefault="00CF2D5F" w:rsidP="00CF2D5F">
            <w:pPr>
              <w:pStyle w:val="tablecolhead"/>
              <w:rPr>
                <w:b w:val="0"/>
                <w:sz w:val="20"/>
              </w:rPr>
            </w:pPr>
            <w:r>
              <w:rPr>
                <w:b w:val="0"/>
                <w:sz w:val="20"/>
              </w:rPr>
              <w:t>All</w:t>
            </w:r>
          </w:p>
        </w:tc>
        <w:tc>
          <w:tcPr>
            <w:tcW w:w="1250" w:type="pct"/>
          </w:tcPr>
          <w:p w14:paraId="16C88BD6" w14:textId="44C709D4" w:rsidR="00CF2D5F" w:rsidRPr="00CF2D5F" w:rsidRDefault="00CF2D5F" w:rsidP="00CF2D5F">
            <w:pPr>
              <w:pStyle w:val="tablecolhead"/>
              <w:rPr>
                <w:b w:val="0"/>
                <w:sz w:val="20"/>
              </w:rPr>
            </w:pPr>
            <w:r>
              <w:rPr>
                <w:b w:val="0"/>
                <w:sz w:val="20"/>
              </w:rPr>
              <w:t>Without label conflicts</w:t>
            </w:r>
          </w:p>
        </w:tc>
        <w:tc>
          <w:tcPr>
            <w:tcW w:w="1250" w:type="pct"/>
          </w:tcPr>
          <w:p w14:paraId="26A9518F" w14:textId="22D0E608" w:rsidR="00CF2D5F" w:rsidRPr="00CF2D5F" w:rsidRDefault="00CF2D5F" w:rsidP="00CF2D5F">
            <w:pPr>
              <w:pStyle w:val="tablecolhead"/>
              <w:rPr>
                <w:b w:val="0"/>
                <w:sz w:val="20"/>
              </w:rPr>
            </w:pPr>
            <w:r>
              <w:rPr>
                <w:b w:val="0"/>
                <w:sz w:val="20"/>
              </w:rPr>
              <w:t>Clean (no copy)</w:t>
            </w:r>
          </w:p>
        </w:tc>
      </w:tr>
      <w:tr w:rsidR="00CF2D5F" w14:paraId="1F50AD15" w14:textId="77777777" w:rsidTr="00CF2D5F">
        <w:tblPrEx>
          <w:tblCellMar>
            <w:top w:w="0" w:type="dxa"/>
            <w:bottom w:w="0" w:type="dxa"/>
          </w:tblCellMar>
        </w:tblPrEx>
        <w:trPr>
          <w:jc w:val="center"/>
        </w:trPr>
        <w:tc>
          <w:tcPr>
            <w:tcW w:w="1250" w:type="pct"/>
          </w:tcPr>
          <w:p w14:paraId="52D61561" w14:textId="4315767B" w:rsidR="00CF2D5F" w:rsidRPr="00CF2D5F" w:rsidRDefault="00CF2D5F" w:rsidP="00CF2D5F">
            <w:pPr>
              <w:pStyle w:val="tablecopy"/>
              <w:jc w:val="left"/>
              <w:rPr>
                <w:sz w:val="20"/>
              </w:rPr>
            </w:pPr>
            <w:r>
              <w:rPr>
                <w:sz w:val="20"/>
              </w:rPr>
              <w:t>Notes (genuine / counterfeit)</w:t>
            </w:r>
          </w:p>
        </w:tc>
        <w:tc>
          <w:tcPr>
            <w:tcW w:w="1250" w:type="pct"/>
          </w:tcPr>
          <w:p w14:paraId="79FF14C8" w14:textId="296F21A7" w:rsidR="00CF2D5F" w:rsidRPr="00CF2D5F" w:rsidRDefault="00CF2D5F" w:rsidP="00CF2D5F">
            <w:pPr>
              <w:pStyle w:val="tablecopy"/>
              <w:jc w:val="center"/>
              <w:rPr>
                <w:sz w:val="20"/>
              </w:rPr>
            </w:pPr>
            <w:r>
              <w:rPr>
                <w:sz w:val="20"/>
              </w:rPr>
              <w:t>208 (120/88)</w:t>
            </w:r>
          </w:p>
        </w:tc>
        <w:tc>
          <w:tcPr>
            <w:tcW w:w="1250" w:type="pct"/>
          </w:tcPr>
          <w:p w14:paraId="49CD4819" w14:textId="276ADCC2" w:rsidR="00CF2D5F" w:rsidRPr="00CF2D5F" w:rsidRDefault="00CF2D5F" w:rsidP="00CF2D5F">
            <w:pPr>
              <w:pStyle w:val="tablecopy"/>
              <w:jc w:val="center"/>
              <w:rPr>
                <w:sz w:val="20"/>
              </w:rPr>
            </w:pPr>
            <w:r>
              <w:rPr>
                <w:sz w:val="20"/>
              </w:rPr>
              <w:t>202 (117/85)</w:t>
            </w:r>
          </w:p>
        </w:tc>
        <w:tc>
          <w:tcPr>
            <w:tcW w:w="1250" w:type="pct"/>
          </w:tcPr>
          <w:p w14:paraId="6353C245" w14:textId="49A3D731" w:rsidR="00CF2D5F" w:rsidRPr="00CF2D5F" w:rsidRDefault="00CF2D5F" w:rsidP="00CF2D5F">
            <w:pPr>
              <w:pStyle w:val="tablecopy"/>
              <w:jc w:val="center"/>
              <w:rPr>
                <w:sz w:val="20"/>
              </w:rPr>
            </w:pPr>
            <w:r>
              <w:rPr>
                <w:sz w:val="20"/>
              </w:rPr>
              <w:t>92 (64/28)</w:t>
            </w:r>
          </w:p>
        </w:tc>
      </w:tr>
      <w:tr w:rsidR="00CF2D5F" w14:paraId="3A5EF5DB" w14:textId="77777777" w:rsidTr="00CF2D5F">
        <w:tblPrEx>
          <w:tblCellMar>
            <w:top w:w="0" w:type="dxa"/>
            <w:bottom w:w="0" w:type="dxa"/>
          </w:tblCellMar>
        </w:tblPrEx>
        <w:trPr>
          <w:jc w:val="center"/>
        </w:trPr>
        <w:tc>
          <w:tcPr>
            <w:tcW w:w="1250" w:type="pct"/>
          </w:tcPr>
          <w:p w14:paraId="750CB433" w14:textId="2D834F0A" w:rsidR="00CF2D5F" w:rsidRPr="00CF2D5F" w:rsidRDefault="00CF2D5F" w:rsidP="00CF2D5F">
            <w:pPr>
              <w:pStyle w:val="tablecopy"/>
              <w:jc w:val="left"/>
              <w:rPr>
                <w:sz w:val="20"/>
              </w:rPr>
            </w:pPr>
            <w:r>
              <w:rPr>
                <w:sz w:val="20"/>
              </w:rPr>
              <w:t>1-NN, frozen features</w:t>
            </w:r>
          </w:p>
        </w:tc>
        <w:tc>
          <w:tcPr>
            <w:tcW w:w="1250" w:type="pct"/>
          </w:tcPr>
          <w:p w14:paraId="036A03DD" w14:textId="217BFD1D" w:rsidR="00CF2D5F" w:rsidRPr="00CF2D5F" w:rsidRDefault="00CF2D5F" w:rsidP="00CF2D5F">
            <w:pPr>
              <w:pStyle w:val="tablecopy"/>
              <w:jc w:val="center"/>
              <w:rPr>
                <w:sz w:val="20"/>
              </w:rPr>
            </w:pPr>
            <w:r>
              <w:rPr>
                <w:sz w:val="20"/>
              </w:rPr>
              <w:t>97.12</w:t>
            </w:r>
          </w:p>
        </w:tc>
        <w:tc>
          <w:tcPr>
            <w:tcW w:w="1250" w:type="pct"/>
          </w:tcPr>
          <w:p w14:paraId="1522E82A" w14:textId="2CAA0A24" w:rsidR="00CF2D5F" w:rsidRPr="00CF2D5F" w:rsidRDefault="00CF2D5F" w:rsidP="00CF2D5F">
            <w:pPr>
              <w:pStyle w:val="tablecopy"/>
              <w:jc w:val="center"/>
              <w:rPr>
                <w:sz w:val="20"/>
              </w:rPr>
            </w:pPr>
            <w:r>
              <w:rPr>
                <w:sz w:val="20"/>
              </w:rPr>
              <w:t>100.0</w:t>
            </w:r>
          </w:p>
        </w:tc>
        <w:tc>
          <w:tcPr>
            <w:tcW w:w="1250" w:type="pct"/>
          </w:tcPr>
          <w:p w14:paraId="7731538B" w14:textId="1253E14B" w:rsidR="00CF2D5F" w:rsidRPr="00CF2D5F" w:rsidRDefault="00CF2D5F" w:rsidP="00CF2D5F">
            <w:pPr>
              <w:pStyle w:val="tablecopy"/>
              <w:jc w:val="center"/>
              <w:rPr>
                <w:sz w:val="20"/>
              </w:rPr>
            </w:pPr>
            <w:r>
              <w:rPr>
                <w:sz w:val="20"/>
              </w:rPr>
              <w:t>100.0</w:t>
            </w:r>
          </w:p>
        </w:tc>
      </w:tr>
      <w:tr w:rsidR="00CF2D5F" w14:paraId="2647C255" w14:textId="77777777" w:rsidTr="00CF2D5F">
        <w:tblPrEx>
          <w:tblCellMar>
            <w:top w:w="0" w:type="dxa"/>
            <w:bottom w:w="0" w:type="dxa"/>
          </w:tblCellMar>
        </w:tblPrEx>
        <w:trPr>
          <w:jc w:val="center"/>
        </w:trPr>
        <w:tc>
          <w:tcPr>
            <w:tcW w:w="1250" w:type="pct"/>
          </w:tcPr>
          <w:p w14:paraId="680A9DDC" w14:textId="36F6C866" w:rsidR="00CF2D5F" w:rsidRPr="00CF2D5F" w:rsidRDefault="00CF2D5F" w:rsidP="00CF2D5F">
            <w:pPr>
              <w:pStyle w:val="tablecopy"/>
              <w:jc w:val="left"/>
              <w:rPr>
                <w:sz w:val="20"/>
              </w:rPr>
            </w:pPr>
            <w:r>
              <w:rPr>
                <w:sz w:val="20"/>
              </w:rPr>
              <w:t>Linear probe, frozen</w:t>
            </w:r>
          </w:p>
        </w:tc>
        <w:tc>
          <w:tcPr>
            <w:tcW w:w="1250" w:type="pct"/>
          </w:tcPr>
          <w:p w14:paraId="7A56EFD0" w14:textId="3472B5D7" w:rsidR="00CF2D5F" w:rsidRPr="00CF2D5F" w:rsidRDefault="00CF2D5F" w:rsidP="00CF2D5F">
            <w:pPr>
              <w:pStyle w:val="tablecopy"/>
              <w:jc w:val="center"/>
              <w:rPr>
                <w:sz w:val="20"/>
              </w:rPr>
            </w:pPr>
            <w:r>
              <w:rPr>
                <w:sz w:val="20"/>
              </w:rPr>
              <w:t>98.08</w:t>
            </w:r>
          </w:p>
        </w:tc>
        <w:tc>
          <w:tcPr>
            <w:tcW w:w="1250" w:type="pct"/>
          </w:tcPr>
          <w:p w14:paraId="743AF82B" w14:textId="2FB6C935" w:rsidR="00CF2D5F" w:rsidRPr="00CF2D5F" w:rsidRDefault="00CF2D5F" w:rsidP="00CF2D5F">
            <w:pPr>
              <w:pStyle w:val="tablecopy"/>
              <w:jc w:val="center"/>
              <w:rPr>
                <w:sz w:val="20"/>
              </w:rPr>
            </w:pPr>
            <w:r>
              <w:rPr>
                <w:sz w:val="20"/>
              </w:rPr>
              <w:t>100.0</w:t>
            </w:r>
          </w:p>
        </w:tc>
        <w:tc>
          <w:tcPr>
            <w:tcW w:w="1250" w:type="pct"/>
          </w:tcPr>
          <w:p w14:paraId="154F8255" w14:textId="1251B067" w:rsidR="00CF2D5F" w:rsidRPr="00CF2D5F" w:rsidRDefault="00CF2D5F" w:rsidP="00CF2D5F">
            <w:pPr>
              <w:pStyle w:val="tablecopy"/>
              <w:jc w:val="center"/>
              <w:rPr>
                <w:sz w:val="20"/>
              </w:rPr>
            </w:pPr>
            <w:r>
              <w:rPr>
                <w:sz w:val="20"/>
              </w:rPr>
              <w:t>100.0</w:t>
            </w:r>
          </w:p>
        </w:tc>
      </w:tr>
      <w:tr w:rsidR="00CF2D5F" w14:paraId="537D2150" w14:textId="77777777" w:rsidTr="00CF2D5F">
        <w:tblPrEx>
          <w:tblCellMar>
            <w:top w:w="0" w:type="dxa"/>
            <w:bottom w:w="0" w:type="dxa"/>
          </w:tblCellMar>
        </w:tblPrEx>
        <w:trPr>
          <w:jc w:val="center"/>
        </w:trPr>
        <w:tc>
          <w:tcPr>
            <w:tcW w:w="1250" w:type="pct"/>
          </w:tcPr>
          <w:p w14:paraId="29F70D59" w14:textId="62E91118" w:rsidR="00CF2D5F" w:rsidRPr="00CF2D5F" w:rsidRDefault="00CF2D5F" w:rsidP="00CF2D5F">
            <w:pPr>
              <w:pStyle w:val="tablecopy"/>
              <w:jc w:val="left"/>
              <w:rPr>
                <w:sz w:val="20"/>
              </w:rPr>
            </w:pPr>
            <w:r>
              <w:rPr>
                <w:sz w:val="20"/>
              </w:rPr>
              <w:t>Ours (fine-tuned)</w:t>
            </w:r>
          </w:p>
        </w:tc>
        <w:tc>
          <w:tcPr>
            <w:tcW w:w="1250" w:type="pct"/>
          </w:tcPr>
          <w:p w14:paraId="05C7DA57" w14:textId="2241AFF8" w:rsidR="00CF2D5F" w:rsidRPr="00CF2D5F" w:rsidRDefault="00CF2D5F" w:rsidP="00CF2D5F">
            <w:pPr>
              <w:pStyle w:val="tablecopy"/>
              <w:jc w:val="center"/>
              <w:rPr>
                <w:sz w:val="20"/>
              </w:rPr>
            </w:pPr>
            <w:r>
              <w:rPr>
                <w:sz w:val="20"/>
              </w:rPr>
              <w:t>98.08</w:t>
            </w:r>
          </w:p>
        </w:tc>
        <w:tc>
          <w:tcPr>
            <w:tcW w:w="1250" w:type="pct"/>
          </w:tcPr>
          <w:p w14:paraId="5F0FE843" w14:textId="4D08864C" w:rsidR="00CF2D5F" w:rsidRPr="00CF2D5F" w:rsidRDefault="00CF2D5F" w:rsidP="00CF2D5F">
            <w:pPr>
              <w:pStyle w:val="tablecopy"/>
              <w:jc w:val="center"/>
              <w:rPr>
                <w:sz w:val="20"/>
              </w:rPr>
            </w:pPr>
            <w:r>
              <w:rPr>
                <w:sz w:val="20"/>
              </w:rPr>
              <w:t>100.0</w:t>
            </w:r>
          </w:p>
        </w:tc>
        <w:tc>
          <w:tcPr>
            <w:tcW w:w="1250" w:type="pct"/>
          </w:tcPr>
          <w:p w14:paraId="004E3613" w14:textId="5B14FD34" w:rsidR="00CF2D5F" w:rsidRPr="00CF2D5F" w:rsidRDefault="00CF2D5F" w:rsidP="00CF2D5F">
            <w:pPr>
              <w:pStyle w:val="tablecopy"/>
              <w:jc w:val="center"/>
              <w:rPr>
                <w:sz w:val="20"/>
              </w:rPr>
            </w:pPr>
            <w:r>
              <w:rPr>
                <w:sz w:val="20"/>
              </w:rPr>
              <w:t>100.0</w:t>
            </w:r>
          </w:p>
        </w:tc>
      </w:tr>
      <w:tr w:rsidR="00CF2D5F" w14:paraId="46A26C5B" w14:textId="77777777" w:rsidTr="00CF2D5F">
        <w:tblPrEx>
          <w:tblCellMar>
            <w:top w:w="0" w:type="dxa"/>
            <w:bottom w:w="0" w:type="dxa"/>
          </w:tblCellMar>
        </w:tblPrEx>
        <w:trPr>
          <w:jc w:val="center"/>
        </w:trPr>
        <w:tc>
          <w:tcPr>
            <w:tcW w:w="1250" w:type="pct"/>
          </w:tcPr>
          <w:p w14:paraId="0273CC90" w14:textId="4F42ADCC" w:rsidR="00CF2D5F" w:rsidRPr="00CF2D5F" w:rsidRDefault="00CF2D5F" w:rsidP="00CF2D5F">
            <w:pPr>
              <w:pStyle w:val="tablecopy"/>
              <w:jc w:val="left"/>
              <w:rPr>
                <w:sz w:val="20"/>
              </w:rPr>
            </w:pPr>
            <w:r>
              <w:rPr>
                <w:sz w:val="20"/>
              </w:rPr>
              <w:t>95% Wilson CI</w:t>
            </w:r>
          </w:p>
        </w:tc>
        <w:tc>
          <w:tcPr>
            <w:tcW w:w="1250" w:type="pct"/>
          </w:tcPr>
          <w:p w14:paraId="2F7B71A7" w14:textId="4C125941" w:rsidR="00CF2D5F" w:rsidRPr="00CF2D5F" w:rsidRDefault="00CF2D5F" w:rsidP="00CF2D5F">
            <w:pPr>
              <w:pStyle w:val="tablecopy"/>
              <w:jc w:val="center"/>
              <w:rPr>
                <w:sz w:val="20"/>
              </w:rPr>
            </w:pPr>
            <w:r>
              <w:rPr>
                <w:sz w:val="20"/>
              </w:rPr>
              <w:t>95.16–99.25</w:t>
            </w:r>
          </w:p>
        </w:tc>
        <w:tc>
          <w:tcPr>
            <w:tcW w:w="1250" w:type="pct"/>
          </w:tcPr>
          <w:p w14:paraId="2DC3D622" w14:textId="76F6ECE6" w:rsidR="00CF2D5F" w:rsidRPr="00CF2D5F" w:rsidRDefault="00CF2D5F" w:rsidP="00CF2D5F">
            <w:pPr>
              <w:pStyle w:val="tablecopy"/>
              <w:jc w:val="center"/>
              <w:rPr>
                <w:sz w:val="20"/>
              </w:rPr>
            </w:pPr>
            <w:r>
              <w:rPr>
                <w:sz w:val="20"/>
              </w:rPr>
              <w:t>98.13–100</w:t>
            </w:r>
          </w:p>
        </w:tc>
        <w:tc>
          <w:tcPr>
            <w:tcW w:w="1250" w:type="pct"/>
          </w:tcPr>
          <w:p w14:paraId="4CFAA540" w14:textId="79EB2F09" w:rsidR="00CF2D5F" w:rsidRPr="00CF2D5F" w:rsidRDefault="00CF2D5F" w:rsidP="00CF2D5F">
            <w:pPr>
              <w:pStyle w:val="tablecopy"/>
              <w:jc w:val="center"/>
              <w:rPr>
                <w:sz w:val="20"/>
              </w:rPr>
            </w:pPr>
            <w:r>
              <w:rPr>
                <w:sz w:val="20"/>
              </w:rPr>
              <w:t>95.99–100</w:t>
            </w:r>
          </w:p>
        </w:tc>
      </w:tr>
    </w:tbl>
    <w:p w14:paraId="4C779AAE" w14:textId="77777777" w:rsidR="00CF2D5F" w:rsidRDefault="00CF2D5F" w:rsidP="00A4590B">
      <w:pPr>
        <w:autoSpaceDE w:val="0"/>
        <w:autoSpaceDN w:val="0"/>
        <w:adjustRightInd w:val="0"/>
        <w:spacing w:before="60" w:after="60"/>
        <w:jc w:val="both"/>
        <w:rPr>
          <w:sz w:val="18"/>
          <w:szCs w:val="18"/>
        </w:rPr>
      </w:pPr>
    </w:p>
    <w:p w14:paraId="4E78534C" w14:textId="77777777" w:rsidR="00CF2D5F" w:rsidRDefault="00CF2D5F" w:rsidP="00A4590B">
      <w:pPr>
        <w:autoSpaceDE w:val="0"/>
        <w:autoSpaceDN w:val="0"/>
        <w:adjustRightInd w:val="0"/>
        <w:spacing w:before="60" w:after="60"/>
        <w:jc w:val="both"/>
        <w:rPr>
          <w:sz w:val="18"/>
          <w:szCs w:val="18"/>
        </w:rPr>
        <w:sectPr w:rsidR="00CF2D5F" w:rsidSect="00CF2D5F">
          <w:type w:val="continuous"/>
          <w:pgSz w:w="11907" w:h="16839" w:code="1"/>
          <w:pgMar w:top="1296" w:right="1440" w:bottom="1440" w:left="1440" w:header="720" w:footer="144" w:gutter="0"/>
          <w:cols w:space="360"/>
          <w:docGrid w:linePitch="360"/>
        </w:sectPr>
      </w:pPr>
    </w:p>
    <w:p w14:paraId="6955F17C" w14:textId="77777777" w:rsidR="00CF2D5F" w:rsidRDefault="00CF2D5F" w:rsidP="00A4590B">
      <w:pPr>
        <w:autoSpaceDE w:val="0"/>
        <w:autoSpaceDN w:val="0"/>
        <w:adjustRightInd w:val="0"/>
        <w:spacing w:before="60" w:after="60"/>
        <w:jc w:val="both"/>
        <w:rPr>
          <w:sz w:val="18"/>
          <w:szCs w:val="18"/>
        </w:rPr>
      </w:pPr>
    </w:p>
    <w:p w14:paraId="1820F073" w14:textId="38579F7A" w:rsidR="00CF2D5F" w:rsidRPr="000426B1" w:rsidRDefault="00CF2D5F" w:rsidP="007C691D">
      <w:pPr>
        <w:pStyle w:val="Heading1"/>
        <w:keepLines/>
        <w:tabs>
          <w:tab w:val="left" w:pos="216"/>
          <w:tab w:val="num" w:pos="576"/>
        </w:tabs>
        <w:spacing w:before="160" w:after="80"/>
      </w:pPr>
      <w:r w:rsidRPr="00CF2D5F">
        <w:t>5. Discussion</w:t>
      </w:r>
    </w:p>
    <w:p w14:paraId="224CAB31" w14:textId="58B1E695" w:rsidR="00CF2D5F" w:rsidRDefault="00CF2D5F" w:rsidP="00365A2A">
      <w:pPr>
        <w:pStyle w:val="BodyText"/>
        <w:jc w:val="both"/>
        <w:rPr>
          <w:b w:val="0"/>
        </w:rPr>
      </w:pPr>
      <w:r w:rsidRPr="00CF2D5F">
        <w:rPr>
          <w:b w:val="0"/>
        </w:rPr>
        <w:t xml:space="preserve">Within JaalTaka, the system is error-free once label conflicts are removed (lower 95% bound 96.0% on the 92 clean notes), its errors are fully explained, and it runs in real time on a CPU. This does not show that it will detect </w:t>
      </w:r>
      <w:r w:rsidRPr="00CF2D5F">
        <w:rPr>
          <w:b w:val="0"/>
          <w:i/>
        </w:rPr>
        <w:t>new</w:t>
      </w:r>
      <w:r w:rsidRPr="00CF2D5F">
        <w:rPr>
          <w:b w:val="0"/>
        </w:rPr>
        <w:t xml:space="preserve"> counterfeits: the 588 counterfeits collapse into 289 photograph sets, those we inspected share a few serial numbers, and they were collected separately from the genuine notes. A model, even 1-NN, can therefore succeed by recognising known batches or capture sessions, as the occlusion test suggests. The saturated benchmark also cannot rank methods, since differences between published CNNs are smaller than its label noise.</w:t>
      </w:r>
    </w:p>
    <w:p w14:paraId="4314B6EC" w14:textId="77777777" w:rsidR="00CF2D5F" w:rsidRPr="00365A2A" w:rsidRDefault="00CF2D5F" w:rsidP="00365A2A">
      <w:pPr>
        <w:pStyle w:val="BodyText"/>
        <w:jc w:val="both"/>
        <w:rPr>
          <w:b w:val="0"/>
        </w:rPr>
      </w:pPr>
    </w:p>
    <w:p w14:paraId="63F03462" w14:textId="646754F2" w:rsidR="00CF2D5F" w:rsidRDefault="00CF2D5F" w:rsidP="00365A2A">
      <w:pPr>
        <w:pStyle w:val="BodyText"/>
        <w:jc w:val="both"/>
        <w:rPr>
          <w:b w:val="0"/>
        </w:rPr>
      </w:pPr>
      <w:r w:rsidRPr="00CF2D5F">
        <w:rPr>
          <w:b w:val="0"/>
        </w:rPr>
        <w:t xml:space="preserve">   We recommend (i) removing or relabelling the 12 conflict groups; (ii) splitting by duplicate group, for which we release our list; (iii) holding out counterfeit families (e.g., by serial number or seizure batch) and capture devices, to measure generalisation to unseen forgeries and phones; and (iv) reporting confidence intervals and frozen-feature baselines, which immediately reveal saturation.</w:t>
      </w:r>
    </w:p>
    <w:p w14:paraId="107CDA66" w14:textId="6483FCD9" w:rsidR="00CF2D5F" w:rsidRPr="006C7767" w:rsidRDefault="00CF2D5F" w:rsidP="00365A2A">
      <w:pPr>
        <w:pStyle w:val="Heading2"/>
        <w:jc w:val="left"/>
        <w:rPr>
          <w:b w:val="0"/>
          <w:sz w:val="20"/>
        </w:rPr>
      </w:pPr>
      <w:r w:rsidRPr="00CF2D5F">
        <w:rPr>
          <w:color w:val="auto"/>
          <w:sz w:val="20"/>
        </w:rPr>
        <w:t>5.1. Limitations</w:t>
      </w:r>
    </w:p>
    <w:p w14:paraId="18B2899B" w14:textId="70A1C859" w:rsidR="00CF2D5F" w:rsidRDefault="00CF2D5F" w:rsidP="00365A2A">
      <w:pPr>
        <w:pStyle w:val="BodyText"/>
        <w:jc w:val="both"/>
        <w:rPr>
          <w:b w:val="0"/>
        </w:rPr>
      </w:pPr>
      <w:r w:rsidRPr="00CF2D5F">
        <w:rPr>
          <w:b w:val="0"/>
        </w:rPr>
        <w:t>The system covers only Tk 500 and Tk 1000. Visible-light photographs cannot capture ultraviolet, magnetic, or tactile features, so the output is decision support and suspicious notes should be confirmed at a bank. Scans and distant photographs are mostly rejected, the OOD evaluation is preliminary, and probabilities are not calibrated on independent data [25]. Retraining on a group-aware split with a counterfeit-family hold-out is the most important next step.</w:t>
      </w:r>
    </w:p>
    <w:p w14:paraId="7380C6F6" w14:textId="77777777" w:rsidR="00CF2D5F" w:rsidRDefault="00CF2D5F" w:rsidP="00A4590B">
      <w:pPr>
        <w:autoSpaceDE w:val="0"/>
        <w:autoSpaceDN w:val="0"/>
        <w:adjustRightInd w:val="0"/>
        <w:spacing w:before="60" w:after="60"/>
        <w:jc w:val="both"/>
        <w:rPr>
          <w:sz w:val="18"/>
          <w:szCs w:val="18"/>
        </w:rPr>
      </w:pPr>
    </w:p>
    <w:p w14:paraId="5C5234A6" w14:textId="0BBED2B1" w:rsidR="00CF2D5F" w:rsidRPr="000426B1" w:rsidRDefault="00CF2D5F" w:rsidP="007C691D">
      <w:pPr>
        <w:pStyle w:val="Heading1"/>
        <w:keepLines/>
        <w:tabs>
          <w:tab w:val="left" w:pos="216"/>
          <w:tab w:val="num" w:pos="576"/>
        </w:tabs>
        <w:spacing w:before="160" w:after="80"/>
      </w:pPr>
      <w:r w:rsidRPr="00CF2D5F">
        <w:t>6. Conclusion</w:t>
      </w:r>
    </w:p>
    <w:p w14:paraId="14BA0414" w14:textId="3D84F545" w:rsidR="00CF2D5F" w:rsidRDefault="00CF2D5F" w:rsidP="00365A2A">
      <w:pPr>
        <w:pStyle w:val="BodyText"/>
        <w:jc w:val="both"/>
        <w:rPr>
          <w:b w:val="0"/>
        </w:rPr>
      </w:pPr>
      <w:r w:rsidRPr="00CF2D5F">
        <w:rPr>
          <w:b w:val="0"/>
        </w:rPr>
        <w:t>This study presented a smartphone-based authenticator for Bangladeshi Tk 500 and Tk 1000 notes that combines a fine-tuned EfficientNet-B0, fusion of up to six photographs, a three-way decision with adjustable strictness, an out-of-distribution gate, and Grad-CAM explanations. The system runs in real time on a CPU and reaches 98.08% note-level accuracy (ROC-AUC 0.994) on the JaalTaka benchmark. Beyond accuracy, the main contribution is an audit of the benchmark itself: its 1,390 notes form only 846 distinct photograph sets, and label conflicts among duplicated notes explain every test error. On test notes without a copy in training, the proposed system and two simple frozen-feature baselines are all error-free, which shows that the benchmark is saturated and can no longer rank methods. In practice, the system is best used as decision support, with suspicious notes confirmed at a bank. The study is limited to two denominations and visible-light photographs, and its out-of-distribution test is preliminary. Future work should retrain and evaluate the system on duplicate-group splits that hold out counterfeit families, capture sessions, and devices.</w:t>
      </w:r>
    </w:p>
    <w:p w14:paraId="248008C6" w14:textId="77777777" w:rsidR="00CF2D5F" w:rsidRDefault="00CF2D5F" w:rsidP="00A4590B">
      <w:pPr>
        <w:autoSpaceDE w:val="0"/>
        <w:autoSpaceDN w:val="0"/>
        <w:adjustRightInd w:val="0"/>
        <w:spacing w:before="60" w:after="60"/>
        <w:jc w:val="both"/>
        <w:rPr>
          <w:sz w:val="18"/>
          <w:szCs w:val="18"/>
        </w:rPr>
      </w:pPr>
    </w:p>
    <w:p w14:paraId="6EC35C01" w14:textId="3780C626" w:rsidR="00CF2D5F" w:rsidRPr="000426B1" w:rsidRDefault="00CF2D5F" w:rsidP="00F70251">
      <w:pPr>
        <w:pStyle w:val="Heading1"/>
        <w:keepLines/>
        <w:tabs>
          <w:tab w:val="left" w:pos="216"/>
          <w:tab w:val="num" w:pos="576"/>
        </w:tabs>
        <w:spacing w:before="160" w:after="80"/>
        <w:jc w:val="center"/>
      </w:pPr>
      <w:r w:rsidRPr="00CF2D5F">
        <w:t>Declarations</w:t>
      </w:r>
    </w:p>
    <w:p w14:paraId="0E104BAF" w14:textId="4529304D" w:rsidR="00CF2D5F" w:rsidRDefault="00CF2D5F" w:rsidP="00365A2A">
      <w:pPr>
        <w:pStyle w:val="BodyText"/>
        <w:jc w:val="both"/>
        <w:rPr>
          <w:b w:val="0"/>
        </w:rPr>
      </w:pPr>
      <w:r w:rsidRPr="00CF2D5F">
        <w:t>Funding:</w:t>
      </w:r>
      <w:r w:rsidRPr="00CF2D5F">
        <w:rPr>
          <w:b w:val="0"/>
        </w:rPr>
        <w:t xml:space="preserve"> This research received no external funding.</w:t>
      </w:r>
    </w:p>
    <w:p w14:paraId="18A8B6EB" w14:textId="4CB6238C" w:rsidR="00CF2D5F" w:rsidRDefault="00CF2D5F" w:rsidP="00365A2A">
      <w:pPr>
        <w:pStyle w:val="BodyText"/>
        <w:jc w:val="both"/>
        <w:rPr>
          <w:b w:val="0"/>
        </w:rPr>
      </w:pPr>
      <w:r w:rsidRPr="00CF2D5F">
        <w:t>Competing interests:</w:t>
      </w:r>
      <w:r w:rsidRPr="00CF2D5F">
        <w:rPr>
          <w:b w:val="0"/>
        </w:rPr>
        <w:t xml:space="preserve"> The authors declare no competing interests.</w:t>
      </w:r>
    </w:p>
    <w:p w14:paraId="4CC7B7EE" w14:textId="7473678C" w:rsidR="00CF2D5F" w:rsidRDefault="00CF2D5F" w:rsidP="00365A2A">
      <w:pPr>
        <w:pStyle w:val="BodyText"/>
        <w:jc w:val="both"/>
        <w:rPr>
          <w:b w:val="0"/>
        </w:rPr>
      </w:pPr>
      <w:r w:rsidRPr="00CF2D5F">
        <w:t>Ethics approval and consent to participate:</w:t>
      </w:r>
      <w:r w:rsidRPr="00CF2D5F">
        <w:rPr>
          <w:b w:val="0"/>
        </w:rPr>
        <w:t xml:space="preserve"> Not applicable. This study involved no human participants, personal data, or animals; it used only banknote photographs from a public CC BY 4.0 dataset [26].</w:t>
      </w:r>
    </w:p>
    <w:p w14:paraId="7C8F82B6" w14:textId="2FA90844" w:rsidR="00CF2D5F" w:rsidRDefault="00CF2D5F" w:rsidP="00365A2A">
      <w:pPr>
        <w:pStyle w:val="BodyText"/>
        <w:jc w:val="both"/>
        <w:rPr>
          <w:b w:val="0"/>
        </w:rPr>
      </w:pPr>
      <w:r w:rsidRPr="00CF2D5F">
        <w:t>Consent for publication:</w:t>
      </w:r>
      <w:r w:rsidRPr="00CF2D5F">
        <w:rPr>
          <w:b w:val="0"/>
        </w:rPr>
        <w:t xml:space="preserve"> Not applicable.</w:t>
      </w:r>
    </w:p>
    <w:p w14:paraId="0A70C922" w14:textId="011D302E" w:rsidR="00CF2D5F" w:rsidRDefault="00CF2D5F" w:rsidP="00365A2A">
      <w:pPr>
        <w:pStyle w:val="BodyText"/>
        <w:jc w:val="both"/>
        <w:rPr>
          <w:b w:val="0"/>
        </w:rPr>
      </w:pPr>
      <w:r w:rsidRPr="00CF2D5F">
        <w:t>Data availability:</w:t>
      </w:r>
      <w:r w:rsidRPr="00CF2D5F">
        <w:rPr>
          <w:b w:val="0"/>
        </w:rPr>
        <w:t xml:space="preserve"> JaalTaka is available from Mendeley Data [26]. The duplicate-group list is available from the corresponding author and will be released publicly upon publication.</w:t>
      </w:r>
    </w:p>
    <w:p w14:paraId="147AADEE" w14:textId="65028B2F" w:rsidR="00CF2D5F" w:rsidRDefault="00CF2D5F" w:rsidP="00365A2A">
      <w:pPr>
        <w:pStyle w:val="BodyText"/>
        <w:jc w:val="both"/>
        <w:rPr>
          <w:b w:val="0"/>
        </w:rPr>
      </w:pPr>
      <w:r w:rsidRPr="00CF2D5F">
        <w:t>Materials availability:</w:t>
      </w:r>
      <w:r w:rsidRPr="00CF2D5F">
        <w:rPr>
          <w:b w:val="0"/>
        </w:rPr>
        <w:t xml:space="preserve"> Not applicable.</w:t>
      </w:r>
    </w:p>
    <w:p w14:paraId="49DFD9AE" w14:textId="6A45FF2B" w:rsidR="00CF2D5F" w:rsidRDefault="00CF2D5F" w:rsidP="00365A2A">
      <w:pPr>
        <w:pStyle w:val="BodyText"/>
        <w:jc w:val="both"/>
        <w:rPr>
          <w:b w:val="0"/>
        </w:rPr>
      </w:pPr>
      <w:r w:rsidRPr="00CF2D5F">
        <w:t>Code availability:</w:t>
      </w:r>
      <w:r w:rsidRPr="00CF2D5F">
        <w:rPr>
          <w:b w:val="0"/>
        </w:rPr>
        <w:t xml:space="preserve"> The model and code are available from the corresponding author and will be released publicly upon publication.</w:t>
      </w:r>
    </w:p>
    <w:p w14:paraId="311E4CA4" w14:textId="2417959A" w:rsidR="00CF2D5F" w:rsidRDefault="00CF2D5F" w:rsidP="00365A2A">
      <w:pPr>
        <w:pStyle w:val="BodyText"/>
        <w:jc w:val="both"/>
        <w:rPr>
          <w:b w:val="0"/>
        </w:rPr>
      </w:pPr>
      <w:r w:rsidRPr="00CF2D5F">
        <w:t>Use of generative AI:</w:t>
      </w:r>
      <w:r w:rsidRPr="00CF2D5F">
        <w:rPr>
          <w:b w:val="0"/>
        </w:rPr>
        <w:t xml:space="preserve"> The authors used an AI assistant to help write analysis scripts and edit the text, and checked all code, results, and references.</w:t>
      </w:r>
    </w:p>
    <w:p w14:paraId="364A0DEF" w14:textId="77777777" w:rsidR="00CF2D5F" w:rsidRDefault="00CF2D5F" w:rsidP="00A4590B">
      <w:pPr>
        <w:autoSpaceDE w:val="0"/>
        <w:autoSpaceDN w:val="0"/>
        <w:adjustRightInd w:val="0"/>
        <w:spacing w:before="60" w:after="60"/>
        <w:jc w:val="both"/>
        <w:rPr>
          <w:sz w:val="18"/>
          <w:szCs w:val="18"/>
        </w:rPr>
      </w:pPr>
    </w:p>
    <w:p w14:paraId="33D3022C" w14:textId="49DB9E53" w:rsidR="00CF2D5F" w:rsidRPr="007C691D" w:rsidRDefault="00CF2D5F" w:rsidP="00967507">
      <w:pPr>
        <w:widowControl w:val="0"/>
        <w:jc w:val="center"/>
        <w:rPr>
          <w:b/>
          <w:bCs/>
          <w:sz w:val="22"/>
          <w:szCs w:val="22"/>
        </w:rPr>
      </w:pPr>
      <w:r w:rsidRPr="00CF2D5F">
        <w:rPr>
          <w:b/>
          <w:bCs/>
          <w:sz w:val="22"/>
          <w:szCs w:val="22"/>
        </w:rPr>
        <w:t>References</w:t>
      </w:r>
    </w:p>
    <w:p w14:paraId="39E29733" w14:textId="1CB30F27" w:rsidR="00CF2D5F" w:rsidRDefault="00CF2D5F" w:rsidP="009953CF">
      <w:pPr>
        <w:pStyle w:val="references"/>
        <w:rPr>
          <w:rFonts w:eastAsia="MS Mincho"/>
          <w:color w:val="000000"/>
        </w:rPr>
      </w:pPr>
      <w:r w:rsidRPr="00CF2D5F">
        <w:rPr>
          <w:rFonts w:eastAsia="MS Mincho"/>
          <w:color w:val="000000"/>
        </w:rPr>
        <w:t>B. R. C. Piyas, F. J. Tisha, S. Rahman, S. Islam, and B. R. C. Preenon, “JaalTaka: A benchmark dataset for detecting counterfeit Bangladeshi banknotes,” Data in Brief, vol. 64, p. 112377, 2025.</w:t>
      </w:r>
    </w:p>
    <w:p w14:paraId="1C815960" w14:textId="42F750A8" w:rsidR="00CF2D5F" w:rsidRDefault="00CF2D5F" w:rsidP="009953CF">
      <w:pPr>
        <w:pStyle w:val="references"/>
        <w:rPr>
          <w:rFonts w:eastAsia="MS Mincho"/>
          <w:color w:val="000000"/>
        </w:rPr>
      </w:pPr>
      <w:r w:rsidRPr="00CF2D5F">
        <w:rPr>
          <w:rFonts w:eastAsia="MS Mincho"/>
          <w:color w:val="000000"/>
        </w:rPr>
        <w:t>R. Geirhos, J.-H. Jacobsen, C. Michaelis, R. Zemel, W. Brendel, M. Bethge, and F. A. Wichmann, “Shortcut learning in deep neural networks,” Nature Machine Intelligence, vol. 2, no. 11, pp. 665–673, 2020.</w:t>
      </w:r>
    </w:p>
    <w:p w14:paraId="77EF315E" w14:textId="4BA574A1" w:rsidR="00CF2D5F" w:rsidRDefault="00CF2D5F" w:rsidP="009953CF">
      <w:pPr>
        <w:pStyle w:val="references"/>
        <w:rPr>
          <w:rFonts w:eastAsia="MS Mincho"/>
          <w:color w:val="000000"/>
        </w:rPr>
      </w:pPr>
      <w:r w:rsidRPr="00CF2D5F">
        <w:rPr>
          <w:rFonts w:eastAsia="MS Mincho"/>
          <w:color w:val="000000"/>
        </w:rPr>
        <w:t>S. Kapoor and A. Narayanan, “Leakage and the reproducibility crisis in machine-learning-based science,” Patterns, vol. 4, no. 9, p. 100804, 2023.</w:t>
      </w:r>
    </w:p>
    <w:p w14:paraId="0D5E209D" w14:textId="32C05888" w:rsidR="00CF2D5F" w:rsidRDefault="00CF2D5F" w:rsidP="009953CF">
      <w:pPr>
        <w:pStyle w:val="references"/>
        <w:rPr>
          <w:rFonts w:eastAsia="MS Mincho"/>
          <w:color w:val="000000"/>
        </w:rPr>
      </w:pPr>
      <w:r w:rsidRPr="00CF2D5F">
        <w:rPr>
          <w:rFonts w:eastAsia="MS Mincho"/>
          <w:color w:val="000000"/>
        </w:rPr>
        <w:t>M. Tan and Q. V. Le, “EfficientNet: Rethinking model scaling for convolutional neural networks,” in Proc. 36th Int. Conf. Machine Learning (ICML), ser. Proceedings of Machine Learning Research, vol. 97, Long Beach, CA, USA, 2019, pp. 6105–6114.</w:t>
      </w:r>
    </w:p>
    <w:p w14:paraId="66E209D1" w14:textId="68E0D36C" w:rsidR="00CF2D5F" w:rsidRDefault="00CF2D5F" w:rsidP="009953CF">
      <w:pPr>
        <w:pStyle w:val="references"/>
        <w:rPr>
          <w:rFonts w:eastAsia="MS Mincho"/>
          <w:color w:val="000000"/>
        </w:rPr>
      </w:pPr>
      <w:r w:rsidRPr="00CF2D5F">
        <w:rPr>
          <w:rFonts w:eastAsia="MS Mincho"/>
          <w:color w:val="000000"/>
        </w:rPr>
        <w:t>R. R. Selvaraju, M. Cogswell, A. Das, R. Vedantam, D. Parikh, and D. Batra, “Grad-CAM: Visual explanations from deep networks via gradient-based localization,” in Proc. IEEE Int. Conf. Computer Vision (ICCV), Venice, Italy, 2017, pp. 618–626.</w:t>
      </w:r>
    </w:p>
    <w:p w14:paraId="09F02485" w14:textId="428A78BA" w:rsidR="00CF2D5F" w:rsidRDefault="00CF2D5F" w:rsidP="009953CF">
      <w:pPr>
        <w:pStyle w:val="references"/>
        <w:rPr>
          <w:rFonts w:eastAsia="MS Mincho"/>
          <w:color w:val="000000"/>
        </w:rPr>
      </w:pPr>
      <w:r w:rsidRPr="00CF2D5F">
        <w:rPr>
          <w:rFonts w:eastAsia="MS Mincho"/>
          <w:color w:val="000000"/>
        </w:rPr>
        <w:t>C.-Y. Yeh, W.-P. Su, and S.-J. Lee, “Employing multiple-kernel support vector machines for counterfeit banknote recognition,” Applied Soft Computing, vol. 11, no. 1, pp. 1439–1447, 2011.</w:t>
      </w:r>
    </w:p>
    <w:p w14:paraId="072F297E" w14:textId="2FA3D5D3" w:rsidR="00CF2D5F" w:rsidRDefault="00CF2D5F" w:rsidP="009953CF">
      <w:pPr>
        <w:pStyle w:val="references"/>
        <w:rPr>
          <w:rFonts w:eastAsia="MS Mincho"/>
          <w:color w:val="000000"/>
        </w:rPr>
      </w:pPr>
      <w:r w:rsidRPr="00CF2D5F">
        <w:rPr>
          <w:rFonts w:eastAsia="MS Mincho"/>
          <w:color w:val="000000"/>
        </w:rPr>
        <w:t>A. Berenguel, O. Ramos Terrades, J. Lladós, and C. Cañero, “Banknote counterfeit detection through background texture printing analysis,” in Proc. 12th IAPR Workshop on Document Analysis Systems (DAS), Santorini, Greece, 2016, pp. 66–71.</w:t>
      </w:r>
    </w:p>
    <w:p w14:paraId="572374AC" w14:textId="5B88C5B7" w:rsidR="00CF2D5F" w:rsidRDefault="00CF2D5F" w:rsidP="009953CF">
      <w:pPr>
        <w:pStyle w:val="references"/>
        <w:rPr>
          <w:rFonts w:eastAsia="MS Mincho"/>
          <w:color w:val="000000"/>
        </w:rPr>
      </w:pPr>
      <w:r w:rsidRPr="00CF2D5F">
        <w:rPr>
          <w:rFonts w:eastAsia="MS Mincho"/>
          <w:color w:val="000000"/>
        </w:rPr>
        <w:t>S. Baek, E. Choi, Y. Baek, and C. Lee, “Detection of counterfeit banknotes using multispectral images,” Digital Signal Processing, vol. 78, pp. 294–304, 2018.</w:t>
      </w:r>
    </w:p>
    <w:p w14:paraId="461A74A6" w14:textId="3294E30B" w:rsidR="00CF2D5F" w:rsidRDefault="00CF2D5F" w:rsidP="009953CF">
      <w:pPr>
        <w:pStyle w:val="references"/>
        <w:rPr>
          <w:rFonts w:eastAsia="MS Mincho"/>
          <w:color w:val="000000"/>
        </w:rPr>
      </w:pPr>
      <w:r w:rsidRPr="00CF2D5F">
        <w:rPr>
          <w:rFonts w:eastAsia="MS Mincho"/>
          <w:color w:val="000000"/>
        </w:rPr>
        <w:t>M. S. Uddin, P. P. Das, and M. S. A. Roney, “Image-based approach for the detection of counterfeit banknotes of Bangladesh,” in Proc. 5th Int. Conf. Informatics, Electronics and Vision (ICIEV), Dhaka, Bangladesh, 2016, pp. 1067–1072.</w:t>
      </w:r>
    </w:p>
    <w:p w14:paraId="120DEC5A" w14:textId="62A13A76" w:rsidR="00CF2D5F" w:rsidRDefault="00CF2D5F" w:rsidP="009953CF">
      <w:pPr>
        <w:pStyle w:val="references"/>
        <w:rPr>
          <w:rFonts w:eastAsia="MS Mincho"/>
          <w:color w:val="000000"/>
        </w:rPr>
      </w:pPr>
      <w:r w:rsidRPr="00CF2D5F">
        <w:rPr>
          <w:rFonts w:eastAsia="MS Mincho"/>
          <w:color w:val="000000"/>
        </w:rPr>
        <w:t>T. V. Dittimi and C. Y. Suen, “Mobile app for detection of counterfeit banknotes,” in Advances in Artificial Intelligence (Canadian AI 2018), ser. Lecture Notes in Computer Science. Cham, Switzerland: Springer, 2018, vol. 10832, pp. 156–168.</w:t>
      </w:r>
    </w:p>
    <w:p w14:paraId="3C78DC2F" w14:textId="3E6A347E" w:rsidR="00CF2D5F" w:rsidRDefault="00CF2D5F" w:rsidP="009953CF">
      <w:pPr>
        <w:pStyle w:val="references"/>
        <w:rPr>
          <w:rFonts w:eastAsia="MS Mincho"/>
          <w:color w:val="000000"/>
        </w:rPr>
      </w:pPr>
      <w:r w:rsidRPr="00CF2D5F">
        <w:rPr>
          <w:rFonts w:eastAsia="MS Mincho"/>
          <w:color w:val="000000"/>
        </w:rPr>
        <w:t>J. Deng, W. Dong, R. Socher, L.-J. Li, K. Li, and L. Fei-Fei, “ImageNet: A large-scale hierarchical image database,” in Proc. IEEE Conf. Computer Vision and Pattern Recognition (CVPR), Miami, FL, USA, 2009, pp. 248–255.</w:t>
      </w:r>
    </w:p>
    <w:p w14:paraId="5E48BD55" w14:textId="7CE48CF2" w:rsidR="00CF2D5F" w:rsidRDefault="00CF2D5F" w:rsidP="009953CF">
      <w:pPr>
        <w:pStyle w:val="references"/>
        <w:rPr>
          <w:rFonts w:eastAsia="MS Mincho"/>
          <w:color w:val="000000"/>
        </w:rPr>
      </w:pPr>
      <w:r w:rsidRPr="00CF2D5F">
        <w:rPr>
          <w:rFonts w:eastAsia="MS Mincho"/>
          <w:color w:val="000000"/>
        </w:rPr>
        <w:t>J. Yosinski, J. Clune, Y. Bengio, and H. Lipson, “How transferable are features in deep neural networks?” in Advances in Neural Information Processing Systems (NeurIPS), vol. 27, 2014, pp. 3320–3328.</w:t>
      </w:r>
    </w:p>
    <w:p w14:paraId="07FD11C2" w14:textId="74F5822A" w:rsidR="00CF2D5F" w:rsidRDefault="00CF2D5F" w:rsidP="009953CF">
      <w:pPr>
        <w:pStyle w:val="references"/>
        <w:rPr>
          <w:rFonts w:eastAsia="MS Mincho"/>
          <w:color w:val="000000"/>
        </w:rPr>
      </w:pPr>
      <w:r w:rsidRPr="00CF2D5F">
        <w:rPr>
          <w:rFonts w:eastAsia="MS Mincho"/>
          <w:color w:val="000000"/>
        </w:rPr>
        <w:t>T. D. Pham, C. Park, D. T. Nguyen, G. Batchuluun, and K. R. Park, “Deep learning-based fake-banknote detection for the visually impaired people using visible-light images captured by smartphone cameras,” IEEE Access, vol. 8, pp. 63144–63161, 2020.</w:t>
      </w:r>
    </w:p>
    <w:p w14:paraId="62D1A819" w14:textId="0AD027F9" w:rsidR="00CF2D5F" w:rsidRDefault="00CF2D5F" w:rsidP="009953CF">
      <w:pPr>
        <w:pStyle w:val="references"/>
        <w:rPr>
          <w:rFonts w:eastAsia="MS Mincho"/>
          <w:color w:val="000000"/>
        </w:rPr>
      </w:pPr>
      <w:r w:rsidRPr="00CF2D5F">
        <w:rPr>
          <w:rFonts w:eastAsia="MS Mincho"/>
          <w:color w:val="000000"/>
        </w:rPr>
        <w:t>T. D. Pham, Y. W. Lee, C. Park, and K. R. Park, “Deep learning-based detection of fake multinational banknotes in a cross-dataset environment utilizing smartphone cameras for assisting visually impaired individuals,” Mathematics, vol. 10, no. 9, p. 1616, 2022.</w:t>
      </w:r>
    </w:p>
    <w:p w14:paraId="2E7FBC0C" w14:textId="2C728A9F" w:rsidR="00CF2D5F" w:rsidRDefault="00CF2D5F" w:rsidP="009953CF">
      <w:pPr>
        <w:pStyle w:val="references"/>
        <w:rPr>
          <w:rFonts w:eastAsia="MS Mincho"/>
          <w:color w:val="000000"/>
        </w:rPr>
      </w:pPr>
      <w:r w:rsidRPr="00CF2D5F">
        <w:rPr>
          <w:rFonts w:eastAsia="MS Mincho"/>
          <w:color w:val="000000"/>
        </w:rPr>
        <w:t>N. Jahangir and A. R. Chowdhury, “Bangladeshi banknote recognition by neural network with axis symmetrical masks,” in Proc. 10th Int. Conf. Computer and Information Technology (ICCIT), Dhaka, Bangladesh, 2007, pp. 1–5.</w:t>
      </w:r>
    </w:p>
    <w:p w14:paraId="5082CBD4" w14:textId="49F39B4D" w:rsidR="00CF2D5F" w:rsidRDefault="00CF2D5F" w:rsidP="009953CF">
      <w:pPr>
        <w:pStyle w:val="references"/>
        <w:rPr>
          <w:rFonts w:eastAsia="MS Mincho"/>
          <w:color w:val="000000"/>
        </w:rPr>
      </w:pPr>
      <w:r w:rsidRPr="00CF2D5F">
        <w:rPr>
          <w:rFonts w:eastAsia="MS Mincho"/>
          <w:color w:val="000000"/>
        </w:rPr>
        <w:t>A. H. M. Linkon, M. M. Labib, F. H. Bappy, S. Sarker, M.-E. Jannat, and M. S. Islam, “Deep learning approach combining lightweight CNN architecture with transfer learning: An automatic approach for the detection and recognition of Bangladeshi banknotes,” in Proc. 11th Int. Conf. Electrical and Computer Engineering (ICECE), Dhaka, Bangladesh, 2020, pp. 214–217.</w:t>
      </w:r>
    </w:p>
    <w:p w14:paraId="2259311F" w14:textId="6749CC55" w:rsidR="00CF2D5F" w:rsidRDefault="00CF2D5F" w:rsidP="009953CF">
      <w:pPr>
        <w:pStyle w:val="references"/>
        <w:rPr>
          <w:rFonts w:eastAsia="MS Mincho"/>
          <w:color w:val="000000"/>
        </w:rPr>
      </w:pPr>
      <w:r w:rsidRPr="00CF2D5F">
        <w:rPr>
          <w:rFonts w:eastAsia="MS Mincho"/>
          <w:color w:val="000000"/>
        </w:rPr>
        <w:t>G. Huang, Z. Liu, L. van der Maaten, and K. Q. Weinberger, “Densely connected convolutional networks,” in Proc. IEEE Conf. Computer Vision and Pattern Recognition (CVPR), Honolulu, HI, USA, 2017, pp. 4700–4708.</w:t>
      </w:r>
    </w:p>
    <w:p w14:paraId="0DA5F092" w14:textId="65328A51" w:rsidR="00CF2D5F" w:rsidRDefault="00CF2D5F" w:rsidP="009953CF">
      <w:pPr>
        <w:pStyle w:val="references"/>
        <w:rPr>
          <w:rFonts w:eastAsia="MS Mincho"/>
          <w:color w:val="000000"/>
        </w:rPr>
      </w:pPr>
      <w:r w:rsidRPr="00CF2D5F">
        <w:rPr>
          <w:rFonts w:eastAsia="MS Mincho"/>
          <w:color w:val="000000"/>
        </w:rPr>
        <w:t>K. He, X. Zhang, S. Ren, and J. Sun, “Deep residual learning for image recognition,” in Proc. IEEE Conf. Computer Vision and Pattern Recognition (CVPR), Las Vegas, NV, USA, 2016, pp. 770–778.</w:t>
      </w:r>
    </w:p>
    <w:p w14:paraId="6717B988" w14:textId="646A2CAA" w:rsidR="00CF2D5F" w:rsidRDefault="00CF2D5F" w:rsidP="009953CF">
      <w:pPr>
        <w:pStyle w:val="references"/>
        <w:rPr>
          <w:rFonts w:eastAsia="MS Mincho"/>
          <w:color w:val="000000"/>
        </w:rPr>
      </w:pPr>
      <w:r w:rsidRPr="00CF2D5F">
        <w:rPr>
          <w:rFonts w:eastAsia="MS Mincho"/>
          <w:color w:val="000000"/>
        </w:rPr>
        <w:t>K. Simonyan and A. Zisserman, “Very deep convolutional networks for large-scale image recognition,” in Proc. Int. Conf. Learning Representations (ICLR), San Diego, CA, USA, 2015.</w:t>
      </w:r>
    </w:p>
    <w:p w14:paraId="392E703E" w14:textId="781FB6EA" w:rsidR="00CF2D5F" w:rsidRDefault="00CF2D5F" w:rsidP="009953CF">
      <w:pPr>
        <w:pStyle w:val="references"/>
        <w:rPr>
          <w:rFonts w:eastAsia="MS Mincho"/>
          <w:color w:val="000000"/>
        </w:rPr>
      </w:pPr>
      <w:r w:rsidRPr="00CF2D5F">
        <w:rPr>
          <w:rFonts w:eastAsia="MS Mincho"/>
          <w:color w:val="000000"/>
        </w:rPr>
        <w:t>M. Sandler, A. Howard, M. Zhu, A. Zhmoginov, and L.-C. Chen, “MobileNetV2: Inverted residuals and linear bottlenecks,” in Proc. IEEE/CVF Conf. Computer Vision and Pattern Recognition (CVPR), Salt Lake City, UT, USA, 2018, pp. 4510–4520.</w:t>
      </w:r>
    </w:p>
    <w:p w14:paraId="1F66BE32" w14:textId="36F14663" w:rsidR="00CF2D5F" w:rsidRDefault="00CF2D5F" w:rsidP="009953CF">
      <w:pPr>
        <w:pStyle w:val="references"/>
        <w:rPr>
          <w:rFonts w:eastAsia="MS Mincho"/>
          <w:color w:val="000000"/>
        </w:rPr>
      </w:pPr>
      <w:r w:rsidRPr="00CF2D5F">
        <w:rPr>
          <w:rFonts w:eastAsia="MS Mincho"/>
          <w:color w:val="000000"/>
        </w:rPr>
        <w:t>C. Szegedy, V. Vanhoucke, S. Ioffe, J. Shlens, and Z. Wojna, “Rethinking the Inception architecture for computer vision,” in Proc. IEEE Conf. Computer Vision and Pattern Recognition (CVPR), Las Vegas, NV, USA, 2016, pp. 2818–2826.</w:t>
      </w:r>
    </w:p>
    <w:p w14:paraId="0B781A5C" w14:textId="76472D1E" w:rsidR="00CF2D5F" w:rsidRDefault="00CF2D5F" w:rsidP="009953CF">
      <w:pPr>
        <w:pStyle w:val="references"/>
        <w:rPr>
          <w:rFonts w:eastAsia="MS Mincho"/>
          <w:color w:val="000000"/>
        </w:rPr>
      </w:pPr>
      <w:r w:rsidRPr="00CF2D5F">
        <w:rPr>
          <w:rFonts w:eastAsia="MS Mincho"/>
          <w:color w:val="000000"/>
        </w:rPr>
        <w:t>B. Tabassum, M. H. Zubayer, A. K. M. Masum, and D. M. Farid, “Counterfeit Bangladeshi banknote detection using transfer learning,” in Proc. 28th Int. Conf. Computer and Information Technology (ICCIT), 2025, pp. 4384–4389.</w:t>
      </w:r>
    </w:p>
    <w:p w14:paraId="0616728F" w14:textId="6EFC08B9" w:rsidR="00CF2D5F" w:rsidRDefault="00CF2D5F" w:rsidP="009953CF">
      <w:pPr>
        <w:pStyle w:val="references"/>
        <w:rPr>
          <w:rFonts w:eastAsia="MS Mincho"/>
          <w:color w:val="000000"/>
        </w:rPr>
      </w:pPr>
      <w:r w:rsidRPr="00CF2D5F">
        <w:rPr>
          <w:rFonts w:eastAsia="MS Mincho"/>
          <w:color w:val="000000"/>
        </w:rPr>
        <w:t>D. Hendrycks and K. Gimpel, “A baseline for detecting misclassified and out-of-distribution examples in neural networks,” in Proc. Int. Conf. Learning Representations (ICLR), Toulon, France, 2017.</w:t>
      </w:r>
    </w:p>
    <w:p w14:paraId="32532907" w14:textId="7D5DF178" w:rsidR="00CF2D5F" w:rsidRDefault="00CF2D5F" w:rsidP="009953CF">
      <w:pPr>
        <w:pStyle w:val="references"/>
        <w:rPr>
          <w:rFonts w:eastAsia="MS Mincho"/>
          <w:color w:val="000000"/>
        </w:rPr>
      </w:pPr>
      <w:r w:rsidRPr="00CF2D5F">
        <w:rPr>
          <w:rFonts w:eastAsia="MS Mincho"/>
          <w:color w:val="000000"/>
        </w:rPr>
        <w:t>K. Lee, K. Lee, H. Lee, and J. Shin, “A simple unified framework for detecting out-of-distribution samples and adversarial attacks,” in Advances in Neural Information Processing Systems (NeurIPS), vol. 31, 2018, pp. 7167–7177.</w:t>
      </w:r>
    </w:p>
    <w:p w14:paraId="28F3198C" w14:textId="4254742D" w:rsidR="00CF2D5F" w:rsidRDefault="00CF2D5F" w:rsidP="009953CF">
      <w:pPr>
        <w:pStyle w:val="references"/>
        <w:rPr>
          <w:rFonts w:eastAsia="MS Mincho"/>
          <w:color w:val="000000"/>
        </w:rPr>
      </w:pPr>
      <w:r w:rsidRPr="00CF2D5F">
        <w:rPr>
          <w:rFonts w:eastAsia="MS Mincho"/>
          <w:color w:val="000000"/>
        </w:rPr>
        <w:t>C. Guo, G. Pleiss, Y. Sun, and K. Q. Weinberger, “On calibration of modern neural networks,” in Proc. 34th Int. Conf. Machine Learning (ICML), ser. Proceedings of Machine Learning Research, vol. 70, Sydney, Australia, 2017, pp. 1321–1330.</w:t>
      </w:r>
    </w:p>
    <w:p w14:paraId="51EC43AC" w14:textId="713D984C" w:rsidR="00CF2D5F" w:rsidRDefault="00CF2D5F" w:rsidP="009953CF">
      <w:pPr>
        <w:pStyle w:val="references"/>
        <w:rPr>
          <w:rFonts w:eastAsia="MS Mincho"/>
          <w:color w:val="000000"/>
        </w:rPr>
      </w:pPr>
      <w:r w:rsidRPr="00CF2D5F">
        <w:rPr>
          <w:rFonts w:eastAsia="MS Mincho"/>
          <w:color w:val="000000"/>
        </w:rPr>
        <w:t>B. R. C. Piyas et al., “JaalTaka: A benchmark dataset for detecting counterfeit Bangladeshi banknotes, version 2,” Mendeley Data, 2025, licensed CC BY 4.0.</w:t>
      </w:r>
    </w:p>
    <w:p w14:paraId="57E1BF43" w14:textId="0655C0AB" w:rsidR="00CF2D5F" w:rsidRDefault="00CF2D5F" w:rsidP="009953CF">
      <w:pPr>
        <w:pStyle w:val="references"/>
        <w:rPr>
          <w:rFonts w:eastAsia="MS Mincho"/>
          <w:color w:val="000000"/>
        </w:rPr>
      </w:pPr>
      <w:r w:rsidRPr="00CF2D5F">
        <w:rPr>
          <w:rFonts w:eastAsia="MS Mincho"/>
          <w:color w:val="000000"/>
        </w:rPr>
        <w:t>E. B. Wilson, “Probable inference, the law of succession, and statistical inference,” Journal of the American Statistical Association, vol. 22, no. 158, pp. 209–212, 1927.</w:t>
      </w:r>
    </w:p>
    <w:p w14:paraId="2F5ED2CD" w14:textId="4EAEC1EB" w:rsidR="00CF2D5F" w:rsidRDefault="00CF2D5F" w:rsidP="009953CF">
      <w:pPr>
        <w:pStyle w:val="references"/>
        <w:rPr>
          <w:rFonts w:eastAsia="MS Mincho"/>
          <w:color w:val="000000"/>
        </w:rPr>
      </w:pPr>
      <w:r w:rsidRPr="00CF2D5F">
        <w:rPr>
          <w:rFonts w:eastAsia="MS Mincho"/>
          <w:color w:val="000000"/>
        </w:rPr>
        <w:t>T. Fawcett, “An introduction to ROC analysis,” Pattern Recognition Letters, vol. 27, no. 8, pp. 861–874, 2006.</w:t>
      </w:r>
    </w:p>
    <w:p w14:paraId="6BDA1BB9" w14:textId="5A5E7A6A" w:rsidR="00CF2D5F" w:rsidRDefault="00CF2D5F" w:rsidP="009953CF">
      <w:pPr>
        <w:pStyle w:val="references"/>
        <w:rPr>
          <w:rFonts w:eastAsia="MS Mincho"/>
          <w:color w:val="000000"/>
        </w:rPr>
      </w:pPr>
      <w:r w:rsidRPr="00CF2D5F">
        <w:rPr>
          <w:rFonts w:eastAsia="MS Mincho"/>
          <w:color w:val="000000"/>
        </w:rPr>
        <w:t>I. Loshchilov and F. Hutter, “Decoupled weight decay regularization,” in Proc. Int. Conf. Learning Representations (ICLR), New Orleans, LA, USA, 2019.</w:t>
      </w:r>
    </w:p>
    <w:p w14:paraId="74EE4444" w14:textId="54CA43A2" w:rsidR="00CF2D5F" w:rsidRDefault="00CF2D5F" w:rsidP="009953CF">
      <w:pPr>
        <w:pStyle w:val="references"/>
        <w:rPr>
          <w:rFonts w:eastAsia="MS Mincho"/>
          <w:color w:val="000000"/>
        </w:rPr>
      </w:pPr>
      <w:r w:rsidRPr="00CF2D5F">
        <w:rPr>
          <w:rFonts w:eastAsia="MS Mincho"/>
          <w:color w:val="000000"/>
        </w:rPr>
        <w:t>L. N. Smith and N. Topin, “Super-convergence: Very fast training of neural networks using large learning rates,” in Proc. SPIE Artificial Intelligence and Machine Learning for Multi-Domain Operations Applications, vol. 11006, 2019, p. 1100612.</w:t>
      </w:r>
    </w:p>
    <w:p w14:paraId="603335BE" w14:textId="2CDD5E99" w:rsidR="00CF2D5F" w:rsidRDefault="00CF2D5F" w:rsidP="009953CF">
      <w:pPr>
        <w:pStyle w:val="references"/>
        <w:rPr>
          <w:rFonts w:eastAsia="MS Mincho"/>
          <w:color w:val="000000"/>
        </w:rPr>
      </w:pPr>
      <w:r w:rsidRPr="00CF2D5F">
        <w:rPr>
          <w:rFonts w:eastAsia="MS Mincho"/>
          <w:color w:val="000000"/>
        </w:rPr>
        <w:t>A. Paszke, S. Gross, F. Massa, A. Lerer, J. Bradbury, G. Chanan, T. Killeen, Z. Lin, N. Gimelshein, L. Antiga et al., “PyTorch: An imperative style, high-performance deep learning library,” in Advances in Neural Information Processing Systems (NeurIPS), vol. 32, 2019, pp. 8024–8035.</w:t>
      </w:r>
    </w:p>
    <w:p w14:paraId="0C8E36F1" w14:textId="614A2F33" w:rsidR="00CF2D5F" w:rsidRDefault="00CF2D5F" w:rsidP="009953CF">
      <w:pPr>
        <w:pStyle w:val="references"/>
        <w:rPr>
          <w:rFonts w:eastAsia="MS Mincho"/>
          <w:color w:val="000000"/>
        </w:rPr>
      </w:pPr>
      <w:r w:rsidRPr="00CF2D5F">
        <w:rPr>
          <w:rFonts w:eastAsia="MS Mincho"/>
          <w:color w:val="000000"/>
        </w:rPr>
        <w:t>H. Su, S. Maji, E. Kalogerakis, and E. Learned-Miller, “Multi-view convolutional neural networks for 3D shape recognition,” in Proc. IEEE Int. Conf. Computer Vision (ICCV), Santiago, Chile, 2015, pp. 945–953.</w:t>
      </w:r>
    </w:p>
    <w:p w14:paraId="396E4411" w14:textId="77777777" w:rsidR="00CF2D5F" w:rsidRDefault="00CF2D5F" w:rsidP="00A4590B">
      <w:pPr>
        <w:autoSpaceDE w:val="0"/>
        <w:autoSpaceDN w:val="0"/>
        <w:adjustRightInd w:val="0"/>
        <w:spacing w:before="60" w:after="60"/>
        <w:jc w:val="both"/>
        <w:rPr>
          <w:sz w:val="18"/>
          <w:szCs w:val="18"/>
        </w:rPr>
      </w:pPr>
    </w:p>
    <w:p w14:paraId="71A57EBF" w14:textId="77777777" w:rsidR="00CF2D5F" w:rsidRDefault="00CF2D5F" w:rsidP="00A4590B">
      <w:pPr>
        <w:autoSpaceDE w:val="0"/>
        <w:autoSpaceDN w:val="0"/>
        <w:adjustRightInd w:val="0"/>
        <w:spacing w:before="60" w:after="60"/>
        <w:jc w:val="both"/>
        <w:rPr>
          <w:sz w:val="18"/>
          <w:szCs w:val="18"/>
        </w:rPr>
      </w:pPr>
    </w:p>
    <w:p w14:paraId="7F75DF4D" w14:textId="77777777" w:rsidR="00CF2D5F" w:rsidRDefault="00CF2D5F" w:rsidP="00A4590B">
      <w:pPr>
        <w:autoSpaceDE w:val="0"/>
        <w:autoSpaceDN w:val="0"/>
        <w:adjustRightInd w:val="0"/>
        <w:spacing w:before="60" w:after="60"/>
        <w:jc w:val="both"/>
        <w:rPr>
          <w:sz w:val="18"/>
          <w:szCs w:val="18"/>
        </w:rPr>
      </w:pPr>
    </w:p>
    <w:p w14:paraId="520A3A00" w14:textId="77777777" w:rsidR="00CF2D5F" w:rsidRDefault="00CF2D5F" w:rsidP="00A4590B">
      <w:pPr>
        <w:autoSpaceDE w:val="0"/>
        <w:autoSpaceDN w:val="0"/>
        <w:adjustRightInd w:val="0"/>
        <w:spacing w:before="60" w:after="60"/>
        <w:jc w:val="both"/>
        <w:rPr>
          <w:sz w:val="18"/>
          <w:szCs w:val="18"/>
        </w:rPr>
      </w:pPr>
    </w:p>
    <w:p w14:paraId="7320F8E3" w14:textId="77777777" w:rsidR="00CF2D5F" w:rsidRDefault="00CF2D5F" w:rsidP="00A4590B">
      <w:pPr>
        <w:autoSpaceDE w:val="0"/>
        <w:autoSpaceDN w:val="0"/>
        <w:adjustRightInd w:val="0"/>
        <w:spacing w:before="60" w:after="60"/>
        <w:jc w:val="both"/>
        <w:rPr>
          <w:sz w:val="18"/>
          <w:szCs w:val="18"/>
        </w:rPr>
      </w:pPr>
    </w:p>
    <w:p w14:paraId="60FD5829" w14:textId="77777777" w:rsidR="00CF2D5F" w:rsidRDefault="00CF2D5F" w:rsidP="00A4590B">
      <w:pPr>
        <w:autoSpaceDE w:val="0"/>
        <w:autoSpaceDN w:val="0"/>
        <w:adjustRightInd w:val="0"/>
        <w:spacing w:before="60" w:after="60"/>
        <w:jc w:val="both"/>
        <w:rPr>
          <w:sz w:val="18"/>
          <w:szCs w:val="18"/>
        </w:rPr>
      </w:pPr>
    </w:p>
    <w:p w14:paraId="77FFB848" w14:textId="77777777" w:rsidR="00AB155B" w:rsidRDefault="00AB155B" w:rsidP="00A4590B">
      <w:pPr>
        <w:autoSpaceDE w:val="0"/>
        <w:autoSpaceDN w:val="0"/>
        <w:adjustRightInd w:val="0"/>
        <w:spacing w:before="60" w:after="60"/>
        <w:jc w:val="both"/>
        <w:rPr>
          <w:sz w:val="18"/>
          <w:szCs w:val="18"/>
        </w:rPr>
        <w:sectPr w:rsidR="00AB155B" w:rsidSect="00CF2D5F">
          <w:type w:val="continuous"/>
          <w:pgSz w:w="11907" w:h="16839" w:code="1"/>
          <w:pgMar w:top="1296" w:right="1440" w:bottom="1440" w:left="1440" w:header="720" w:footer="144" w:gutter="0"/>
          <w:cols w:num="2" w:space="360"/>
          <w:docGrid w:linePitch="360"/>
        </w:sectPr>
      </w:pPr>
    </w:p>
    <w:p w14:paraId="557B9D3F" w14:textId="77777777" w:rsidR="00FC31FD" w:rsidRPr="00A4590B" w:rsidRDefault="00FC31FD" w:rsidP="00A4590B">
      <w:pPr>
        <w:autoSpaceDE w:val="0"/>
        <w:autoSpaceDN w:val="0"/>
        <w:adjustRightInd w:val="0"/>
        <w:spacing w:before="60" w:after="60"/>
        <w:jc w:val="both"/>
        <w:rPr>
          <w:sz w:val="18"/>
          <w:szCs w:val="18"/>
        </w:rPr>
      </w:pPr>
    </w:p>
    <w:sectPr w:rsidR="00FC31FD" w:rsidRPr="00A4590B" w:rsidSect="00CF2D5F">
      <w:type w:val="continuous"/>
      <w:pgSz w:w="11907" w:h="16839" w:code="1"/>
      <w:pgMar w:top="1440" w:right="1440" w:bottom="1440" w:left="1728"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794E" w14:textId="77777777" w:rsidR="003E558A" w:rsidRDefault="003E558A">
      <w:r>
        <w:separator/>
      </w:r>
    </w:p>
  </w:endnote>
  <w:endnote w:type="continuationSeparator" w:id="0">
    <w:p w14:paraId="58C37B39" w14:textId="77777777" w:rsidR="003E558A" w:rsidRDefault="003E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Rounded">
    <w:altName w:val="Arial"/>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2A6D" w14:textId="77777777" w:rsidR="00BE37EC" w:rsidRPr="00BE37EC" w:rsidRDefault="00BE37EC" w:rsidP="00BE37EC">
    <w:pPr>
      <w:pStyle w:val="Footer"/>
      <w:jc w:val="center"/>
      <w:rPr>
        <w:sz w:val="18"/>
      </w:rPr>
    </w:pPr>
    <w:r w:rsidRPr="00822A57">
      <w:rPr>
        <w:sz w:val="18"/>
      </w:rPr>
      <w:t>Copyright © 2019 Daffodil International University.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24AA" w14:textId="77777777" w:rsidR="00822A57" w:rsidRPr="00822A57" w:rsidRDefault="00822A57" w:rsidP="00822A57">
    <w:pPr>
      <w:pStyle w:val="Footer"/>
      <w:jc w:val="center"/>
      <w:rPr>
        <w:sz w:val="18"/>
      </w:rPr>
    </w:pPr>
    <w:r w:rsidRPr="00822A57">
      <w:rPr>
        <w:sz w:val="18"/>
      </w:rPr>
      <w:t>Copyright © 2019 Daffodil International University. All rights reserved.</w:t>
    </w:r>
  </w:p>
  <w:p w14:paraId="69A03DA3" w14:textId="77777777" w:rsidR="00822A57" w:rsidRDefault="00822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1FD7" w14:textId="77777777" w:rsidR="0042011E" w:rsidRPr="00822A57" w:rsidRDefault="0042011E" w:rsidP="0042011E">
    <w:pPr>
      <w:pStyle w:val="Footer"/>
      <w:jc w:val="center"/>
      <w:rPr>
        <w:sz w:val="18"/>
      </w:rPr>
    </w:pPr>
    <w:r w:rsidRPr="00822A57">
      <w:rPr>
        <w:sz w:val="18"/>
      </w:rPr>
      <w:t>Copyright © 2019 Daffodil International University. All rights reserved.</w:t>
    </w:r>
  </w:p>
  <w:p w14:paraId="1F4C5EC3" w14:textId="77777777" w:rsidR="0042011E" w:rsidRDefault="00420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B203" w14:textId="77777777" w:rsidR="003E558A" w:rsidRDefault="003E558A">
      <w:r>
        <w:separator/>
      </w:r>
    </w:p>
  </w:footnote>
  <w:footnote w:type="continuationSeparator" w:id="0">
    <w:p w14:paraId="2925861B" w14:textId="77777777" w:rsidR="003E558A" w:rsidRDefault="003E5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A0F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22</w:t>
    </w:r>
    <w:r w:rsidRPr="00F06459">
      <w:rPr>
        <w:rStyle w:val="PageNumber"/>
        <w:sz w:val="22"/>
        <w:szCs w:val="22"/>
      </w:rPr>
      <w:fldChar w:fldCharType="end"/>
    </w:r>
  </w:p>
  <w:p w14:paraId="67C4FD0B" w14:textId="28251ED2" w:rsidR="00214EF9" w:rsidRPr="00CB63CB" w:rsidRDefault="00CF2D5F" w:rsidP="00CB63CB">
    <w:pPr>
      <w:jc w:val="right"/>
      <w:rPr>
        <w:sz w:val="20"/>
        <w:szCs w:val="20"/>
      </w:rPr>
    </w:pPr>
    <w:r>
      <w:rPr>
        <w:sz w:val="20"/>
        <w:szCs w:val="20"/>
      </w:rPr>
      <w:t>Reliable Smartphone-Based Detection of Counterfeit Bangladeshi Banknotes</w:t>
    </w:r>
    <w:r w:rsidR="00CB63CB" w:rsidRPr="00CB63CB">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894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23</w:t>
    </w:r>
    <w:r w:rsidRPr="00F06459">
      <w:rPr>
        <w:rStyle w:val="PageNumber"/>
        <w:sz w:val="22"/>
        <w:szCs w:val="22"/>
      </w:rPr>
      <w:fldChar w:fldCharType="end"/>
    </w:r>
  </w:p>
  <w:p w14:paraId="03600E09" w14:textId="77777777" w:rsidR="00214EF9" w:rsidRPr="00BE796D" w:rsidRDefault="00F101B6" w:rsidP="00F101B6">
    <w:pPr>
      <w:pStyle w:val="Header"/>
      <w:ind w:right="360"/>
      <w:jc w:val="center"/>
      <w:rPr>
        <w:sz w:val="20"/>
        <w:szCs w:val="20"/>
      </w:rPr>
    </w:pPr>
    <w:r w:rsidRPr="00BE796D">
      <w:rPr>
        <w:sz w:val="20"/>
        <w:szCs w:val="20"/>
      </w:rPr>
      <w:t>Journal of Advanced Information and Intelligent Technology</w:t>
    </w:r>
    <w:r w:rsidR="00214EF9" w:rsidRPr="00BE796D">
      <w:rPr>
        <w:sz w:val="20"/>
        <w:szCs w:val="20"/>
      </w:rPr>
      <w:t xml:space="preserve">, </w:t>
    </w:r>
    <w:r w:rsidRPr="00BE796D">
      <w:rPr>
        <w:sz w:val="20"/>
        <w:szCs w:val="20"/>
      </w:rPr>
      <w:t xml:space="preserve">Volume </w:t>
    </w:r>
    <w:r w:rsidR="006D1D0A">
      <w:rPr>
        <w:sz w:val="20"/>
        <w:szCs w:val="20"/>
      </w:rPr>
      <w:t>21</w:t>
    </w:r>
    <w:r w:rsidRPr="00BE796D">
      <w:rPr>
        <w:sz w:val="20"/>
        <w:szCs w:val="20"/>
      </w:rPr>
      <w:t xml:space="preserve">, Issue </w:t>
    </w:r>
    <w:r w:rsidR="006D1D0A">
      <w:rPr>
        <w:sz w:val="20"/>
        <w:szCs w:val="20"/>
      </w:rPr>
      <w:t>2</w:t>
    </w:r>
    <w:r w:rsidRPr="00BE796D">
      <w:rPr>
        <w:sz w:val="20"/>
        <w:szCs w:val="20"/>
      </w:rPr>
      <w:t>, July 2026</w:t>
    </w:r>
  </w:p>
  <w:p w14:paraId="17072D50" w14:textId="77777777" w:rsidR="00214EF9" w:rsidRDefault="00214E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363B" w14:textId="77777777" w:rsidR="00F06459" w:rsidRDefault="00F06459" w:rsidP="0066787C">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967507">
      <w:rPr>
        <w:rStyle w:val="PageNumber"/>
        <w:noProof/>
      </w:rPr>
      <w:t>24</w:t>
    </w:r>
    <w:r>
      <w:rPr>
        <w:rStyle w:val="PageNumber"/>
      </w:rPr>
      <w:fldChar w:fldCharType="end"/>
    </w:r>
  </w:p>
  <w:p w14:paraId="0F6A580B" w14:textId="77777777" w:rsidR="00214EF9" w:rsidRPr="00536DCB" w:rsidRDefault="00214EF9" w:rsidP="00F06459">
    <w:pPr>
      <w:pStyle w:val="Header"/>
      <w:ind w:right="360" w:firstLine="360"/>
    </w:pPr>
    <w:r w:rsidRPr="00536DCB">
      <w:rPr>
        <w:sz w:val="14"/>
      </w:rPr>
      <w:t xml:space="preserve">DAFFODIL INTERNATIONAL UNIVERSITY JOURNAL OF SCIENCE AND TECHNOLOGY,  VOLUME </w:t>
    </w:r>
    <w:r>
      <w:rPr>
        <w:sz w:val="14"/>
      </w:rPr>
      <w:t>7</w:t>
    </w:r>
    <w:r w:rsidRPr="00536DCB">
      <w:rPr>
        <w:sz w:val="14"/>
      </w:rPr>
      <w:t xml:space="preserve">, ISSUE </w:t>
    </w:r>
    <w:r>
      <w:rPr>
        <w:sz w:val="14"/>
      </w:rPr>
      <w:t>2</w:t>
    </w:r>
    <w:r w:rsidRPr="00536DCB">
      <w:rPr>
        <w:sz w:val="14"/>
      </w:rPr>
      <w:t>, J</w:t>
    </w:r>
    <w:r>
      <w:rPr>
        <w:sz w:val="14"/>
      </w:rPr>
      <w:t>ULY</w:t>
    </w:r>
    <w:r w:rsidRPr="00536DCB">
      <w:rPr>
        <w:sz w:val="14"/>
      </w:rPr>
      <w:t xml:space="preserve"> 201</w:t>
    </w:r>
    <w:r>
      <w:rPr>
        <w:sz w:val="14"/>
      </w:rPr>
      <w:t>2</w:t>
    </w:r>
  </w:p>
  <w:p w14:paraId="7DC052F8" w14:textId="77777777" w:rsidR="00214EF9" w:rsidRDefault="00214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3E6"/>
    <w:multiLevelType w:val="hybridMultilevel"/>
    <w:tmpl w:val="C916D77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099553D8"/>
    <w:multiLevelType w:val="hybridMultilevel"/>
    <w:tmpl w:val="FAB48342"/>
    <w:lvl w:ilvl="0" w:tplc="0409000F">
      <w:start w:val="1"/>
      <w:numFmt w:val="decimal"/>
      <w:lvlText w:val="%1."/>
      <w:lvlJc w:val="left"/>
      <w:pPr>
        <w:tabs>
          <w:tab w:val="num" w:pos="840"/>
        </w:tabs>
        <w:ind w:left="840" w:hanging="360"/>
      </w:pPr>
    </w:lvl>
    <w:lvl w:ilvl="1" w:tplc="DD5A5898">
      <w:start w:val="5"/>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1C936157"/>
    <w:multiLevelType w:val="multilevel"/>
    <w:tmpl w:val="95E86A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757CF6"/>
    <w:multiLevelType w:val="hybridMultilevel"/>
    <w:tmpl w:val="0F9C4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C63267B"/>
    <w:multiLevelType w:val="hybridMultilevel"/>
    <w:tmpl w:val="E91091C0"/>
    <w:lvl w:ilvl="0" w:tplc="80C80BB0">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5F6068BC"/>
    <w:lvl w:ilvl="0" w:tplc="7FE4C9C8">
      <w:start w:val="1"/>
      <w:numFmt w:val="decimal"/>
      <w:pStyle w:val="figurecaption"/>
      <w:lvlText w:val="Fig. %1."/>
      <w:lvlJc w:val="left"/>
      <w:pPr>
        <w:ind w:left="360" w:hanging="360"/>
      </w:pPr>
      <w:rPr>
        <w:rFonts w:ascii="Times New Roman" w:hAnsi="Times New Roman" w:cs="Times New Roman" w:hint="default"/>
        <w:b/>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B810DE58"/>
    <w:lvl w:ilvl="0">
      <w:start w:val="1"/>
      <w:numFmt w:val="upperRoman"/>
      <w:pStyle w:val="tablehead"/>
      <w:lvlText w:val="TABLE %1. "/>
      <w:lvlJc w:val="left"/>
      <w:pPr>
        <w:tabs>
          <w:tab w:val="num" w:pos="1080"/>
        </w:tabs>
      </w:pPr>
      <w:rPr>
        <w:rFonts w:ascii="Times New Roman" w:hAnsi="Times New Roman" w:cs="Times New Roman" w:hint="default"/>
        <w:b/>
        <w:bCs w:val="0"/>
        <w:i w:val="0"/>
        <w:iCs w:val="0"/>
        <w:sz w:val="16"/>
        <w:szCs w:val="16"/>
      </w:rPr>
    </w:lvl>
  </w:abstractNum>
  <w:abstractNum w:abstractNumId="9" w15:restartNumberingAfterBreak="0">
    <w:nsid w:val="76404899"/>
    <w:multiLevelType w:val="hybridMultilevel"/>
    <w:tmpl w:val="9A72AF12"/>
    <w:lvl w:ilvl="0" w:tplc="BB82F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342E9E"/>
    <w:multiLevelType w:val="hybridMultilevel"/>
    <w:tmpl w:val="89727FD6"/>
    <w:lvl w:ilvl="0" w:tplc="CB60C9E2">
      <w:start w:val="10"/>
      <w:numFmt w:val="decimal"/>
      <w:lvlText w:val="%1."/>
      <w:lvlJc w:val="left"/>
      <w:pPr>
        <w:tabs>
          <w:tab w:val="num" w:pos="780"/>
        </w:tabs>
        <w:ind w:left="780" w:hanging="360"/>
      </w:pPr>
      <w:rPr>
        <w:rFonts w:hint="default"/>
        <w:i w:val="0"/>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347757251">
    <w:abstractNumId w:val="4"/>
  </w:num>
  <w:num w:numId="2" w16cid:durableId="1114833762">
    <w:abstractNumId w:val="1"/>
  </w:num>
  <w:num w:numId="3" w16cid:durableId="1868639621">
    <w:abstractNumId w:val="0"/>
  </w:num>
  <w:num w:numId="4" w16cid:durableId="82335199">
    <w:abstractNumId w:val="10"/>
  </w:num>
  <w:num w:numId="5" w16cid:durableId="62993219">
    <w:abstractNumId w:val="5"/>
  </w:num>
  <w:num w:numId="6" w16cid:durableId="1052382767">
    <w:abstractNumId w:val="9"/>
  </w:num>
  <w:num w:numId="7" w16cid:durableId="1134180586">
    <w:abstractNumId w:val="2"/>
  </w:num>
  <w:num w:numId="8" w16cid:durableId="712732325">
    <w:abstractNumId w:val="3"/>
  </w:num>
  <w:num w:numId="9" w16cid:durableId="173960386">
    <w:abstractNumId w:val="7"/>
  </w:num>
  <w:num w:numId="10" w16cid:durableId="372779538">
    <w:abstractNumId w:val="8"/>
  </w:num>
  <w:num w:numId="11" w16cid:durableId="818493909">
    <w:abstractNumId w:val="11"/>
  </w:num>
  <w:num w:numId="12" w16cid:durableId="1331955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oNotTrackMoves/>
  <w:defaultTabStop w:val="720"/>
  <w:evenAndOddHeaders/>
  <w:drawingGridHorizontalSpacing w:val="120"/>
  <w:displayHorizontalDrawingGridEvery w:val="2"/>
  <w:noPunctuationKerning/>
  <w:characterSpacingControl w:val="doNotCompress"/>
  <w:hdrShapeDefaults>
    <o:shapedefaults v:ext="edit" spidmax="230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380"/>
    <w:rsid w:val="00032754"/>
    <w:rsid w:val="000426B1"/>
    <w:rsid w:val="00045467"/>
    <w:rsid w:val="000639CD"/>
    <w:rsid w:val="0008702B"/>
    <w:rsid w:val="000E0C3E"/>
    <w:rsid w:val="000F19F7"/>
    <w:rsid w:val="00104A34"/>
    <w:rsid w:val="00110B24"/>
    <w:rsid w:val="00171B2F"/>
    <w:rsid w:val="001A79F5"/>
    <w:rsid w:val="001C4BD1"/>
    <w:rsid w:val="00211CEC"/>
    <w:rsid w:val="00214EF9"/>
    <w:rsid w:val="00222D06"/>
    <w:rsid w:val="0022437F"/>
    <w:rsid w:val="002359E4"/>
    <w:rsid w:val="002368D3"/>
    <w:rsid w:val="00254CE0"/>
    <w:rsid w:val="00286D6B"/>
    <w:rsid w:val="002B01EE"/>
    <w:rsid w:val="003518C9"/>
    <w:rsid w:val="00361578"/>
    <w:rsid w:val="00362578"/>
    <w:rsid w:val="003632C5"/>
    <w:rsid w:val="003652C2"/>
    <w:rsid w:val="00365A2A"/>
    <w:rsid w:val="003729F8"/>
    <w:rsid w:val="003A6BD9"/>
    <w:rsid w:val="003B689C"/>
    <w:rsid w:val="003D61DC"/>
    <w:rsid w:val="003E4695"/>
    <w:rsid w:val="003E558A"/>
    <w:rsid w:val="00400811"/>
    <w:rsid w:val="004124C3"/>
    <w:rsid w:val="0042011E"/>
    <w:rsid w:val="004264B4"/>
    <w:rsid w:val="004264F5"/>
    <w:rsid w:val="00442A12"/>
    <w:rsid w:val="00451FDD"/>
    <w:rsid w:val="0046651F"/>
    <w:rsid w:val="00473CA0"/>
    <w:rsid w:val="004768BB"/>
    <w:rsid w:val="004825D5"/>
    <w:rsid w:val="00483817"/>
    <w:rsid w:val="00485F2C"/>
    <w:rsid w:val="00486F63"/>
    <w:rsid w:val="00496F1F"/>
    <w:rsid w:val="004A24B3"/>
    <w:rsid w:val="004C470C"/>
    <w:rsid w:val="004C5AC5"/>
    <w:rsid w:val="004D01D2"/>
    <w:rsid w:val="004D3763"/>
    <w:rsid w:val="004F6CDA"/>
    <w:rsid w:val="0057298E"/>
    <w:rsid w:val="005F48A1"/>
    <w:rsid w:val="00603773"/>
    <w:rsid w:val="00652F5A"/>
    <w:rsid w:val="00664D31"/>
    <w:rsid w:val="0066787C"/>
    <w:rsid w:val="006864AF"/>
    <w:rsid w:val="00692756"/>
    <w:rsid w:val="006A72A8"/>
    <w:rsid w:val="006C35C7"/>
    <w:rsid w:val="006C6195"/>
    <w:rsid w:val="006C7767"/>
    <w:rsid w:val="006D1D0A"/>
    <w:rsid w:val="006E66AA"/>
    <w:rsid w:val="00717DB6"/>
    <w:rsid w:val="00720537"/>
    <w:rsid w:val="00777480"/>
    <w:rsid w:val="00792AB1"/>
    <w:rsid w:val="007B56F0"/>
    <w:rsid w:val="007C691D"/>
    <w:rsid w:val="007D2297"/>
    <w:rsid w:val="007D4180"/>
    <w:rsid w:val="007F1EEC"/>
    <w:rsid w:val="007F2C10"/>
    <w:rsid w:val="008178E7"/>
    <w:rsid w:val="00822A57"/>
    <w:rsid w:val="008322C1"/>
    <w:rsid w:val="00833EAA"/>
    <w:rsid w:val="008346C6"/>
    <w:rsid w:val="00835380"/>
    <w:rsid w:val="00842081"/>
    <w:rsid w:val="008E360E"/>
    <w:rsid w:val="00941492"/>
    <w:rsid w:val="00950738"/>
    <w:rsid w:val="0095796D"/>
    <w:rsid w:val="00967507"/>
    <w:rsid w:val="00983066"/>
    <w:rsid w:val="0098471D"/>
    <w:rsid w:val="009953CF"/>
    <w:rsid w:val="009C0792"/>
    <w:rsid w:val="009E4EA6"/>
    <w:rsid w:val="009E7C73"/>
    <w:rsid w:val="009F5E38"/>
    <w:rsid w:val="00A003FB"/>
    <w:rsid w:val="00A245DA"/>
    <w:rsid w:val="00A332B9"/>
    <w:rsid w:val="00A4590B"/>
    <w:rsid w:val="00A56D97"/>
    <w:rsid w:val="00A6248A"/>
    <w:rsid w:val="00AB155B"/>
    <w:rsid w:val="00AF4835"/>
    <w:rsid w:val="00B32D56"/>
    <w:rsid w:val="00B87C11"/>
    <w:rsid w:val="00B9123A"/>
    <w:rsid w:val="00B915F3"/>
    <w:rsid w:val="00BD0BF6"/>
    <w:rsid w:val="00BD26DF"/>
    <w:rsid w:val="00BE37EC"/>
    <w:rsid w:val="00BE796D"/>
    <w:rsid w:val="00BF4A48"/>
    <w:rsid w:val="00C45123"/>
    <w:rsid w:val="00C451BD"/>
    <w:rsid w:val="00C56B90"/>
    <w:rsid w:val="00C724E5"/>
    <w:rsid w:val="00C81136"/>
    <w:rsid w:val="00C84EE8"/>
    <w:rsid w:val="00C97F89"/>
    <w:rsid w:val="00CA7D81"/>
    <w:rsid w:val="00CB63CB"/>
    <w:rsid w:val="00CF2D5F"/>
    <w:rsid w:val="00D27A2A"/>
    <w:rsid w:val="00D8164C"/>
    <w:rsid w:val="00DB2F43"/>
    <w:rsid w:val="00DC502A"/>
    <w:rsid w:val="00DE6E64"/>
    <w:rsid w:val="00E158AB"/>
    <w:rsid w:val="00E32904"/>
    <w:rsid w:val="00E50189"/>
    <w:rsid w:val="00E72A6B"/>
    <w:rsid w:val="00E96AF9"/>
    <w:rsid w:val="00E977CB"/>
    <w:rsid w:val="00EA0B0E"/>
    <w:rsid w:val="00ED0249"/>
    <w:rsid w:val="00EE78B6"/>
    <w:rsid w:val="00F04B55"/>
    <w:rsid w:val="00F06459"/>
    <w:rsid w:val="00F101B6"/>
    <w:rsid w:val="00F70251"/>
    <w:rsid w:val="00FA38B3"/>
    <w:rsid w:val="00FA6533"/>
    <w:rsid w:val="00FB0CF7"/>
    <w:rsid w:val="00FC31FD"/>
    <w:rsid w:val="00FD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07"/>
    <o:shapelayout v:ext="edit">
      <o:idmap v:ext="edit" data="2"/>
    </o:shapelayout>
  </w:shapeDefaults>
  <w:decimalSymbol w:val="."/>
  <w:listSeparator w:val=","/>
  <w14:docId w14:val="36E120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both"/>
      <w:outlineLvl w:val="0"/>
    </w:pPr>
    <w:rPr>
      <w:b/>
      <w:sz w:val="22"/>
      <w:szCs w:val="22"/>
    </w:rPr>
  </w:style>
  <w:style w:type="paragraph" w:styleId="Heading2">
    <w:name w:val="heading 2"/>
    <w:basedOn w:val="Normal"/>
    <w:next w:val="Normal"/>
    <w:qFormat/>
    <w:pPr>
      <w:keepNext/>
      <w:jc w:val="center"/>
      <w:outlineLvl w:val="1"/>
    </w:pPr>
    <w:rPr>
      <w:b/>
      <w:color w:val="FFFFFF"/>
      <w:sz w:val="16"/>
      <w:szCs w:val="20"/>
    </w:rPr>
  </w:style>
  <w:style w:type="paragraph" w:styleId="Heading3">
    <w:name w:val="heading 3"/>
    <w:basedOn w:val="Normal"/>
    <w:next w:val="Normal"/>
    <w:qFormat/>
    <w:pPr>
      <w:keepNext/>
      <w:jc w:val="both"/>
      <w:outlineLvl w:val="2"/>
    </w:pPr>
    <w:rPr>
      <w:rFonts w:eastAsia="MS Mincho" w:cs="Angsana New"/>
      <w:b/>
      <w:bCs/>
      <w:szCs w:val="18"/>
      <w:lang w:eastAsia="ja-JP"/>
    </w:rPr>
  </w:style>
  <w:style w:type="paragraph" w:styleId="Heading4">
    <w:name w:val="heading 4"/>
    <w:basedOn w:val="Normal"/>
    <w:next w:val="Normal"/>
    <w:qFormat/>
    <w:pPr>
      <w:keepNext/>
      <w:jc w:val="both"/>
      <w:outlineLvl w:val="3"/>
    </w:pPr>
    <w:rPr>
      <w:rFonts w:eastAsia="MS Mincho" w:cs="Angsana New"/>
      <w:b/>
      <w:bCs/>
      <w:sz w:val="22"/>
      <w:szCs w:val="18"/>
      <w:lang w:eastAsia="ja-JP"/>
    </w:rPr>
  </w:style>
  <w:style w:type="paragraph" w:styleId="Heading5">
    <w:name w:val="heading 5"/>
    <w:basedOn w:val="Normal"/>
    <w:next w:val="Normal"/>
    <w:qFormat/>
    <w:pPr>
      <w:keepNext/>
      <w:outlineLvl w:val="4"/>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Cs w:val="32"/>
    </w:rPr>
  </w:style>
  <w:style w:type="paragraph" w:styleId="BodyText">
    <w:name w:val="Body Text"/>
    <w:basedOn w:val="Normal"/>
    <w:semiHidden/>
    <w:rPr>
      <w:b/>
      <w:sz w:val="20"/>
    </w:rPr>
  </w:style>
  <w:style w:type="character" w:styleId="Hyperlink">
    <w:name w:val="Hyperlink"/>
    <w:semiHidden/>
    <w:rPr>
      <w:color w:val="0000FF"/>
      <w:u w:val="single"/>
    </w:rPr>
  </w:style>
  <w:style w:type="character" w:styleId="Strong">
    <w:name w:val="Strong"/>
    <w:uiPriority w:val="22"/>
    <w:qFormat/>
    <w:rPr>
      <w:b/>
      <w:bCs/>
    </w:rPr>
  </w:style>
  <w:style w:type="paragraph" w:styleId="BodyText2">
    <w:name w:val="Body Text 2"/>
    <w:basedOn w:val="Normal"/>
    <w:semiHidden/>
    <w:pPr>
      <w:jc w:val="both"/>
    </w:pPr>
    <w:rPr>
      <w:sz w:val="22"/>
      <w:szCs w:val="22"/>
    </w:rPr>
  </w:style>
  <w:style w:type="paragraph" w:styleId="BodyTextIndent">
    <w:name w:val="Body Text Indent"/>
    <w:basedOn w:val="Normal"/>
    <w:semiHidden/>
    <w:pPr>
      <w:ind w:left="360"/>
      <w:jc w:val="both"/>
    </w:pPr>
    <w:rPr>
      <w:sz w:val="22"/>
      <w:szCs w:val="22"/>
    </w:rPr>
  </w:style>
  <w:style w:type="paragraph" w:styleId="BodyText3">
    <w:name w:val="Body Text 3"/>
    <w:basedOn w:val="Normal"/>
    <w:semiHidden/>
    <w:pPr>
      <w:autoSpaceDE w:val="0"/>
      <w:autoSpaceDN w:val="0"/>
      <w:adjustRightInd w:val="0"/>
      <w:jc w:val="both"/>
    </w:pPr>
    <w:rPr>
      <w:color w:val="000000"/>
      <w:sz w:val="22"/>
      <w:szCs w:val="20"/>
    </w:rPr>
  </w:style>
  <w:style w:type="character" w:customStyle="1" w:styleId="yshortcuts">
    <w:name w:val="yshortcuts"/>
    <w:basedOn w:val="DefaultParagraphFont"/>
  </w:style>
  <w:style w:type="paragraph" w:styleId="Header">
    <w:name w:val="header"/>
    <w:basedOn w:val="Normal"/>
    <w:link w:val="HeaderChar"/>
    <w:uiPriority w:val="99"/>
    <w:rsid w:val="00214EF9"/>
    <w:pPr>
      <w:tabs>
        <w:tab w:val="center" w:pos="4320"/>
        <w:tab w:val="right" w:pos="8640"/>
      </w:tabs>
    </w:pPr>
  </w:style>
  <w:style w:type="paragraph" w:styleId="Footer">
    <w:name w:val="footer"/>
    <w:basedOn w:val="Normal"/>
    <w:link w:val="FooterChar"/>
    <w:uiPriority w:val="99"/>
    <w:rsid w:val="00214EF9"/>
    <w:pPr>
      <w:tabs>
        <w:tab w:val="center" w:pos="4320"/>
        <w:tab w:val="right" w:pos="8640"/>
      </w:tabs>
    </w:pPr>
  </w:style>
  <w:style w:type="character" w:styleId="PageNumber">
    <w:name w:val="page number"/>
    <w:basedOn w:val="DefaultParagraphFont"/>
    <w:rsid w:val="00F06459"/>
  </w:style>
  <w:style w:type="paragraph" w:customStyle="1" w:styleId="yiv464281466msonormal">
    <w:name w:val="yiv464281466msonormal"/>
    <w:basedOn w:val="Normal"/>
    <w:rsid w:val="00BD0BF6"/>
    <w:pPr>
      <w:spacing w:before="100" w:beforeAutospacing="1" w:after="100" w:afterAutospacing="1"/>
    </w:pPr>
  </w:style>
  <w:style w:type="paragraph" w:customStyle="1" w:styleId="Affiliation">
    <w:name w:val="Affiliation"/>
    <w:uiPriority w:val="99"/>
    <w:rsid w:val="00496F1F"/>
    <w:pPr>
      <w:jc w:val="center"/>
    </w:pPr>
  </w:style>
  <w:style w:type="paragraph" w:customStyle="1" w:styleId="Abstract">
    <w:name w:val="Abstract"/>
    <w:uiPriority w:val="99"/>
    <w:rsid w:val="00E72A6B"/>
    <w:pPr>
      <w:spacing w:after="200"/>
      <w:ind w:firstLine="274"/>
      <w:jc w:val="both"/>
    </w:pPr>
    <w:rPr>
      <w:b/>
      <w:bCs/>
      <w:sz w:val="18"/>
      <w:szCs w:val="18"/>
    </w:rPr>
  </w:style>
  <w:style w:type="paragraph" w:customStyle="1" w:styleId="bulletlist">
    <w:name w:val="bullet list"/>
    <w:basedOn w:val="BodyText"/>
    <w:rsid w:val="003B689C"/>
    <w:pPr>
      <w:numPr>
        <w:numId w:val="8"/>
      </w:numPr>
      <w:tabs>
        <w:tab w:val="clear" w:pos="648"/>
        <w:tab w:val="left" w:pos="288"/>
      </w:tabs>
      <w:spacing w:after="120" w:line="228" w:lineRule="auto"/>
      <w:ind w:left="576" w:hanging="288"/>
      <w:jc w:val="both"/>
    </w:pPr>
    <w:rPr>
      <w:rFonts w:eastAsia="MS Mincho"/>
      <w:b w:val="0"/>
      <w:szCs w:val="20"/>
      <w:lang w:val="x-none" w:eastAsia="x-none"/>
    </w:rPr>
  </w:style>
  <w:style w:type="character" w:customStyle="1" w:styleId="FooterChar">
    <w:name w:val="Footer Char"/>
    <w:link w:val="Footer"/>
    <w:uiPriority w:val="99"/>
    <w:rsid w:val="0098471D"/>
    <w:rPr>
      <w:sz w:val="24"/>
      <w:szCs w:val="24"/>
    </w:rPr>
  </w:style>
  <w:style w:type="paragraph" w:customStyle="1" w:styleId="equation">
    <w:name w:val="equation"/>
    <w:basedOn w:val="Normal"/>
    <w:uiPriority w:val="99"/>
    <w:rsid w:val="007D2297"/>
    <w:pPr>
      <w:tabs>
        <w:tab w:val="center" w:pos="2520"/>
        <w:tab w:val="right" w:pos="5040"/>
      </w:tabs>
      <w:spacing w:before="240" w:after="240" w:line="216" w:lineRule="auto"/>
      <w:jc w:val="center"/>
    </w:pPr>
    <w:rPr>
      <w:rFonts w:ascii="Symbol" w:hAnsi="Symbol" w:cs="Symbol"/>
      <w:sz w:val="20"/>
      <w:szCs w:val="20"/>
    </w:rPr>
  </w:style>
  <w:style w:type="paragraph" w:customStyle="1" w:styleId="figurecaption">
    <w:name w:val="figure caption"/>
    <w:rsid w:val="007D2297"/>
    <w:pPr>
      <w:numPr>
        <w:numId w:val="9"/>
      </w:numPr>
      <w:tabs>
        <w:tab w:val="left" w:pos="533"/>
      </w:tabs>
      <w:spacing w:before="80" w:after="200"/>
      <w:ind w:left="0" w:firstLine="0"/>
      <w:jc w:val="both"/>
    </w:pPr>
    <w:rPr>
      <w:noProof/>
      <w:sz w:val="16"/>
      <w:szCs w:val="16"/>
    </w:rPr>
  </w:style>
  <w:style w:type="paragraph" w:customStyle="1" w:styleId="tablecolhead">
    <w:name w:val="table col head"/>
    <w:basedOn w:val="Normal"/>
    <w:uiPriority w:val="99"/>
    <w:rsid w:val="007D2297"/>
    <w:pPr>
      <w:jc w:val="center"/>
    </w:pPr>
    <w:rPr>
      <w:b/>
      <w:bCs/>
      <w:sz w:val="16"/>
      <w:szCs w:val="16"/>
    </w:rPr>
  </w:style>
  <w:style w:type="paragraph" w:customStyle="1" w:styleId="tablecolsubhead">
    <w:name w:val="table col subhead"/>
    <w:basedOn w:val="tablecolhead"/>
    <w:uiPriority w:val="99"/>
    <w:rsid w:val="007D2297"/>
    <w:rPr>
      <w:i/>
      <w:iCs/>
      <w:sz w:val="15"/>
      <w:szCs w:val="15"/>
    </w:rPr>
  </w:style>
  <w:style w:type="paragraph" w:customStyle="1" w:styleId="tablecopy">
    <w:name w:val="table copy"/>
    <w:uiPriority w:val="99"/>
    <w:rsid w:val="007D2297"/>
    <w:pPr>
      <w:jc w:val="both"/>
    </w:pPr>
    <w:rPr>
      <w:noProof/>
      <w:sz w:val="16"/>
      <w:szCs w:val="16"/>
    </w:rPr>
  </w:style>
  <w:style w:type="paragraph" w:customStyle="1" w:styleId="tablefootnote">
    <w:name w:val="table footnote"/>
    <w:uiPriority w:val="99"/>
    <w:rsid w:val="007D2297"/>
    <w:pPr>
      <w:numPr>
        <w:numId w:val="11"/>
      </w:numPr>
      <w:tabs>
        <w:tab w:val="left" w:pos="29"/>
      </w:tabs>
      <w:spacing w:before="60" w:after="30"/>
      <w:ind w:left="360"/>
      <w:jc w:val="right"/>
    </w:pPr>
    <w:rPr>
      <w:rFonts w:eastAsia="MS Mincho"/>
      <w:sz w:val="12"/>
      <w:szCs w:val="12"/>
    </w:rPr>
  </w:style>
  <w:style w:type="paragraph" w:customStyle="1" w:styleId="tablehead">
    <w:name w:val="table head"/>
    <w:uiPriority w:val="99"/>
    <w:rsid w:val="007D2297"/>
    <w:pPr>
      <w:numPr>
        <w:numId w:val="10"/>
      </w:numPr>
      <w:spacing w:before="240" w:after="120" w:line="216" w:lineRule="auto"/>
      <w:jc w:val="center"/>
    </w:pPr>
    <w:rPr>
      <w:smallCaps/>
      <w:noProof/>
      <w:sz w:val="16"/>
      <w:szCs w:val="16"/>
    </w:rPr>
  </w:style>
  <w:style w:type="paragraph" w:customStyle="1" w:styleId="references">
    <w:name w:val="references"/>
    <w:uiPriority w:val="99"/>
    <w:rsid w:val="009953CF"/>
    <w:pPr>
      <w:numPr>
        <w:numId w:val="12"/>
      </w:numPr>
      <w:spacing w:after="50" w:line="180" w:lineRule="exact"/>
      <w:jc w:val="both"/>
    </w:pPr>
    <w:rPr>
      <w:noProof/>
      <w:sz w:val="16"/>
      <w:szCs w:val="16"/>
    </w:rPr>
  </w:style>
  <w:style w:type="table" w:styleId="TableGrid">
    <w:name w:val="Table Grid"/>
    <w:basedOn w:val="TableNormal"/>
    <w:uiPriority w:val="59"/>
    <w:rsid w:val="00A24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B63CB"/>
    <w:rPr>
      <w:sz w:val="24"/>
      <w:szCs w:val="24"/>
    </w:rPr>
  </w:style>
  <w:style w:type="character" w:styleId="UnresolvedMention">
    <w:name w:val="Unresolved Mention"/>
    <w:uiPriority w:val="99"/>
    <w:semiHidden/>
    <w:unhideWhenUsed/>
    <w:rsid w:val="003E4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ournals.diu.edu.bd/index.php/jaiit" TargetMode="Externa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E44ED-88C3-4355-9A8A-E957FB4D4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4177</Words>
  <Characters>23000</Characters>
  <Application>Microsoft Office Word</Application>
  <DocSecurity>0</DocSecurity>
  <Lines>689</Lines>
  <Paragraphs>207</Paragraphs>
  <ScaleCrop>false</ScaleCrop>
  <HeadingPairs>
    <vt:vector size="2" baseType="variant">
      <vt:variant>
        <vt:lpstr>Title</vt:lpstr>
      </vt:variant>
      <vt:variant>
        <vt:i4>1</vt:i4>
      </vt:variant>
    </vt:vector>
  </HeadingPairs>
  <TitlesOfParts>
    <vt:vector size="1" baseType="lpstr">
      <vt:lpstr>MEDIATOR BASED ARCHITECTURE TO ADDRESS DATA HETEROGENEITY</vt:lpstr>
    </vt:vector>
  </TitlesOfParts>
  <Manager/>
  <Company/>
  <LinksUpToDate>false</LinksUpToDate>
  <CharactersWithSpaces>26938</CharactersWithSpaces>
  <SharedDoc>false</SharedDoc>
  <HLinks>
    <vt:vector size="6" baseType="variant">
      <vt:variant>
        <vt:i4>3670124</vt:i4>
      </vt:variant>
      <vt:variant>
        <vt:i4>0</vt:i4>
      </vt:variant>
      <vt:variant>
        <vt:i4>0</vt:i4>
      </vt:variant>
      <vt:variant>
        <vt:i4>5</vt:i4>
      </vt:variant>
      <vt:variant>
        <vt:lpwstr>https://journals.diu.edu.bd/index.php/jaiit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Smartphone-Based Detection of Counterfeit Bangladeshi Banknotes</dc:title>
  <dc:subject/>
  <dc:creator/>
  <cp:keywords/>
  <dc:description/>
  <cp:lastModifiedBy/>
  <cp:revision>2</cp:revision>
  <cp:lastPrinted>2026-04-16T09:52:00Z</cp:lastPrinted>
  <dcterms:created xsi:type="dcterms:W3CDTF">2026-10-15T06:40:00Z</dcterms:created>
  <dcterms:modified xsi:type="dcterms:W3CDTF">2026-10-15T08:42:00Z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b8f1c631-89d1-4c9a-9e14-ac563ae81c9c</vt:lpwstr>
  </property>
</Properties>
</file>