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46C7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457BE38" w14:textId="77777777" w:rsidTr="25FC3610">
        <w:trPr>
          <w:trHeight w:val="2192"/>
        </w:trPr>
        <w:tc>
          <w:tcPr>
            <w:tcW w:w="0" w:type="auto"/>
          </w:tcPr>
          <w:p w14:paraId="52191017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68B2D5B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75295317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D5F1918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659702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545280BD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21B66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86E171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45EEB1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AA08EB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¿Has podido cumplir todas las actividades en los tiempos definidos? ¿Qué factores han facilitado o dificultado el desarrollo de las actividades de tu plan de trabajo?</w:t>
              <w:br/>
              <w:t>Parcialmente: no se cumplieron todas las actividades en las fechas de la carta Gantt v2.0.</w:t>
              <w:br/>
              <w:t>La Gantt ubicaba en el Sprint 1 (08/09 al 21/09) el login, la sesión y el armado de la venta, y en el Sprint 2 (22/09–05/10) el cobro y la emisión de DTE. En la práctica, los sprints 1 y 2 se usaron para el diferenciador Capstone: la capa PaymentGateway, el proxy Webpay y el cobro por QR en un Celular Android (PR #7 a #15), junto con el DAS (05) y el manual (08). El POS heredado ya permitía vender y cobrar en efectivo; mi trabajo fue desacoplar pasarelas sin romper esa ruta. Quedaron evidenciados Webpay (aprobado, rechazado y cancelación, 03/10 y 04/10), efectivo con historial local (27/09) y, el 13/10, regresión TUU/Kozen en terminal P8 Neo (capturas en 07). La emisión de DTE pasó al Sprint 3 y sigue abierta. La retrospectiva del Sprint 3 está cerrada (15/10/2026); el Goal sigue Parcial (ventana 06/10 al 17/10).</w:t>
              <w:br/>
              <w:t>Facilitaron el trabajo operar D-PAY 2.0 en producción (mandante), el código TUU reutilizable, los códigos públicos de integración de Transbank, la integración con Reinhartd Munzenmayer en el proxy, las revisiones por Pull Request y contar con terminal Kozen desde octubre.</w:t>
              <w:br/>
              <w:t>Dificultaron el plan las rutas Windows largas para Gradle/CMake (mitigado con copia de build C:\p\a), Metro que exige adb reverse tcp:8081 en cada sesión USB, el proxy en LAN (DEF-NET), la deriva del timeout del checkout (cerrada; oficial 300 s) y la sincronización Webpay con tbl_dpay aún sin id_mediopago oficial.</w:t>
            </w:r>
          </w:p>
        </w:tc>
      </w:tr>
    </w:tbl>
    <w:p w14:paraId="2C912F2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F0E833" w14:textId="77777777" w:rsidR="00DD4055" w:rsidRDefault="00DD4055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30DE0B" w14:textId="77777777" w:rsidR="00DD4055" w:rsidRDefault="00DD4055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B6988D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8CA7EA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3205C8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¿De qué manera has enfrentado y/o planeas enfrentar las dificultades que han afectado el desarrollo de tu Proyecto APT?</w:t>
              <w:br/>
              <w:t>Cada dificultad quedó con un ajuste concreto y un responsable, sin adelantar resultados que aún no existen.</w:t>
              <w:br/>
              <w:t>El celular genérico no es un terminal Kozen: diseñamos el perfil GENERIC_MOBILE y Webpay en la app, sin forzar TUU en hardware que no lo tiene. La regresión TUU/Kozen se ejecutó el 13/10/2026 en P8 Neo (TC-RG-01 / TC-064), con ocho capturas en 07_Plan_de_Pruebas/05_Evidencias_por_sprint/Sprint_03/capturas_20261013/, además de las 17 pruebas unitarias en verde.</w:t>
              <w:br/>
              <w:t>El proxy apagado o en 127.0.0.1 sin USB (DEF-NET) quedó documentado en el manual 08: IP LAN, adb reverse 8787/8081, NetInfo y timeout de fetch de 8 s. El re-test del error de conexión sin cable USB (TC-063) permanece a cargo de Reinhartd Munzenmayer en el Sprint 3.</w:t>
              <w:br/>
              <w:t>El timeout oficial del checkout es 300 s (DEF-DOC-01 cerrado). La emisión de DTE se movió al Sprint 3 y no se declara cerrada. Los documentos 05 y 08 ya están en Drive. Pablo Gutiérrez y yo publicamos, revisamos y actualizamos en Git (PR #17).</w:t>
            </w:r>
          </w:p>
        </w:tc>
      </w:tr>
    </w:tbl>
    <w:p w14:paraId="4B89FC5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B7D109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A2615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0E14EEEA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¿Cómo evalúas tu trabajo? ¿Qué destacas y qué podrías hacer para mejorar tu trabajo?</w:t>
              <w:br/>
              <w:t>Trabajo como logrado, no como cerrado. Como responsable de 05 Documento de Diseño y 08 Manual Técnico de Despliegue, y de la integración PaymentGateway con la API de DTemite.</w:t>
              <w:br/>
              <w:t>Destaco el DAS v1.0.2 (01/10) con vistas 4+1 y ER lógico, el manual 08 cargado en Drive (proxy Webpay, Metro, emulador, Kozen armeabi-v7a, entorno QA), la factory y perfiles de dispositivo en main, la sesión Kozen del 13/10 y no haber regresado venta en efectivo ni el cobro TUU de D-PAY 2.0 en producción.</w:t>
              <w:br/>
              <w:t>Para mejorar: cerrar DTE (HU-07) con folio SII, registrar Webpay en tbl_dpay cuando backend defina id_mediopago, mantener Word 05/08 fechado con Git, pedir revisión cruzada del manual cuando cambie la red o el timeout, y terminar la publicación del PR #17.</w:t>
            </w:r>
          </w:p>
        </w:tc>
      </w:tr>
    </w:tbl>
    <w:p w14:paraId="541E407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9C6E60" w14:textId="77777777" w:rsidR="004F2A8B" w:rsidRDefault="004F2A8B" w:rsidP="3D28A338"/>
    <w:p w14:paraId="05D0DC7A" w14:textId="77777777" w:rsidR="00DD4055" w:rsidRDefault="00DD4055" w:rsidP="3D28A338"/>
    <w:p w14:paraId="7636ED5B" w14:textId="77777777" w:rsidR="00DD4055" w:rsidRDefault="00DD4055" w:rsidP="3D28A338"/>
    <w:p w14:paraId="17F294D1" w14:textId="77777777" w:rsidR="00DD4055" w:rsidRDefault="00DD4055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482503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7431B7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2C38CC3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¿Qué inquietudes te quedan sobre cómo proceder? ¿Qué pregunta te gustaría hacerle a tu docente o a tus pares?</w:t>
              <w:br/>
              <w:t>Inquietudes en el procedimiento. El proyecto puede cobrar con Webpay en un celular genérico y con TUU en Kozen, pero no es aún un POS completo: faltan DTE con folio SII y el registro backend de pagos Webpay.</w:t>
              <w:br/>
              <w:t>A mis colegas en el trabajo;</w:t>
              <w:br/>
              <w:t>¿Cómo fue el trabajo que realizamos en conjunto, la experiencia y cooperación, y si logramos alguna sinergia?, para ustedes que ya están inmersos en el área de desarrollo, ¿qué tan cercano fue esta experiencia con la vida real laboral?, ¿qué consejos, tips y ayuda me pueden dar en base a su experiencia?, ¿cómo se ve el desarrollo y el uso de la IA, así como la utilizamos y aplicamos en este proyecto?.</w:t>
            </w:r>
          </w:p>
        </w:tc>
      </w:tr>
    </w:tbl>
    <w:p w14:paraId="19FE24A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5D104F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6E980E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EB9547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C2FF89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¿Consideran que las actividades deben ser redistribuidas entre los miembros del grupo? ¿Hay nuevas actividades que deban ser asignadas a algún miembro del grupo?</w:t>
              <w:br/>
              <w:t>Los roles de fondo se mantienen: Diego Madrid, arquitectura e integración Webpay (DAS y manual de despliegue); Pablo Gutiérrez, Scrum Master, Sprint Backlog y Definition of Done, y publicación en Git; Reinhartd Munzenmayer, QA, HU-06, retrospectivas y plan de pruebas. Redistribuir esas carteras a mitad del Sprint 3 rompería la trazabilidad de 05/08 y de 06/07.</w:t>
              <w:br/>
              <w:t>Existen actividades pendientes las redistribuimos, y según el avance y necesidad podemos replantearnos los roles, los cuales nos definen, pero no son estáticos.</w:t>
              <w:br/>
              <w:t>Diego: avanzar DTE / tbl_dpay, mantener DAS y manual 08 alineados a main, soporte Metro/Kozen en demos.</w:t>
              <w:br/>
              <w:t>Pablo: convocar Review y Retro S03, mover Trello a mano (D-02) y publicar, revisar y actualizar el PR #17.</w:t>
              <w:br/>
              <w:t>Reinhartd: re-test de TC-063 sin USB y completar las muestras de login y de apertura Webpay que siguen parciales.</w:t>
            </w:r>
          </w:p>
        </w:tc>
      </w:tr>
    </w:tbl>
    <w:p w14:paraId="4A428644" w14:textId="77777777" w:rsidR="003C546E" w:rsidRDefault="003C546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8D2506" w14:textId="77777777" w:rsidR="003C546E" w:rsidRDefault="003C546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2C516E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EB577E3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43E1DCD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¿Cómo evalúan el trabajo en grupo? ¿Qué aspectos positivos destacan? ¿Qué aspectos podrían mejorar?</w:t>
              <w:br/>
              <w:t>Desde mi punto de vista personal, el trabajo en grupo es sólido en el producto y en las ceremonias, pero debemos manejar e igual las publicaciones que son los puntos medibles.</w:t>
              <w:br/>
              <w:t>Lo positivo: las actas S01 y S02 están firmadas por los tres; cada incremento entra por Pull Request; D-PAY 2.0 en producción sigue siendo la línea base; las capturas Kozen del 13/10 cierran la narrativa de regresión TUU; los bloqueos se informan como bloqueos (DTE, tbl_dpay).</w:t>
              <w:br/>
              <w:t>Lo que podemos mejorar: 05 y 08 ya están en Drive pero deben quedar publicados en Git con PR #17; Trello no está automatizado; la Retro S03 no se ha realizado. El ambiente de trabajo es colaborativo.</w:t>
            </w:r>
          </w:p>
        </w:tc>
      </w:tr>
    </w:tbl>
    <w:p w14:paraId="4AE1DF3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3D739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3A54" w14:textId="77777777" w:rsidR="003A2B2C" w:rsidRDefault="003A2B2C" w:rsidP="00DF38AE">
      <w:pPr>
        <w:spacing w:after="0" w:line="240" w:lineRule="auto"/>
      </w:pPr>
      <w:r>
        <w:separator/>
      </w:r>
    </w:p>
  </w:endnote>
  <w:endnote w:type="continuationSeparator" w:id="0">
    <w:p w14:paraId="593F8D9F" w14:textId="77777777" w:rsidR="003A2B2C" w:rsidRDefault="003A2B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6FE3FF5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08D4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02F08D46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  <w:p w14:paraId="42E89470" w14:textId="77777777" w:rsidR="00A62BFF" w:rsidRDefault="00000000">
    <w:pPr>
      <w:jc w:val="center"/>
    </w:pP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PAGE </w:instrText>
    </w:r>
    <w:r w:rsidR="00DD4055">
      <w:rPr>
        <w:rFonts w:ascii="Calibri" w:hAnsi="Calibri"/>
        <w:sz w:val="20"/>
      </w:rPr>
      <w:fldChar w:fldCharType="separate"/>
    </w:r>
    <w:r w:rsidR="00DD4055">
      <w:rPr>
        <w:rFonts w:ascii="Calibri" w:hAnsi="Calibri"/>
        <w:noProof/>
        <w:sz w:val="20"/>
      </w:rPr>
      <w:t>0</w:t>
    </w:r>
    <w:r>
      <w:rPr>
        <w:rFonts w:ascii="Calibri" w:hAnsi="Calibr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3A2D1" w14:textId="77777777" w:rsidR="003A2B2C" w:rsidRDefault="003A2B2C" w:rsidP="00DF38AE">
      <w:pPr>
        <w:spacing w:after="0" w:line="240" w:lineRule="auto"/>
      </w:pPr>
      <w:r>
        <w:separator/>
      </w:r>
    </w:p>
  </w:footnote>
  <w:footnote w:type="continuationSeparator" w:id="0">
    <w:p w14:paraId="7C589952" w14:textId="77777777" w:rsidR="003A2B2C" w:rsidRDefault="003A2B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4532FD6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B87A13F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D41D2AA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413BA95C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DD13F4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5F076C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7E84F9B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03ABE7E9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4EC8705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104BF8E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E35846D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6261B46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7EF0FF74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6D46B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447779">
    <w:abstractNumId w:val="3"/>
  </w:num>
  <w:num w:numId="2" w16cid:durableId="1254896622">
    <w:abstractNumId w:val="8"/>
  </w:num>
  <w:num w:numId="3" w16cid:durableId="2041970774">
    <w:abstractNumId w:val="12"/>
  </w:num>
  <w:num w:numId="4" w16cid:durableId="1303075369">
    <w:abstractNumId w:val="28"/>
  </w:num>
  <w:num w:numId="5" w16cid:durableId="325717117">
    <w:abstractNumId w:val="30"/>
  </w:num>
  <w:num w:numId="6" w16cid:durableId="1119880899">
    <w:abstractNumId w:val="4"/>
  </w:num>
  <w:num w:numId="7" w16cid:durableId="422848287">
    <w:abstractNumId w:val="11"/>
  </w:num>
  <w:num w:numId="8" w16cid:durableId="953828376">
    <w:abstractNumId w:val="19"/>
  </w:num>
  <w:num w:numId="9" w16cid:durableId="936988074">
    <w:abstractNumId w:val="15"/>
  </w:num>
  <w:num w:numId="10" w16cid:durableId="2058309051">
    <w:abstractNumId w:val="9"/>
  </w:num>
  <w:num w:numId="11" w16cid:durableId="1124233307">
    <w:abstractNumId w:val="24"/>
  </w:num>
  <w:num w:numId="12" w16cid:durableId="1286153368">
    <w:abstractNumId w:val="35"/>
  </w:num>
  <w:num w:numId="13" w16cid:durableId="592058478">
    <w:abstractNumId w:val="29"/>
  </w:num>
  <w:num w:numId="14" w16cid:durableId="533084368">
    <w:abstractNumId w:val="1"/>
  </w:num>
  <w:num w:numId="15" w16cid:durableId="1891267065">
    <w:abstractNumId w:val="36"/>
  </w:num>
  <w:num w:numId="16" w16cid:durableId="902066036">
    <w:abstractNumId w:val="21"/>
  </w:num>
  <w:num w:numId="17" w16cid:durableId="1304382967">
    <w:abstractNumId w:val="17"/>
  </w:num>
  <w:num w:numId="18" w16cid:durableId="1982924556">
    <w:abstractNumId w:val="31"/>
  </w:num>
  <w:num w:numId="19" w16cid:durableId="126246323">
    <w:abstractNumId w:val="10"/>
  </w:num>
  <w:num w:numId="20" w16cid:durableId="634794592">
    <w:abstractNumId w:val="39"/>
  </w:num>
  <w:num w:numId="21" w16cid:durableId="1382317865">
    <w:abstractNumId w:val="34"/>
  </w:num>
  <w:num w:numId="22" w16cid:durableId="1386293059">
    <w:abstractNumId w:val="13"/>
  </w:num>
  <w:num w:numId="23" w16cid:durableId="608852539">
    <w:abstractNumId w:val="14"/>
  </w:num>
  <w:num w:numId="24" w16cid:durableId="1095663381">
    <w:abstractNumId w:val="5"/>
  </w:num>
  <w:num w:numId="25" w16cid:durableId="1665889066">
    <w:abstractNumId w:val="16"/>
  </w:num>
  <w:num w:numId="26" w16cid:durableId="2116555476">
    <w:abstractNumId w:val="20"/>
  </w:num>
  <w:num w:numId="27" w16cid:durableId="1847475126">
    <w:abstractNumId w:val="23"/>
  </w:num>
  <w:num w:numId="28" w16cid:durableId="2059283960">
    <w:abstractNumId w:val="0"/>
  </w:num>
  <w:num w:numId="29" w16cid:durableId="1052921615">
    <w:abstractNumId w:val="18"/>
  </w:num>
  <w:num w:numId="30" w16cid:durableId="691226962">
    <w:abstractNumId w:val="22"/>
  </w:num>
  <w:num w:numId="31" w16cid:durableId="1187719156">
    <w:abstractNumId w:val="2"/>
  </w:num>
  <w:num w:numId="32" w16cid:durableId="744691868">
    <w:abstractNumId w:val="7"/>
  </w:num>
  <w:num w:numId="33" w16cid:durableId="1846044639">
    <w:abstractNumId w:val="32"/>
  </w:num>
  <w:num w:numId="34" w16cid:durableId="914555982">
    <w:abstractNumId w:val="38"/>
  </w:num>
  <w:num w:numId="35" w16cid:durableId="256796079">
    <w:abstractNumId w:val="6"/>
  </w:num>
  <w:num w:numId="36" w16cid:durableId="1096361332">
    <w:abstractNumId w:val="25"/>
  </w:num>
  <w:num w:numId="37" w16cid:durableId="568227827">
    <w:abstractNumId w:val="37"/>
  </w:num>
  <w:num w:numId="38" w16cid:durableId="333067517">
    <w:abstractNumId w:val="27"/>
  </w:num>
  <w:num w:numId="39" w16cid:durableId="491607443">
    <w:abstractNumId w:val="26"/>
  </w:num>
  <w:num w:numId="40" w16cid:durableId="396720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B2C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546E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086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2BFF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05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3D7E2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1064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reflexión Fase 2 — D-PAY 3.0 (Diego Madrid)</dc:title>
  <dc:creator>Diego Madrid Muñoz</dc:creator>
  <cp:lastModifiedBy>REINHARTD UDO MUNZENMAYER BRAVO</cp:lastModifiedBy>
  <cp:revision>43</cp:revision>
  <cp:lastPrinted>2019-12-16T20:10:00Z</cp:lastPrinted>
  <dcterms:created xsi:type="dcterms:W3CDTF">2021-12-31T12:50:00Z</dcterms:created>
  <dcterms:modified xsi:type="dcterms:W3CDTF">2026-10-12T18:24:00Z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