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sz w:val="22"/>
          <w:szCs w:val="22"/>
          <w:rFonts w:ascii="Calibri" w:cs="Calibri" w:eastAsia="Calibri" w:hAnsi="Calibri"/>
        </w:rPr>
        <w:t xml:space="preserve">DUOC UC — ESCUELA DE INFORMÁTICA Y TELECOMUNICACIONES</w:t>
      </w:r>
    </w:p>
    <w:p>
      <w:pPr>
        <w:spacing w:after="200" w:before="0"/>
        <w:jc w:val="center"/>
      </w:pPr>
      <w:r>
        <w:rPr>
          <w:i/>
          <w:iCs/>
          <w:sz w:val="22"/>
          <w:szCs w:val="22"/>
          <w:rFonts w:ascii="Calibri" w:cs="Calibri" w:eastAsia="Calibri" w:hAnsi="Calibri"/>
        </w:rPr>
        <w:t xml:space="preserve">[Espacio reservado para logo institucional DUOC UC]</w:t>
      </w:r>
    </w:p>
    <w:p>
      <w:pPr>
        <w:spacing w:after="80" w:before="0"/>
        <w:jc w:val="center"/>
      </w:pPr>
      <w:r>
        <w:rPr>
          <w:b/>
          <w:bCs/>
          <w:sz w:val="32"/>
          <w:szCs w:val="32"/>
          <w:rFonts w:ascii="Calibri" w:cs="Calibri" w:eastAsia="Calibri" w:hAnsi="Calibri"/>
        </w:rPr>
        <w:t xml:space="preserve">PRODUCT BACKLOG</w:t>
      </w:r>
    </w:p>
    <w:p>
      <w:pPr>
        <w:spacing w:after="300" w:before="0"/>
        <w:jc w:val="center"/>
      </w:pPr>
      <w:r>
        <w:rPr>
          <w:sz w:val="24"/>
          <w:szCs w:val="24"/>
          <w:rFonts w:ascii="Calibri" w:cs="Calibri" w:eastAsia="Calibri" w:hAnsi="Calibri"/>
        </w:rPr>
        <w:t xml:space="preserve">Proyecto Capstone D-PAY 3.0
Módulo de Integración Multi-Pasarela de Pago Móvil</w:t>
      </w:r>
    </w:p>
    <w:p>
      <w:pPr>
        <w:spacing w:after="120" w:before="0"/>
      </w:pPr>
      <w:r>
        <w:rPr>
          <w:b/>
          <w:bCs/>
          <w:sz w:val="22"/>
          <w:szCs w:val="22"/>
          <w:rFonts w:ascii="Calibri" w:cs="Calibri" w:eastAsia="Calibri" w:hAnsi="Calibri"/>
        </w:rPr>
        <w:t xml:space="preserve">Empresa mandante	</w:t>
      </w:r>
      <w:r>
        <w:rPr>
          <w:sz w:val="22"/>
          <w:szCs w:val="22"/>
          <w:rFonts w:ascii="Calibri" w:cs="Calibri" w:eastAsia="Calibri" w:hAnsi="Calibri"/>
        </w:rPr>
        <w:t xml:space="preserve">DTemite SpA</w:t>
      </w:r>
    </w:p>
    <w:p>
      <w:pPr>
        <w:spacing w:after="120" w:before="0"/>
      </w:pPr>
      <w:r>
        <w:rPr>
          <w:b/>
          <w:bCs/>
          <w:sz w:val="22"/>
          <w:szCs w:val="22"/>
          <w:rFonts w:ascii="Calibri" w:cs="Calibri" w:eastAsia="Calibri" w:hAnsi="Calibri"/>
        </w:rPr>
        <w:t xml:space="preserve">Contacto / líder empresa	</w:t>
      </w:r>
      <w:r>
        <w:rPr>
          <w:sz w:val="22"/>
          <w:szCs w:val="22"/>
          <w:rFonts w:ascii="Calibri" w:cs="Calibri" w:eastAsia="Calibri" w:hAnsi="Calibri"/>
        </w:rPr>
        <w:t xml:space="preserve">José Robles Rocha — Product Owner</w:t>
      </w:r>
    </w:p>
    <w:p>
      <w:pPr>
        <w:spacing w:after="120" w:before="0"/>
      </w:pPr>
      <w:r>
        <w:rPr>
          <w:b/>
          <w:bCs/>
          <w:sz w:val="22"/>
          <w:szCs w:val="22"/>
          <w:rFonts w:ascii="Calibri" w:cs="Calibri" w:eastAsia="Calibri" w:hAnsi="Calibri"/>
        </w:rPr>
        <w:t xml:space="preserve">Equipo de proyecto	</w:t>
      </w:r>
      <w:r>
        <w:rPr>
          <w:sz w:val="22"/>
          <w:szCs w:val="22"/>
          <w:rFonts w:ascii="Calibri" w:cs="Calibri" w:eastAsia="Calibri" w:hAnsi="Calibri"/>
        </w:rPr>
        <w:t xml:space="preserve">Diego Madrid, Pablo Gutiérrez, Reinhartd Munzenmayer</w:t>
      </w:r>
    </w:p>
    <w:p>
      <w:pPr>
        <w:spacing w:after="120" w:before="0"/>
      </w:pPr>
      <w:r>
        <w:rPr>
          <w:b/>
          <w:bCs/>
          <w:sz w:val="22"/>
          <w:szCs w:val="22"/>
          <w:rFonts w:ascii="Calibri" w:cs="Calibri" w:eastAsia="Calibri" w:hAnsi="Calibri"/>
        </w:rPr>
        <w:t xml:space="preserve">Product Owner	</w:t>
      </w:r>
      <w:r>
        <w:rPr>
          <w:sz w:val="22"/>
          <w:szCs w:val="22"/>
          <w:rFonts w:ascii="Calibri" w:cs="Calibri" w:eastAsia="Calibri" w:hAnsi="Calibri"/>
        </w:rPr>
        <w:t xml:space="preserve">José Robles Rocha (DTemite) — validación y repriorización en Sprint Reviews</w:t>
      </w:r>
    </w:p>
    <w:p>
      <w:pPr>
        <w:spacing w:after="120" w:before="0"/>
      </w:pPr>
      <w:r>
        <w:rPr>
          <w:b/>
          <w:bCs/>
          <w:sz w:val="22"/>
          <w:szCs w:val="22"/>
          <w:rFonts w:ascii="Calibri" w:cs="Calibri" w:eastAsia="Calibri" w:hAnsi="Calibri"/>
        </w:rPr>
        <w:t xml:space="preserve">Scrum Master	</w:t>
      </w:r>
      <w:r>
        <w:rPr>
          <w:sz w:val="22"/>
          <w:szCs w:val="22"/>
          <w:rFonts w:ascii="Calibri" w:cs="Calibri" w:eastAsia="Calibri" w:hAnsi="Calibri"/>
        </w:rPr>
        <w:t xml:space="preserve">Pablo Gutiérrez</w:t>
      </w:r>
    </w:p>
    <w:p>
      <w:pPr>
        <w:spacing w:after="120" w:before="0"/>
      </w:pPr>
      <w:r>
        <w:rPr>
          <w:b/>
          <w:bCs/>
          <w:sz w:val="22"/>
          <w:szCs w:val="22"/>
          <w:rFonts w:ascii="Calibri" w:cs="Calibri" w:eastAsia="Calibri" w:hAnsi="Calibri"/>
        </w:rPr>
        <w:t xml:space="preserve">Docente guía	</w:t>
      </w:r>
      <w:r>
        <w:rPr>
          <w:sz w:val="22"/>
          <w:szCs w:val="22"/>
          <w:rFonts w:ascii="Calibri" w:cs="Calibri" w:eastAsia="Calibri" w:hAnsi="Calibri"/>
        </w:rPr>
        <w:t xml:space="preserve">Fabián Alcántara Guajardo</w:t>
      </w:r>
    </w:p>
    <w:p>
      <w:pPr>
        <w:spacing w:after="120" w:before="0"/>
      </w:pPr>
      <w:r>
        <w:rPr>
          <w:b/>
          <w:bCs/>
          <w:sz w:val="22"/>
          <w:szCs w:val="22"/>
          <w:rFonts w:ascii="Calibri" w:cs="Calibri" w:eastAsia="Calibri" w:hAnsi="Calibri"/>
        </w:rPr>
        <w:t xml:space="preserve">Metodología	</w:t>
      </w:r>
      <w:r>
        <w:rPr>
          <w:sz w:val="22"/>
          <w:szCs w:val="22"/>
          <w:rFonts w:ascii="Calibri" w:cs="Calibri" w:eastAsia="Calibri" w:hAnsi="Calibri"/>
        </w:rPr>
        <w:t xml:space="preserve">Scrum — 7 sprints, 2 semanas c/u</w:t>
      </w:r>
    </w:p>
    <w:p>
      <w:pPr>
        <w:spacing w:after="120" w:before="0"/>
      </w:pPr>
      <w:r>
        <w:rPr>
          <w:b/>
          <w:bCs/>
          <w:sz w:val="22"/>
          <w:szCs w:val="22"/>
          <w:rFonts w:ascii="Calibri" w:cs="Calibri" w:eastAsia="Calibri" w:hAnsi="Calibri"/>
        </w:rPr>
        <w:t xml:space="preserve">Revisión	</w:t>
      </w:r>
      <w:r>
        <w:rPr>
          <w:sz w:val="22"/>
          <w:szCs w:val="22"/>
          <w:rFonts w:ascii="Calibri" w:cs="Calibri" w:eastAsia="Calibri" w:hAnsi="Calibri"/>
        </w:rPr>
        <w:t xml:space="preserve">v1.0 — Documento completo — 28 agosto 2026</w:t>
      </w:r>
    </w:p>
    <w:p>
      <w:pPr>
        <w:spacing w:after="120" w:before="0"/>
      </w:pPr>
      <w:r>
        <w:rPr>
          <w:sz w:val="22"/>
          <w:szCs w:val="22"/>
          <w:rFonts w:ascii="Calibri" w:cs="Calibri" w:eastAsia="Calibri" w:hAnsi="Calibri"/>
        </w:rPr>
      </w:r>
    </w:p>
    <w:p>
      <w:pPr>
        <w:pStyle w:val="Heading1"/>
        <w:spacing w:before="240" w:after="120"/>
      </w:pPr>
      <w:r>
        <w:t xml:space="preserve">1. Introducción</w:t>
      </w:r>
    </w:p>
    <w:p>
      <w:pPr>
        <w:spacing w:after="120" w:before="0"/>
      </w:pPr>
      <w:r>
        <w:rPr>
          <w:sz w:val="22"/>
          <w:szCs w:val="22"/>
          <w:rFonts w:ascii="Calibri" w:cs="Calibri" w:eastAsia="Calibri" w:hAnsi="Calibri"/>
        </w:rPr>
        <w:t xml:space="preserve">Este Product Backlog contiene las historias de usuario derivadas del alcance MVP definido en el Product Vision. Priorización considera: (1) dependencias técnicas — detección de dispositivo y PaymentGateway son prerrequisitos de Webpay; (2) valor de negocio — cobro funcional sobre documentación; (3) riesgo — integración Webpay temprana.</w:t>
      </w:r>
    </w:p>
    <w:p>
      <w:pPr>
        <w:spacing w:after="120" w:before="0"/>
      </w:pPr>
      <w:r>
        <w:rPr>
          <w:sz w:val="22"/>
          <w:szCs w:val="22"/>
          <w:rFonts w:ascii="Calibri" w:cs="Calibri" w:eastAsia="Calibri" w:hAnsi="Calibri"/>
        </w:rPr>
        <w:t xml:space="preserve">Velocidad estimada del equipo: 18–22 puntos por sprint. Total MVP (HU-01 a HU-06): 44 puntos (~3 sprints de desarrollo).</w:t>
      </w:r>
    </w:p>
    <w:p>
      <w:pPr>
        <w:pStyle w:val="Heading1"/>
        <w:spacing w:before="240" w:after="120"/>
      </w:pPr>
      <w:r>
        <w:t xml:space="preserve">2. Épica</w:t>
      </w:r>
    </w:p>
    <w:p>
      <w:pPr>
        <w:spacing w:after="120" w:before="0"/>
      </w:pPr>
      <w:r>
        <w:rPr>
          <w:sz w:val="22"/>
          <w:szCs w:val="22"/>
          <w:rFonts w:ascii="Calibri" w:cs="Calibri" w:eastAsia="Calibri" w:hAnsi="Calibri"/>
        </w:rPr>
        <w:t xml:space="preserve">EP-01 — Habilitar el cobro con tarjeta en dispositivos móviles genéricos mediante pasarelas de pago web, desacoplando el módulo de pagos de D-PAY 3.0 del hardware Kozen/TUU, manteniendo compatibilidad con el ecosistema DTemite (API REST, emisión DTE, tbl_dpay, Payment Hub).</w:t>
      </w:r>
    </w:p>
    <w:p>
      <w:pPr>
        <w:pStyle w:val="Heading1"/>
        <w:spacing w:before="240" w:after="120"/>
      </w:pPr>
      <w:r>
        <w:t xml:space="preserve">3. Backlog priorizado — MVP</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gridCol w:w="100"/>
        <w:gridCol w:w="100"/>
      </w:tblGrid>
      <w:tr>
        <w:trPr>
          <w:tblHeader/>
        </w:trPr>
        <w:tc>
          <w:tcPr>
            <w:shd w:fill="D9E2F3" w:val="clear"/>
            <w:vAlign w:val="center"/>
          </w:tcPr>
          <w:p>
            <w:r>
              <w:rPr>
                <w:b/>
                <w:bCs/>
                <w:sz w:val="18"/>
                <w:szCs w:val="18"/>
                <w:rFonts w:ascii="Calibri" w:cs="Calibri" w:eastAsia="Calibri" w:hAnsi="Calibri"/>
              </w:rPr>
              <w:t xml:space="preserve">ID</w:t>
            </w:r>
          </w:p>
        </w:tc>
        <w:tc>
          <w:tcPr>
            <w:shd w:fill="D9E2F3" w:val="clear"/>
            <w:vAlign w:val="center"/>
          </w:tcPr>
          <w:p>
            <w:r>
              <w:rPr>
                <w:b/>
                <w:bCs/>
                <w:sz w:val="18"/>
                <w:szCs w:val="18"/>
                <w:rFonts w:ascii="Calibri" w:cs="Calibri" w:eastAsia="Calibri" w:hAnsi="Calibri"/>
              </w:rPr>
              <w:t xml:space="preserve">Historia de usuario</w:t>
            </w:r>
          </w:p>
        </w:tc>
        <w:tc>
          <w:tcPr>
            <w:shd w:fill="D9E2F3" w:val="clear"/>
            <w:vAlign w:val="center"/>
          </w:tcPr>
          <w:p>
            <w:r>
              <w:rPr>
                <w:b/>
                <w:bCs/>
                <w:sz w:val="18"/>
                <w:szCs w:val="18"/>
                <w:rFonts w:ascii="Calibri" w:cs="Calibri" w:eastAsia="Calibri" w:hAnsi="Calibri"/>
              </w:rPr>
              <w:t xml:space="preserve">Criterios de aceptación</w:t>
            </w:r>
          </w:p>
        </w:tc>
        <w:tc>
          <w:tcPr>
            <w:shd w:fill="D9E2F3" w:val="clear"/>
            <w:vAlign w:val="center"/>
          </w:tcPr>
          <w:p>
            <w:r>
              <w:rPr>
                <w:b/>
                <w:bCs/>
                <w:sz w:val="18"/>
                <w:szCs w:val="18"/>
                <w:rFonts w:ascii="Calibri" w:cs="Calibri" w:eastAsia="Calibri" w:hAnsi="Calibri"/>
              </w:rPr>
              <w:t xml:space="preserve">Prioridad</w:t>
            </w:r>
          </w:p>
        </w:tc>
        <w:tc>
          <w:tcPr>
            <w:shd w:fill="D9E2F3" w:val="clear"/>
            <w:vAlign w:val="center"/>
          </w:tcPr>
          <w:p>
            <w:r>
              <w:rPr>
                <w:b/>
                <w:bCs/>
                <w:sz w:val="18"/>
                <w:szCs w:val="18"/>
                <w:rFonts w:ascii="Calibri" w:cs="Calibri" w:eastAsia="Calibri" w:hAnsi="Calibri"/>
              </w:rPr>
              <w:t xml:space="preserve">Pts.</w:t>
            </w:r>
          </w:p>
        </w:tc>
        <w:tc>
          <w:tcPr>
            <w:shd w:fill="D9E2F3" w:val="clear"/>
            <w:vAlign w:val="center"/>
          </w:tcPr>
          <w:p>
            <w:r>
              <w:rPr>
                <w:b/>
                <w:bCs/>
                <w:sz w:val="18"/>
                <w:szCs w:val="18"/>
                <w:rFonts w:ascii="Calibri" w:cs="Calibri" w:eastAsia="Calibri" w:hAnsi="Calibri"/>
              </w:rPr>
              <w:t xml:space="preserve">Sprint</w:t>
            </w:r>
          </w:p>
        </w:tc>
      </w:tr>
      <w:tr>
        <w:tc>
          <w:tcPr>
            <w:vAlign w:val="center"/>
          </w:tcPr>
          <w:p>
            <w:r>
              <w:rPr>
                <w:sz w:val="18"/>
                <w:szCs w:val="18"/>
                <w:rFonts w:ascii="Calibri" w:cs="Calibri" w:eastAsia="Calibri" w:hAnsi="Calibri"/>
              </w:rPr>
              <w:t xml:space="preserve">HU-01</w:t>
            </w:r>
          </w:p>
        </w:tc>
        <w:tc>
          <w:tcPr>
            <w:vAlign w:val="center"/>
          </w:tcPr>
          <w:p>
            <w:r>
              <w:rPr>
                <w:sz w:val="18"/>
                <w:szCs w:val="18"/>
                <w:rFonts w:ascii="Calibri" w:cs="Calibri" w:eastAsia="Calibri" w:hAnsi="Calibri"/>
              </w:rPr>
              <w:t xml:space="preserve">Como comercio usuario de D-PAY sin terminal Kozen, quiero que la app detecte automáticamente si estoy usando un celular genérico o un POS Kozen, para que el sistema me ofrezca el método de cobro con tarjeta correcto sin configuración manual.</w:t>
            </w:r>
          </w:p>
        </w:tc>
        <w:tc>
          <w:tcPr>
            <w:vAlign w:val="center"/>
          </w:tcPr>
          <w:p>
            <w:r>
              <w:rPr>
                <w:sz w:val="18"/>
                <w:szCs w:val="18"/>
                <w:rFonts w:ascii="Calibri" w:cs="Calibri" w:eastAsia="Calibri" w:hAnsi="Calibri"/>
              </w:rPr>
              <w:t xml:space="preserve">• La app verifica si TUU Negocio (com.haulmer.paymentapp) está instalada y si el hardware es Kozen P8 Neo.
• Si no hay TUU/Kozen, clasifica como celular genérico y habilita pasarela web.
• El resultado se persiste en settingsStore para la sesión.
• Fallback seguro: mobile_generic si la detección falla.</w:t>
            </w:r>
          </w:p>
        </w:tc>
        <w:tc>
          <w:tcPr>
            <w:vAlign w:val="center"/>
          </w:tcPr>
          <w:p>
            <w:r>
              <w:rPr>
                <w:sz w:val="18"/>
                <w:szCs w:val="18"/>
                <w:rFonts w:ascii="Calibri" w:cs="Calibri" w:eastAsia="Calibri" w:hAnsi="Calibri"/>
              </w:rPr>
              <w:t xml:space="preserve">Alta</w:t>
            </w:r>
          </w:p>
        </w:tc>
        <w:tc>
          <w:tcPr>
            <w:vAlign w:val="center"/>
          </w:tcPr>
          <w:p>
            <w:pPr>
              <w:jc w:val="center"/>
            </w:pPr>
            <w:r>
              <w:rPr>
                <w:sz w:val="18"/>
                <w:szCs w:val="18"/>
                <w:rFonts w:ascii="Calibri" w:cs="Calibri" w:eastAsia="Calibri" w:hAnsi="Calibri"/>
              </w:rPr>
              <w:t xml:space="preserve">5</w:t>
            </w:r>
          </w:p>
        </w:tc>
        <w:tc>
          <w:tcPr>
            <w:vAlign w:val="center"/>
          </w:tcPr>
          <w:p>
            <w:pPr>
              <w:jc w:val="center"/>
            </w:pPr>
            <w:r>
              <w:rPr>
                <w:sz w:val="18"/>
                <w:szCs w:val="18"/>
                <w:rFonts w:ascii="Calibri" w:cs="Calibri" w:eastAsia="Calibri" w:hAnsi="Calibri"/>
              </w:rPr>
              <w:t xml:space="preserve">1</w:t>
            </w:r>
          </w:p>
        </w:tc>
      </w:tr>
      <w:tr>
        <w:tc>
          <w:tcPr>
            <w:vAlign w:val="center"/>
          </w:tcPr>
          <w:p>
            <w:r>
              <w:rPr>
                <w:sz w:val="18"/>
                <w:szCs w:val="18"/>
                <w:rFonts w:ascii="Calibri" w:cs="Calibri" w:eastAsia="Calibri" w:hAnsi="Calibri"/>
              </w:rPr>
              <w:t xml:space="preserve">HU-02</w:t>
            </w:r>
          </w:p>
        </w:tc>
        <w:tc>
          <w:tcPr>
            <w:vAlign w:val="center"/>
          </w:tcPr>
          <w:p>
            <w:r>
              <w:rPr>
                <w:sz w:val="18"/>
                <w:szCs w:val="18"/>
                <w:rFonts w:ascii="Calibri" w:cs="Calibri" w:eastAsia="Calibri" w:hAnsi="Calibri"/>
              </w:rPr>
              <w:t xml:space="preserve">Como desarrollador del equipo, quiero contar con un módulo PaymentGateway que abstraiga la lógica de selección de proveedor de pago, para poder agregar nuevas pasarelas sin modificar la pantalla de venta.</w:t>
            </w:r>
          </w:p>
        </w:tc>
        <w:tc>
          <w:tcPr>
            <w:vAlign w:val="center"/>
          </w:tcPr>
          <w:p>
            <w:r>
              <w:rPr>
                <w:sz w:val="18"/>
                <w:szCs w:val="18"/>
                <w:rFonts w:ascii="Calibri" w:cs="Calibri" w:eastAsia="Calibri" w:hAnsi="Calibri"/>
              </w:rPr>
              <w:t xml:space="preserve">• Interfaz IPaymentGateway común para TUU y Webpay.
• PaymentMethodScreen invoca al factory sin conocer implementaciones.
• TuuPaymentGateway refactoriza código actual sin regresiones.
• Patrón Strategy/Adaptador documentado en docs/05-arquitectura.md.</w:t>
            </w:r>
          </w:p>
        </w:tc>
        <w:tc>
          <w:tcPr>
            <w:vAlign w:val="center"/>
          </w:tcPr>
          <w:p>
            <w:r>
              <w:rPr>
                <w:sz w:val="18"/>
                <w:szCs w:val="18"/>
                <w:rFonts w:ascii="Calibri" w:cs="Calibri" w:eastAsia="Calibri" w:hAnsi="Calibri"/>
              </w:rPr>
              <w:t xml:space="preserve">Alta</w:t>
            </w:r>
          </w:p>
        </w:tc>
        <w:tc>
          <w:tcPr>
            <w:vAlign w:val="center"/>
          </w:tcPr>
          <w:p>
            <w:pPr>
              <w:jc w:val="center"/>
            </w:pPr>
            <w:r>
              <w:rPr>
                <w:sz w:val="18"/>
                <w:szCs w:val="18"/>
                <w:rFonts w:ascii="Calibri" w:cs="Calibri" w:eastAsia="Calibri" w:hAnsi="Calibri"/>
              </w:rPr>
              <w:t xml:space="preserve">8</w:t>
            </w:r>
          </w:p>
        </w:tc>
        <w:tc>
          <w:tcPr>
            <w:vAlign w:val="center"/>
          </w:tcPr>
          <w:p>
            <w:pPr>
              <w:jc w:val="center"/>
            </w:pPr>
            <w:r>
              <w:rPr>
                <w:sz w:val="18"/>
                <w:szCs w:val="18"/>
                <w:rFonts w:ascii="Calibri" w:cs="Calibri" w:eastAsia="Calibri" w:hAnsi="Calibri"/>
              </w:rPr>
              <w:t xml:space="preserve">1</w:t>
            </w:r>
          </w:p>
        </w:tc>
      </w:tr>
      <w:tr>
        <w:tc>
          <w:tcPr>
            <w:vAlign w:val="center"/>
          </w:tcPr>
          <w:p>
            <w:r>
              <w:rPr>
                <w:sz w:val="18"/>
                <w:szCs w:val="18"/>
                <w:rFonts w:ascii="Calibri" w:cs="Calibri" w:eastAsia="Calibri" w:hAnsi="Calibri"/>
              </w:rPr>
              <w:t xml:space="preserve">HU-03</w:t>
            </w:r>
          </w:p>
        </w:tc>
        <w:tc>
          <w:tcPr>
            <w:vAlign w:val="center"/>
          </w:tcPr>
          <w:p>
            <w:r>
              <w:rPr>
                <w:sz w:val="18"/>
                <w:szCs w:val="18"/>
                <w:rFonts w:ascii="Calibri" w:cs="Calibri" w:eastAsia="Calibri" w:hAnsi="Calibri"/>
              </w:rPr>
              <w:t xml:space="preserve">Como comercio usando un celular genérico, quiero pagar con tarjeta a través de Webpay en ambiente de pruebas, para validar que el flujo de cobro funciona sin depender de un terminal físico.</w:t>
            </w:r>
          </w:p>
        </w:tc>
        <w:tc>
          <w:tcPr>
            <w:vAlign w:val="center"/>
          </w:tcPr>
          <w:p>
            <w:r>
              <w:rPr>
                <w:sz w:val="18"/>
                <w:szCs w:val="18"/>
                <w:rFonts w:ascii="Calibri" w:cs="Calibri" w:eastAsia="Calibri" w:hAnsi="Calibri"/>
              </w:rPr>
              <w:t xml:space="preserve">• Integración Transbank Webpay Plus en sandbox.
• Flujo: crear transacción → pago → commit → resultado.
• Aprobado/rechazado reflejado en estado de venta.
• Registro en tbl_dpay vía POST /pos/transaccion con source_name D-PAY Webpay.</w:t>
            </w:r>
          </w:p>
        </w:tc>
        <w:tc>
          <w:tcPr>
            <w:vAlign w:val="center"/>
          </w:tcPr>
          <w:p>
            <w:r>
              <w:rPr>
                <w:sz w:val="18"/>
                <w:szCs w:val="18"/>
                <w:rFonts w:ascii="Calibri" w:cs="Calibri" w:eastAsia="Calibri" w:hAnsi="Calibri"/>
              </w:rPr>
              <w:t xml:space="preserve">Alta</w:t>
            </w:r>
          </w:p>
        </w:tc>
        <w:tc>
          <w:tcPr>
            <w:vAlign w:val="center"/>
          </w:tcPr>
          <w:p>
            <w:pPr>
              <w:jc w:val="center"/>
            </w:pPr>
            <w:r>
              <w:rPr>
                <w:sz w:val="18"/>
                <w:szCs w:val="18"/>
                <w:rFonts w:ascii="Calibri" w:cs="Calibri" w:eastAsia="Calibri" w:hAnsi="Calibri"/>
              </w:rPr>
              <w:t xml:space="preserve">13</w:t>
            </w:r>
          </w:p>
        </w:tc>
        <w:tc>
          <w:tcPr>
            <w:vAlign w:val="center"/>
          </w:tcPr>
          <w:p>
            <w:pPr>
              <w:jc w:val="center"/>
            </w:pPr>
            <w:r>
              <w:rPr>
                <w:sz w:val="18"/>
                <w:szCs w:val="18"/>
                <w:rFonts w:ascii="Calibri" w:cs="Calibri" w:eastAsia="Calibri" w:hAnsi="Calibri"/>
              </w:rPr>
              <w:t xml:space="preserve">2</w:t>
            </w:r>
          </w:p>
        </w:tc>
      </w:tr>
      <w:tr>
        <w:tc>
          <w:tcPr>
            <w:vAlign w:val="center"/>
          </w:tcPr>
          <w:p>
            <w:r>
              <w:rPr>
                <w:sz w:val="18"/>
                <w:szCs w:val="18"/>
                <w:rFonts w:ascii="Calibri" w:cs="Calibri" w:eastAsia="Calibri" w:hAnsi="Calibri"/>
              </w:rPr>
              <w:t xml:space="preserve">HU-04</w:t>
            </w:r>
          </w:p>
        </w:tc>
        <w:tc>
          <w:tcPr>
            <w:vAlign w:val="center"/>
          </w:tcPr>
          <w:p>
            <w:r>
              <w:rPr>
                <w:sz w:val="18"/>
                <w:szCs w:val="18"/>
                <w:rFonts w:ascii="Calibri" w:cs="Calibri" w:eastAsia="Calibri" w:hAnsi="Calibri"/>
              </w:rPr>
              <w:t xml:space="preserve">Como comercio, quiero ver una pantalla que me permita elegir la pasarela de pago disponible al momento de cobrar con tarjeta, para tener claridad sobre qué método se está usando.</w:t>
            </w:r>
          </w:p>
        </w:tc>
        <w:tc>
          <w:tcPr>
            <w:vAlign w:val="center"/>
          </w:tcPr>
          <w:p>
            <w:r>
              <w:rPr>
                <w:sz w:val="18"/>
                <w:szCs w:val="18"/>
                <w:rFonts w:ascii="Calibri" w:cs="Calibri" w:eastAsia="Calibri" w:hAnsi="Calibri"/>
              </w:rPr>
              <w:t xml:space="preserve">• UI muestra pasarelas según dispositivo detectado (HU-01).
• Si hay una sola opción, preselección automática.
• Diseño consistente con tema claro/oscuro D-PAY.
• Selección guardada en salesStore.</w:t>
            </w:r>
          </w:p>
        </w:tc>
        <w:tc>
          <w:tcPr>
            <w:vAlign w:val="center"/>
          </w:tcPr>
          <w:p>
            <w:r>
              <w:rPr>
                <w:sz w:val="18"/>
                <w:szCs w:val="18"/>
                <w:rFonts w:ascii="Calibri" w:cs="Calibri" w:eastAsia="Calibri" w:hAnsi="Calibri"/>
              </w:rPr>
              <w:t xml:space="preserve">Media</w:t>
            </w:r>
          </w:p>
        </w:tc>
        <w:tc>
          <w:tcPr>
            <w:vAlign w:val="center"/>
          </w:tcPr>
          <w:p>
            <w:pPr>
              <w:jc w:val="center"/>
            </w:pPr>
            <w:r>
              <w:rPr>
                <w:sz w:val="18"/>
                <w:szCs w:val="18"/>
                <w:rFonts w:ascii="Calibri" w:cs="Calibri" w:eastAsia="Calibri" w:hAnsi="Calibri"/>
              </w:rPr>
              <w:t xml:space="preserve">5</w:t>
            </w:r>
          </w:p>
        </w:tc>
        <w:tc>
          <w:tcPr>
            <w:vAlign w:val="center"/>
          </w:tcPr>
          <w:p>
            <w:pPr>
              <w:jc w:val="center"/>
            </w:pPr>
            <w:r>
              <w:rPr>
                <w:sz w:val="18"/>
                <w:szCs w:val="18"/>
                <w:rFonts w:ascii="Calibri" w:cs="Calibri" w:eastAsia="Calibri" w:hAnsi="Calibri"/>
              </w:rPr>
              <w:t xml:space="preserve">2</w:t>
            </w:r>
          </w:p>
        </w:tc>
      </w:tr>
      <w:tr>
        <w:tc>
          <w:tcPr>
            <w:vAlign w:val="center"/>
          </w:tcPr>
          <w:p>
            <w:r>
              <w:rPr>
                <w:sz w:val="18"/>
                <w:szCs w:val="18"/>
                <w:rFonts w:ascii="Calibri" w:cs="Calibri" w:eastAsia="Calibri" w:hAnsi="Calibri"/>
              </w:rPr>
              <w:t xml:space="preserve">HU-05</w:t>
            </w:r>
          </w:p>
        </w:tc>
        <w:tc>
          <w:tcPr>
            <w:vAlign w:val="center"/>
          </w:tcPr>
          <w:p>
            <w:r>
              <w:rPr>
                <w:sz w:val="18"/>
                <w:szCs w:val="18"/>
                <w:rFonts w:ascii="Calibri" w:cs="Calibri" w:eastAsia="Calibri" w:hAnsi="Calibri"/>
              </w:rPr>
              <w:t xml:space="preserve">Como equipo de proyecto, quiero documentar el diseño técnico de la solución (arquitectura, diagramas UML, requisitos no funcionales), para dejar evidencia formal del trabajo realizado.</w:t>
            </w:r>
          </w:p>
        </w:tc>
        <w:tc>
          <w:tcPr>
            <w:vAlign w:val="center"/>
          </w:tcPr>
          <w:p>
            <w:r>
              <w:rPr>
                <w:sz w:val="18"/>
                <w:szCs w:val="18"/>
                <w:rFonts w:ascii="Calibri" w:cs="Calibri" w:eastAsia="Calibri" w:hAnsi="Calibri"/>
              </w:rPr>
              <w:t xml:space="preserve">• Diagrama arquitectura con PaymentGateway.
• UML: caso de uso, secuencia Webpay, componentes.
• Requisitos funcionales y no funcionales en docs/04-requerimientos.md.
• Carpeta docs/ completa (8 documentos).</w:t>
            </w:r>
          </w:p>
        </w:tc>
        <w:tc>
          <w:tcPr>
            <w:vAlign w:val="center"/>
          </w:tcPr>
          <w:p>
            <w:r>
              <w:rPr>
                <w:sz w:val="18"/>
                <w:szCs w:val="18"/>
                <w:rFonts w:ascii="Calibri" w:cs="Calibri" w:eastAsia="Calibri" w:hAnsi="Calibri"/>
              </w:rPr>
              <w:t xml:space="preserve">Media</w:t>
            </w:r>
          </w:p>
        </w:tc>
        <w:tc>
          <w:tcPr>
            <w:vAlign w:val="center"/>
          </w:tcPr>
          <w:p>
            <w:pPr>
              <w:jc w:val="center"/>
            </w:pPr>
            <w:r>
              <w:rPr>
                <w:sz w:val="18"/>
                <w:szCs w:val="18"/>
                <w:rFonts w:ascii="Calibri" w:cs="Calibri" w:eastAsia="Calibri" w:hAnsi="Calibri"/>
              </w:rPr>
              <w:t xml:space="preserve">5</w:t>
            </w:r>
          </w:p>
        </w:tc>
        <w:tc>
          <w:tcPr>
            <w:vAlign w:val="center"/>
          </w:tcPr>
          <w:p>
            <w:pPr>
              <w:jc w:val="center"/>
            </w:pPr>
            <w:r>
              <w:rPr>
                <w:sz w:val="18"/>
                <w:szCs w:val="18"/>
                <w:rFonts w:ascii="Calibri" w:cs="Calibri" w:eastAsia="Calibri" w:hAnsi="Calibri"/>
              </w:rPr>
              <w:t xml:space="preserve">1-2</w:t>
            </w:r>
          </w:p>
        </w:tc>
      </w:tr>
      <w:tr>
        <w:tc>
          <w:tcPr>
            <w:vAlign w:val="center"/>
          </w:tcPr>
          <w:p>
            <w:r>
              <w:rPr>
                <w:sz w:val="18"/>
                <w:szCs w:val="18"/>
                <w:rFonts w:ascii="Calibri" w:cs="Calibri" w:eastAsia="Calibri" w:hAnsi="Calibri"/>
              </w:rPr>
              <w:t xml:space="preserve">HU-06</w:t>
            </w:r>
          </w:p>
        </w:tc>
        <w:tc>
          <w:tcPr>
            <w:vAlign w:val="center"/>
          </w:tcPr>
          <w:p>
            <w:r>
              <w:rPr>
                <w:sz w:val="18"/>
                <w:szCs w:val="18"/>
                <w:rFonts w:ascii="Calibri" w:cs="Calibri" w:eastAsia="Calibri" w:hAnsi="Calibri"/>
              </w:rPr>
              <w:t xml:space="preserve">Como equipo de proyecto, quiero ejecutar pruebas funcionales sobre el flujo de pago con Webpay, para asegurar respuesta correcta ante pagos aprobados y rechazados.</w:t>
            </w:r>
          </w:p>
        </w:tc>
        <w:tc>
          <w:tcPr>
            <w:vAlign w:val="center"/>
          </w:tcPr>
          <w:p>
            <w:r>
              <w:rPr>
                <w:sz w:val="18"/>
                <w:szCs w:val="18"/>
                <w:rFonts w:ascii="Calibri" w:cs="Calibri" w:eastAsia="Calibri" w:hAnsi="Calibri"/>
              </w:rPr>
              <w:t xml:space="preserve">• Matriz de pruebas: aprobado, rechazado, error conexión, regresión TUU.
• Evidencia: logs, capturas o video.
• Defectos registrados y corregidos.
• 0 defectos críticos abiertos al cierre sprint.</w:t>
            </w:r>
          </w:p>
        </w:tc>
        <w:tc>
          <w:tcPr>
            <w:vAlign w:val="center"/>
          </w:tcPr>
          <w:p>
            <w:r>
              <w:rPr>
                <w:sz w:val="18"/>
                <w:szCs w:val="18"/>
                <w:rFonts w:ascii="Calibri" w:cs="Calibri" w:eastAsia="Calibri" w:hAnsi="Calibri"/>
              </w:rPr>
              <w:t xml:space="preserve">Media</w:t>
            </w:r>
          </w:p>
        </w:tc>
        <w:tc>
          <w:tcPr>
            <w:vAlign w:val="center"/>
          </w:tcPr>
          <w:p>
            <w:pPr>
              <w:jc w:val="center"/>
            </w:pPr>
            <w:r>
              <w:rPr>
                <w:sz w:val="18"/>
                <w:szCs w:val="18"/>
                <w:rFonts w:ascii="Calibri" w:cs="Calibri" w:eastAsia="Calibri" w:hAnsi="Calibri"/>
              </w:rPr>
              <w:t xml:space="preserve">8</w:t>
            </w:r>
          </w:p>
        </w:tc>
        <w:tc>
          <w:tcPr>
            <w:vAlign w:val="center"/>
          </w:tcPr>
          <w:p>
            <w:pPr>
              <w:jc w:val="center"/>
            </w:pPr>
            <w:r>
              <w:rPr>
                <w:sz w:val="18"/>
                <w:szCs w:val="18"/>
                <w:rFonts w:ascii="Calibri" w:cs="Calibri" w:eastAsia="Calibri" w:hAnsi="Calibri"/>
              </w:rPr>
              <w:t xml:space="preserve">3</w:t>
            </w:r>
          </w:p>
        </w:tc>
      </w:tr>
    </w:tbl>
    <w:p>
      <w:pPr>
        <w:spacing w:after="120" w:before="0"/>
      </w:pPr>
      <w:r>
        <w:rPr>
          <w:sz w:val="22"/>
          <w:szCs w:val="22"/>
          <w:rFonts w:ascii="Calibri" w:cs="Calibri" w:eastAsia="Calibri" w:hAnsi="Calibri"/>
        </w:rPr>
      </w:r>
    </w:p>
    <w:p>
      <w:pPr>
        <w:pStyle w:val="Heading1"/>
        <w:spacing w:before="240" w:after="120"/>
      </w:pPr>
      <w:r>
        <w:t xml:space="preserve">4. Backlog futuro — Post MVP</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gridCol w:w="100"/>
        <w:gridCol w:w="100"/>
      </w:tblGrid>
      <w:tr>
        <w:trPr>
          <w:tblHeader/>
        </w:trPr>
        <w:tc>
          <w:tcPr>
            <w:shd w:fill="D9E2F3" w:val="clear"/>
            <w:vAlign w:val="center"/>
          </w:tcPr>
          <w:p>
            <w:r>
              <w:rPr>
                <w:b/>
                <w:bCs/>
                <w:sz w:val="18"/>
                <w:szCs w:val="18"/>
                <w:rFonts w:ascii="Calibri" w:cs="Calibri" w:eastAsia="Calibri" w:hAnsi="Calibri"/>
              </w:rPr>
              <w:t xml:space="preserve">ID</w:t>
            </w:r>
          </w:p>
        </w:tc>
        <w:tc>
          <w:tcPr>
            <w:shd w:fill="D9E2F3" w:val="clear"/>
            <w:vAlign w:val="center"/>
          </w:tcPr>
          <w:p>
            <w:r>
              <w:rPr>
                <w:b/>
                <w:bCs/>
                <w:sz w:val="18"/>
                <w:szCs w:val="18"/>
                <w:rFonts w:ascii="Calibri" w:cs="Calibri" w:eastAsia="Calibri" w:hAnsi="Calibri"/>
              </w:rPr>
              <w:t xml:space="preserve">Historia de usuario</w:t>
            </w:r>
          </w:p>
        </w:tc>
        <w:tc>
          <w:tcPr>
            <w:shd w:fill="D9E2F3" w:val="clear"/>
            <w:vAlign w:val="center"/>
          </w:tcPr>
          <w:p>
            <w:r>
              <w:rPr>
                <w:b/>
                <w:bCs/>
                <w:sz w:val="18"/>
                <w:szCs w:val="18"/>
                <w:rFonts w:ascii="Calibri" w:cs="Calibri" w:eastAsia="Calibri" w:hAnsi="Calibri"/>
              </w:rPr>
              <w:t xml:space="preserve">Criterios de aceptación</w:t>
            </w:r>
          </w:p>
        </w:tc>
        <w:tc>
          <w:tcPr>
            <w:shd w:fill="D9E2F3" w:val="clear"/>
            <w:vAlign w:val="center"/>
          </w:tcPr>
          <w:p>
            <w:r>
              <w:rPr>
                <w:b/>
                <w:bCs/>
                <w:sz w:val="18"/>
                <w:szCs w:val="18"/>
                <w:rFonts w:ascii="Calibri" w:cs="Calibri" w:eastAsia="Calibri" w:hAnsi="Calibri"/>
              </w:rPr>
              <w:t xml:space="preserve">Prioridad</w:t>
            </w:r>
          </w:p>
        </w:tc>
        <w:tc>
          <w:tcPr>
            <w:shd w:fill="D9E2F3" w:val="clear"/>
            <w:vAlign w:val="center"/>
          </w:tcPr>
          <w:p>
            <w:r>
              <w:rPr>
                <w:b/>
                <w:bCs/>
                <w:sz w:val="18"/>
                <w:szCs w:val="18"/>
                <w:rFonts w:ascii="Calibri" w:cs="Calibri" w:eastAsia="Calibri" w:hAnsi="Calibri"/>
              </w:rPr>
              <w:t xml:space="preserve">Pts.</w:t>
            </w:r>
          </w:p>
        </w:tc>
        <w:tc>
          <w:tcPr>
            <w:shd w:fill="D9E2F3" w:val="clear"/>
            <w:vAlign w:val="center"/>
          </w:tcPr>
          <w:p>
            <w:r>
              <w:rPr>
                <w:b/>
                <w:bCs/>
                <w:sz w:val="18"/>
                <w:szCs w:val="18"/>
                <w:rFonts w:ascii="Calibri" w:cs="Calibri" w:eastAsia="Calibri" w:hAnsi="Calibri"/>
              </w:rPr>
              <w:t xml:space="preserve">Sprint</w:t>
            </w:r>
          </w:p>
        </w:tc>
      </w:tr>
      <w:tr>
        <w:tc>
          <w:tcPr>
            <w:vAlign w:val="center"/>
          </w:tcPr>
          <w:p>
            <w:r>
              <w:rPr>
                <w:sz w:val="18"/>
                <w:szCs w:val="18"/>
                <w:rFonts w:ascii="Calibri" w:cs="Calibri" w:eastAsia="Calibri" w:hAnsi="Calibri"/>
              </w:rPr>
              <w:t xml:space="preserve">HU-07</w:t>
            </w:r>
          </w:p>
        </w:tc>
        <w:tc>
          <w:tcPr>
            <w:vAlign w:val="center"/>
          </w:tcPr>
          <w:p>
            <w:r>
              <w:rPr>
                <w:sz w:val="18"/>
                <w:szCs w:val="18"/>
                <w:rFonts w:ascii="Calibri" w:cs="Calibri" w:eastAsia="Calibri" w:hAnsi="Calibri"/>
              </w:rPr>
              <w:t xml:space="preserve">Como comercio, quiero cobrar con Mercado Pago, para ofrecer alternativa adicional.</w:t>
            </w:r>
          </w:p>
        </w:tc>
        <w:tc>
          <w:tcPr>
            <w:vAlign w:val="center"/>
          </w:tcPr>
          <w:p>
            <w:r>
              <w:rPr>
                <w:sz w:val="18"/>
                <w:szCs w:val="18"/>
                <w:rFonts w:ascii="Calibri" w:cs="Calibri" w:eastAsia="Calibri" w:hAnsi="Calibri"/>
              </w:rPr>
              <w:t xml:space="preserve">• Implementar MercadoPagoGateway.
• Pruebas sandbox Mercado Pago.</w:t>
            </w:r>
          </w:p>
        </w:tc>
        <w:tc>
          <w:tcPr>
            <w:vAlign w:val="center"/>
          </w:tcPr>
          <w:p>
            <w:r>
              <w:rPr>
                <w:sz w:val="18"/>
                <w:szCs w:val="18"/>
                <w:rFonts w:ascii="Calibri" w:cs="Calibri" w:eastAsia="Calibri" w:hAnsi="Calibri"/>
              </w:rPr>
              <w:t xml:space="preserve">Baja — post MVP</w:t>
            </w:r>
          </w:p>
        </w:tc>
        <w:tc>
          <w:tcPr>
            <w:vAlign w:val="center"/>
          </w:tcPr>
          <w:p>
            <w:pPr>
              <w:jc w:val="center"/>
            </w:pPr>
            <w:r>
              <w:rPr>
                <w:sz w:val="18"/>
                <w:szCs w:val="18"/>
                <w:rFonts w:ascii="Calibri" w:cs="Calibri" w:eastAsia="Calibri" w:hAnsi="Calibri"/>
              </w:rPr>
              <w:t xml:space="preserve">13</w:t>
            </w:r>
          </w:p>
        </w:tc>
        <w:tc>
          <w:tcPr>
            <w:vAlign w:val="center"/>
          </w:tcPr>
          <w:p>
            <w:pPr>
              <w:jc w:val="center"/>
            </w:pPr>
            <w:r>
              <w:rPr>
                <w:sz w:val="18"/>
                <w:szCs w:val="18"/>
                <w:rFonts w:ascii="Calibri" w:cs="Calibri" w:eastAsia="Calibri" w:hAnsi="Calibri"/>
              </w:rPr>
              <w:t xml:space="preserve">Por planificar</w:t>
            </w:r>
          </w:p>
        </w:tc>
      </w:tr>
      <w:tr>
        <w:tc>
          <w:tcPr>
            <w:vAlign w:val="center"/>
          </w:tcPr>
          <w:p>
            <w:r>
              <w:rPr>
                <w:sz w:val="18"/>
                <w:szCs w:val="18"/>
                <w:rFonts w:ascii="Calibri" w:cs="Calibri" w:eastAsia="Calibri" w:hAnsi="Calibri"/>
              </w:rPr>
              <w:t xml:space="preserve">HU-08</w:t>
            </w:r>
          </w:p>
        </w:tc>
        <w:tc>
          <w:tcPr>
            <w:vAlign w:val="center"/>
          </w:tcPr>
          <w:p>
            <w:r>
              <w:rPr>
                <w:sz w:val="18"/>
                <w:szCs w:val="18"/>
                <w:rFonts w:ascii="Calibri" w:cs="Calibri" w:eastAsia="Calibri" w:hAnsi="Calibri"/>
              </w:rPr>
              <w:t xml:space="preserve">Como comercio, quiero cobrar con PayPal, para ampliar opciones de pago.</w:t>
            </w:r>
          </w:p>
        </w:tc>
        <w:tc>
          <w:tcPr>
            <w:vAlign w:val="center"/>
          </w:tcPr>
          <w:p>
            <w:r>
              <w:rPr>
                <w:sz w:val="18"/>
                <w:szCs w:val="18"/>
                <w:rFonts w:ascii="Calibri" w:cs="Calibri" w:eastAsia="Calibri" w:hAnsi="Calibri"/>
              </w:rPr>
              <w:t xml:space="preserve">• Implementar PayPalGateway.
• Pruebas sandbox PayPal.</w:t>
            </w:r>
          </w:p>
        </w:tc>
        <w:tc>
          <w:tcPr>
            <w:vAlign w:val="center"/>
          </w:tcPr>
          <w:p>
            <w:r>
              <w:rPr>
                <w:sz w:val="18"/>
                <w:szCs w:val="18"/>
                <w:rFonts w:ascii="Calibri" w:cs="Calibri" w:eastAsia="Calibri" w:hAnsi="Calibri"/>
              </w:rPr>
              <w:t xml:space="preserve">Baja — post MVP</w:t>
            </w:r>
          </w:p>
        </w:tc>
        <w:tc>
          <w:tcPr>
            <w:vAlign w:val="center"/>
          </w:tcPr>
          <w:p>
            <w:pPr>
              <w:jc w:val="center"/>
            </w:pPr>
            <w:r>
              <w:rPr>
                <w:sz w:val="18"/>
                <w:szCs w:val="18"/>
                <w:rFonts w:ascii="Calibri" w:cs="Calibri" w:eastAsia="Calibri" w:hAnsi="Calibri"/>
              </w:rPr>
              <w:t xml:space="preserve">13</w:t>
            </w:r>
          </w:p>
        </w:tc>
        <w:tc>
          <w:tcPr>
            <w:vAlign w:val="center"/>
          </w:tcPr>
          <w:p>
            <w:pPr>
              <w:jc w:val="center"/>
            </w:pPr>
            <w:r>
              <w:rPr>
                <w:sz w:val="18"/>
                <w:szCs w:val="18"/>
                <w:rFonts w:ascii="Calibri" w:cs="Calibri" w:eastAsia="Calibri" w:hAnsi="Calibri"/>
              </w:rPr>
              <w:t xml:space="preserve">Por planificar</w:t>
            </w:r>
          </w:p>
        </w:tc>
      </w:tr>
    </w:tbl>
    <w:p>
      <w:pPr>
        <w:spacing w:after="120" w:before="0"/>
      </w:pPr>
      <w:r>
        <w:rPr>
          <w:sz w:val="22"/>
          <w:szCs w:val="22"/>
          <w:rFonts w:ascii="Calibri" w:cs="Calibri" w:eastAsia="Calibri" w:hAnsi="Calibri"/>
        </w:rPr>
      </w:r>
    </w:p>
    <w:p>
      <w:pPr>
        <w:pStyle w:val="Heading1"/>
        <w:spacing w:before="240" w:after="120"/>
      </w:pPr>
      <w:r>
        <w:t xml:space="preserve">5. Definition of Ready (DoR)</w:t>
      </w:r>
    </w:p>
    <w:p>
      <w:pPr>
        <w:pStyle w:val="ListParagraph"/>
        <w:numPr>
          <w:ilvl w:val="0"/>
          <w:numId w:val="1"/>
        </w:numPr>
        <w:spacing w:after="120" w:before="0"/>
      </w:pPr>
      <w:r>
        <w:rPr>
          <w:sz w:val="22"/>
          <w:szCs w:val="22"/>
          <w:rFonts w:ascii="Calibri" w:cs="Calibri" w:eastAsia="Calibri" w:hAnsi="Calibri"/>
        </w:rPr>
        <w:t xml:space="preserve">Historia lista para sprint cuando: tiene CA claros, sin dependencias bloqueantes, estimada, priorizada por PO, riesgos identificados.</w:t>
      </w:r>
    </w:p>
    <w:p>
      <w:pPr>
        <w:pStyle w:val="Heading1"/>
        <w:spacing w:before="240" w:after="120"/>
      </w:pPr>
      <w:r>
        <w:t xml:space="preserve">6. Definition of Done (DoD)</w:t>
      </w:r>
    </w:p>
    <w:p>
      <w:pPr>
        <w:pStyle w:val="ListParagraph"/>
        <w:numPr>
          <w:ilvl w:val="0"/>
          <w:numId w:val="1"/>
        </w:numPr>
        <w:spacing w:after="120" w:before="0"/>
      </w:pPr>
      <w:r>
        <w:rPr>
          <w:sz w:val="22"/>
          <w:szCs w:val="22"/>
          <w:rFonts w:ascii="Calibri" w:cs="Calibri" w:eastAsia="Calibri" w:hAnsi="Calibri"/>
        </w:rPr>
        <w:t xml:space="preserve">Historia terminada cuando: código mergeado, CA verificados, sin regresión TUU, documentación actualizada, code review realizado, demo en Sprint Review.</w:t>
      </w:r>
    </w:p>
    <w:p>
      <w:pPr>
        <w:pStyle w:val="Heading1"/>
        <w:spacing w:before="240" w:after="120"/>
      </w:pPr>
      <w:r>
        <w:t xml:space="preserve">7. Nota sobre evidencia UI (baseline)</w:t>
      </w:r>
    </w:p>
    <w:p>
      <w:pPr>
        <w:spacing w:after="120" w:before="0"/>
      </w:pPr>
      <w:r>
        <w:rPr>
          <w:sz w:val="22"/>
          <w:szCs w:val="22"/>
          <w:rFonts w:ascii="Calibri" w:cs="Calibri" w:eastAsia="Calibri" w:hAnsi="Calibri"/>
        </w:rPr>
        <w:t xml:space="preserve">El equipo cuenta con capturas del estado actual de D-PAY (login, venta, métodos de pago, catálogo, historial). Documentan el baseline: el flujo distingue efectivo/crédito/débito vía TUU, pero no pasarelas web. La pantalla HU-04 se desarrollará en Fase 2.</w:t>
      </w:r>
    </w:p>
    <w:p>
      <w:pPr>
        <w:pStyle w:val="Heading1"/>
        <w:spacing w:before="240" w:after="120"/>
      </w:pPr>
      <w:r>
        <w:t xml:space="preserve">8. Convenciones</w:t>
      </w:r>
    </w:p>
    <w:p>
      <w:pPr>
        <w:spacing w:after="120" w:before="0"/>
      </w:pPr>
      <w:r>
        <w:rPr>
          <w:sz w:val="22"/>
          <w:szCs w:val="22"/>
          <w:rFonts w:ascii="Calibri" w:cs="Calibri" w:eastAsia="Calibri" w:hAnsi="Calibri"/>
        </w:rPr>
        <w:t xml:space="preserve">Estimación: puntos Fibonacci (1, 2, 3, 5, 8, 13). Prioridad: Alta / Media / Baja. Sprint: tentativo, confirmado en Sprint Planning.</w:t>
      </w:r>
    </w:p>
    <w:p>
      <w:pPr>
        <w:spacing w:after="120" w:before="0"/>
      </w:pPr>
      <w:r>
        <w:rPr>
          <w:sz w:val="22"/>
          <w:szCs w:val="22"/>
          <w:rFonts w:ascii="Calibri" w:cs="Calibri" w:eastAsia="Calibri" w:hAnsi="Calibri"/>
        </w:rPr>
      </w:r>
    </w:p>
    <w:p>
      <w:pPr>
        <w:spacing w:after="120" w:before="0"/>
      </w:pPr>
      <w:r>
        <w:rPr>
          <w:i/>
          <w:iCs/>
          <w:sz w:val="22"/>
          <w:szCs w:val="22"/>
          <w:rFonts w:ascii="Calibri" w:cs="Calibri" w:eastAsia="Calibri" w:hAnsi="Calibri"/>
        </w:rPr>
        <w:t xml:space="preserve">Documento vivo — se actualiza en cada Sprint Planning. Origen: análisis código D-PAY + DTemite + Product Vision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2026-08-29T03:22:10.793Z</dcterms:created>
  <dcterms:modified xsi:type="dcterms:W3CDTF">2026-08-29T03:22:10.793Z</dcterms:modified>
</cp:coreProperties>
</file>

<file path=docProps/custom.xml><?xml version="1.0" encoding="utf-8"?>
<Properties xmlns="http://schemas.openxmlformats.org/officeDocument/2006/custom-properties" xmlns:vt="http://schemas.openxmlformats.org/officeDocument/2006/docPropsVTypes"/>
</file>