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DUOC UC — ESCUELA DE INFORMÁTICA Y TELECOMUNICACIONES</w:t>
      </w:r>
    </w:p>
    <w:p>
      <w:pPr>
        <w:spacing w:after="200" w:before="0"/>
        <w:jc w:val="center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[Espacio reservado para logo institucional DUOC UC]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PRODUCT BACKLOG</w:t>
      </w:r>
    </w:p>
    <w:p>
      <w:pPr>
        <w:spacing w:after="300" w:before="0"/>
        <w:jc w:val="center"/>
      </w:pPr>
      <w:r>
        <w:rPr>
          <w:sz w:val="24"/>
          <w:szCs w:val="24"/>
          <w:rFonts w:ascii="Calibri" w:cs="Calibri" w:eastAsia="Calibri" w:hAnsi="Calibri"/>
        </w:rPr>
        <w:t xml:space="preserve">Proyecto Capstone D-PAY 3.0
POS móvil de DTemite — producto completo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Empresa mandante	</w:t>
      </w:r>
      <w:r>
        <w:rPr>
          <w:sz w:val="22"/>
          <w:szCs w:val="22"/>
          <w:rFonts w:ascii="Calibri" w:cs="Calibri" w:eastAsia="Calibri" w:hAnsi="Calibri"/>
        </w:rPr>
        <w:t xml:space="preserve">DTemite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Contacto / líder empresa	</w:t>
      </w:r>
      <w:r>
        <w:rPr>
          <w:sz w:val="22"/>
          <w:szCs w:val="22"/>
          <w:rFonts w:ascii="Calibri" w:cs="Calibri" w:eastAsia="Calibri" w:hAnsi="Calibri"/>
        </w:rPr>
        <w:t xml:space="preserve">José Robles Rocha — Product Owner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Equipo de proyecto	</w:t>
      </w:r>
      <w:r>
        <w:rPr>
          <w:sz w:val="22"/>
          <w:szCs w:val="22"/>
          <w:rFonts w:ascii="Calibri" w:cs="Calibri" w:eastAsia="Calibri" w:hAnsi="Calibri"/>
        </w:rPr>
        <w:t xml:space="preserve">Diego Madrid, Pablo Gutiérrez, Reinhartd Munzenmayer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Product Owner	</w:t>
      </w:r>
      <w:r>
        <w:rPr>
          <w:sz w:val="22"/>
          <w:szCs w:val="22"/>
          <w:rFonts w:ascii="Calibri" w:cs="Calibri" w:eastAsia="Calibri" w:hAnsi="Calibri"/>
        </w:rPr>
        <w:t xml:space="preserve">José Robles Rocha (DTemite)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Scrum Master	</w:t>
      </w:r>
      <w:r>
        <w:rPr>
          <w:sz w:val="22"/>
          <w:szCs w:val="22"/>
          <w:rFonts w:ascii="Calibri" w:cs="Calibri" w:eastAsia="Calibri" w:hAnsi="Calibri"/>
        </w:rPr>
        <w:t xml:space="preserve">Pablo Gutiérrez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Docente guía	</w:t>
      </w:r>
      <w:r>
        <w:rPr>
          <w:sz w:val="22"/>
          <w:szCs w:val="22"/>
          <w:rFonts w:ascii="Calibri" w:cs="Calibri" w:eastAsia="Calibri" w:hAnsi="Calibri"/>
        </w:rPr>
        <w:t xml:space="preserve">Fabián Alcántara Guajardo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Metodología	</w:t>
      </w:r>
      <w:r>
        <w:rPr>
          <w:sz w:val="22"/>
          <w:szCs w:val="22"/>
          <w:rFonts w:ascii="Calibri" w:cs="Calibri" w:eastAsia="Calibri" w:hAnsi="Calibri"/>
        </w:rPr>
        <w:t xml:space="preserve">Scrum — 7 sprints, 2 semanas c/u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Revisión	</w:t>
      </w:r>
      <w:r>
        <w:rPr>
          <w:sz w:val="22"/>
          <w:szCs w:val="22"/>
          <w:rFonts w:ascii="Calibri" w:cs="Calibri" w:eastAsia="Calibri" w:hAnsi="Calibri"/>
        </w:rPr>
        <w:t xml:space="preserve">v2.0 — 9 septiembre 2026 — producto D-PAY completo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1"/>
        <w:spacing w:before="240" w:after="120"/>
      </w:pPr>
      <w:r>
        <w:t xml:space="preserve">1. Introducción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Este backlog describe D-PAY completo: el POS que DTemite encarga para vender, cobrar y emitir DTE desde el celular. Prioridad: flujo comercial de punta a punta, luego post-venta, luego Hub y calidad.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Velocidad: 18–22 pts/sprint. Historias de producto HU-01 a HU-14.</w:t>
      </w:r>
    </w:p>
    <w:p>
      <w:pPr>
        <w:pStyle w:val="Heading1"/>
        <w:spacing w:before="240" w:after="120"/>
      </w:pPr>
      <w:r>
        <w:t xml:space="preserve">2. Épicas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EP-01 Identidad · EP-02 Venta · EP-03 Cobro · EP-04 DTE · EP-05 Post-venta · EP-06 Hub/config · EP-07 Calidad Capstone.</w:t>
      </w:r>
    </w:p>
    <w:p>
      <w:pPr>
        <w:pStyle w:val="Heading1"/>
        <w:spacing w:before="240" w:after="120"/>
      </w:pPr>
      <w:r>
        <w:t xml:space="preserve">3. Backlog priorizado — producto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ID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Historia de usuario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Criterios de aceptación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Prioridad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Pts.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Sprint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HU-01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comercio DTemite, quiero entrar a D-PAY con RUT, usuario y clave, para usar mi empresa desde el celular.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Login POST /api/login. Token bearer en MMKV. Descarga CAF, catálogo y clientes.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HU-02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bloquear la app con PIN patrón o biometría, para proteger la caja.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PIN patrón 3×3. Biometría opcional (off en Kozen). Contrato dpay_pos. b64pass solo para DTE.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HU-03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armar una venta con calculadora, catálogo o scanner, para cobrar rápido.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Calculadora, catálogo, scanner, carrito, offline.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1-2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HU-04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elegir tipo de documento y cliente, para emitir boleta, factura o comprobante.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Tipos 39, 33, 34, 41, 0. Cliente o consumidor final. Propina.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HU-05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cobrar en efectivo, para cerrar ventas sin terminal de tarjeta.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Medio efectivo. Registro tbl_dpay. Sigue a DTE si aplica.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HU-06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 con Kozen, quiero cobrar crédito o débito con TUU, para aceptar tarjeta.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Intent TUU. authCode, last4, comisiones. detalle_error en fallos.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HU-07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comercio, quiero emitir el DTE al SII al cerrar la venta, para cumplir la ley.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API Documento. Neto/IVA. TED, PDF, vínculo a transacción.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2-3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HU-08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ver el historial de ventas, para revisar folios y montos.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Filtro fecha/tipo/folio. Une local y servidor.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HU-09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anular o emitir nota de crédito, para corregir una venta.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NC total o corrección. Anular pago sin DTE.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HU-10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imprimir el ticket por Bluetooth, para entregar comprobante.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ESC/POS. Auto print. TED PDF417.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HU-11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integrador, quiero enviar un cobro al POS por Payment Hub.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Poll de intents. Cobro local. Resultado al Hub.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HU-12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cajero, quiero configurar documentos, logo, impresión y tema.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Logo. Docs on/off. Comisiones. Claro/oscuro.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Baja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HU-13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equipo, quiero documentar D-PAY como producto completo.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docs/ + Vision/Backlog Word.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0-1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HU-14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equipo, quiero probar venta → cobro → DTE, para defender el producto.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Matriz TC. Capturas/video. 0 críticos.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</w:tr>
    </w:tbl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1"/>
        <w:spacing w:before="240" w:after="120"/>
      </w:pPr>
      <w:r>
        <w:t xml:space="preserve">4. Backlog futuro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ID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Historia de usuario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Criterios de aceptación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Prioridad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Pts.</w:t>
            </w:r>
          </w:p>
        </w:tc>
        <w:tc>
          <w:tcPr>
            <w:shd w:fill="D9E2F3" w:val="clear"/>
            <w:vAlign w:val="center"/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Sprint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HU-15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comercio, quiero cobrar con Webpay en celular sin Kozen.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Sandbox Transbank. Fuera del MVP.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Baja — futuro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HU-16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Como comercio, quiero D-PAY en iOS.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Misma app en iPhone. Fuera del MVP.</w:t>
            </w:r>
          </w:p>
        </w:tc>
        <w:tc>
          <w:tcPr>
            <w:vAlign w:val="center"/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Baja — futuro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1"/>
        <w:spacing w:before="240" w:after="120"/>
      </w:pPr>
      <w:r>
        <w:t xml:space="preserve">5. Definition of Ready (DoR)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CA claros, sin bloqueo, estimada, priorizada, riesgos identificados.</w:t>
      </w:r>
    </w:p>
    <w:p>
      <w:pPr>
        <w:pStyle w:val="Heading1"/>
        <w:spacing w:before="240" w:after="120"/>
      </w:pPr>
      <w:r>
        <w:t xml:space="preserve">6. Definition of Done (DoD)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Código en main, CA en Android, sin romper venta→DTE, docs al día, review, demo.</w:t>
      </w:r>
    </w:p>
    <w:p>
      <w:pPr>
        <w:pStyle w:val="Heading1"/>
        <w:spacing w:before="240" w:after="120"/>
      </w:pPr>
      <w:r>
        <w:t xml:space="preserve">7. Evidencia UI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Pantallas del POS: login, venta, documento, pago, catálogo, historial, NC, settings, impresora, Hub.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spacing w:after="120" w:before="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Documento vivo v2.0 — Product Vision D-PAY como POS completo de DTemite.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2026-09-09T20:30:55.877Z</dcterms:created>
  <dcterms:modified xsi:type="dcterms:W3CDTF">2026-09-09T20:30:55.877Z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