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sz w:val="22"/>
          <w:szCs w:val="22"/>
          <w:rFonts w:ascii="Calibri" w:cs="Calibri" w:eastAsia="Calibri" w:hAnsi="Calibri"/>
        </w:rPr>
        <w:t xml:space="preserve">DUOC UC — ESCUELA DE INFORMÁTICA Y TELECOMUNICACIONES</w:t>
      </w:r>
    </w:p>
    <w:p>
      <w:pPr>
        <w:spacing w:after="200" w:before="0"/>
        <w:jc w:val="center"/>
      </w:pPr>
      <w:r>
        <w:rPr>
          <w:i/>
          <w:iCs/>
          <w:sz w:val="22"/>
          <w:szCs w:val="22"/>
          <w:rFonts w:ascii="Calibri" w:cs="Calibri" w:eastAsia="Calibri" w:hAnsi="Calibri"/>
        </w:rPr>
        <w:t xml:space="preserve">[Espacio reservado para logo institucional DUOC UC]</w:t>
      </w:r>
    </w:p>
    <w:p>
      <w:pPr>
        <w:spacing w:after="80" w:before="0"/>
        <w:jc w:val="center"/>
      </w:pPr>
      <w:r>
        <w:rPr>
          <w:b/>
          <w:bCs/>
          <w:sz w:val="32"/>
          <w:szCs w:val="32"/>
          <w:rFonts w:ascii="Calibri" w:cs="Calibri" w:eastAsia="Calibri" w:hAnsi="Calibri"/>
        </w:rPr>
        <w:t xml:space="preserve">PRODUCT VISION</w:t>
      </w:r>
    </w:p>
    <w:p>
      <w:pPr>
        <w:spacing w:after="300" w:before="0"/>
        <w:jc w:val="center"/>
      </w:pPr>
      <w:r>
        <w:rPr>
          <w:sz w:val="24"/>
          <w:szCs w:val="24"/>
          <w:rFonts w:ascii="Calibri" w:cs="Calibri" w:eastAsia="Calibri" w:hAnsi="Calibri"/>
        </w:rPr>
        <w:t xml:space="preserve">Proyecto Capstone D-PAY 3.0
POS móvil de DTemite: vender, cobrar y emitir DTE</w:t>
      </w:r>
    </w:p>
    <w:p>
      <w:pPr>
        <w:spacing w:after="120" w:before="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Asignatura	</w:t>
      </w:r>
      <w:r>
        <w:rPr>
          <w:sz w:val="22"/>
          <w:szCs w:val="22"/>
          <w:rFonts w:ascii="Calibri" w:cs="Calibri" w:eastAsia="Calibri" w:hAnsi="Calibri"/>
        </w:rPr>
        <w:t xml:space="preserve">DSY1102 / PTY4614-001V — Capstone (Sección 001)</w:t>
      </w:r>
    </w:p>
    <w:p>
      <w:pPr>
        <w:spacing w:after="120" w:before="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Empresa mandante	</w:t>
      </w:r>
      <w:r>
        <w:rPr>
          <w:sz w:val="22"/>
          <w:szCs w:val="22"/>
          <w:rFonts w:ascii="Calibri" w:cs="Calibri" w:eastAsia="Calibri" w:hAnsi="Calibri"/>
        </w:rPr>
        <w:t xml:space="preserve">DTemite — ERP SaaS de facturación electrónica; encarga un nuevo rubro POS</w:t>
      </w:r>
    </w:p>
    <w:p>
      <w:pPr>
        <w:spacing w:after="120" w:before="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Contacto / líder empresa	</w:t>
      </w:r>
      <w:r>
        <w:rPr>
          <w:sz w:val="22"/>
          <w:szCs w:val="22"/>
          <w:rFonts w:ascii="Calibri" w:cs="Calibri" w:eastAsia="Calibri" w:hAnsi="Calibri"/>
        </w:rPr>
        <w:t xml:space="preserve">José Robles Rocha — Product Owner</w:t>
      </w:r>
    </w:p>
    <w:p>
      <w:pPr>
        <w:spacing w:after="120" w:before="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Equipo de proyecto	</w:t>
      </w:r>
      <w:r>
        <w:rPr>
          <w:sz w:val="22"/>
          <w:szCs w:val="22"/>
          <w:rFonts w:ascii="Calibri" w:cs="Calibri" w:eastAsia="Calibri" w:hAnsi="Calibri"/>
        </w:rPr>
        <w:t xml:space="preserve">Diego Madrid (desarrollo), Pablo Gutiérrez (arquitectura/Scrum Master), Reinhartd Munzenmayer (QA/documentación)</w:t>
      </w:r>
    </w:p>
    <w:p>
      <w:pPr>
        <w:spacing w:after="120" w:before="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Product Owner	</w:t>
      </w:r>
      <w:r>
        <w:rPr>
          <w:sz w:val="22"/>
          <w:szCs w:val="22"/>
          <w:rFonts w:ascii="Calibri" w:cs="Calibri" w:eastAsia="Calibri" w:hAnsi="Calibri"/>
        </w:rPr>
        <w:t xml:space="preserve">José Robles Rocha (DTemite)</w:t>
      </w:r>
    </w:p>
    <w:p>
      <w:pPr>
        <w:spacing w:after="120" w:before="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Scrum Master	</w:t>
      </w:r>
      <w:r>
        <w:rPr>
          <w:sz w:val="22"/>
          <w:szCs w:val="22"/>
          <w:rFonts w:ascii="Calibri" w:cs="Calibri" w:eastAsia="Calibri" w:hAnsi="Calibri"/>
        </w:rPr>
        <w:t xml:space="preserve">Pablo Gutiérrez</w:t>
      </w:r>
    </w:p>
    <w:p>
      <w:pPr>
        <w:spacing w:after="120" w:before="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Docente guía	</w:t>
      </w:r>
      <w:r>
        <w:rPr>
          <w:sz w:val="22"/>
          <w:szCs w:val="22"/>
          <w:rFonts w:ascii="Calibri" w:cs="Calibri" w:eastAsia="Calibri" w:hAnsi="Calibri"/>
        </w:rPr>
        <w:t xml:space="preserve">Fabián Alcántara Guajardo</w:t>
      </w:r>
    </w:p>
    <w:p>
      <w:pPr>
        <w:spacing w:after="120" w:before="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Metodología	</w:t>
      </w:r>
      <w:r>
        <w:rPr>
          <w:sz w:val="22"/>
          <w:szCs w:val="22"/>
          <w:rFonts w:ascii="Calibri" w:cs="Calibri" w:eastAsia="Calibri" w:hAnsi="Calibri"/>
        </w:rPr>
        <w:t xml:space="preserve">Scrum — sprints de 2 semanas, 18 semanas (2026-2)</w:t>
      </w:r>
    </w:p>
    <w:p>
      <w:pPr>
        <w:spacing w:after="120" w:before="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Repositorio	</w:t>
      </w:r>
      <w:r>
        <w:rPr>
          <w:sz w:val="22"/>
          <w:szCs w:val="22"/>
          <w:rFonts w:ascii="Calibri" w:cs="Calibri" w:eastAsia="Calibri" w:hAnsi="Calibri"/>
        </w:rPr>
        <w:t xml:space="preserve">github.com/DeboradorDeMundos/dpay_3.0</w:t>
      </w:r>
    </w:p>
    <w:p>
      <w:pPr>
        <w:spacing w:after="120" w:before="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Fecha	</w:t>
      </w:r>
      <w:r>
        <w:rPr>
          <w:sz w:val="22"/>
          <w:szCs w:val="22"/>
          <w:rFonts w:ascii="Calibri" w:cs="Calibri" w:eastAsia="Calibri" w:hAnsi="Calibri"/>
        </w:rPr>
        <w:t xml:space="preserve">Septiembre 2026 — Fase 1</w:t>
      </w:r>
    </w:p>
    <w:p>
      <w:pPr>
        <w:spacing w:after="120" w:before="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Revisión	</w:t>
      </w:r>
      <w:r>
        <w:rPr>
          <w:sz w:val="22"/>
          <w:szCs w:val="22"/>
          <w:rFonts w:ascii="Calibri" w:cs="Calibri" w:eastAsia="Calibri" w:hAnsi="Calibri"/>
        </w:rPr>
        <w:t xml:space="preserve">v2.0 — Producto D-PAY completo</w:t>
      </w:r>
    </w:p>
    <w:p>
      <w:pPr>
        <w:spacing w:after="120" w:before="0"/>
      </w:pPr>
      <w:r>
        <w:rPr>
          <w:sz w:val="22"/>
          <w:szCs w:val="22"/>
          <w:rFonts w:ascii="Calibri" w:cs="Calibri" w:eastAsia="Calibri" w:hAnsi="Calibri"/>
        </w:rPr>
      </w:r>
    </w:p>
    <w:p>
      <w:pPr>
        <w:pStyle w:val="Heading1"/>
        <w:spacing w:before="240" w:after="120"/>
      </w:pPr>
      <w:r>
        <w:t xml:space="preserve">1. Problema u Oportunidad</w:t>
      </w:r>
    </w:p>
    <w:p>
      <w:pPr>
        <w:pStyle w:val="Heading2"/>
        <w:spacing w:before="240" w:after="120"/>
      </w:pPr>
      <w:r>
        <w:t xml:space="preserve">1.1 Situación de la empresa</w:t>
      </w:r>
    </w:p>
    <w:p>
      <w:p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DTemite opera un ERP web de facturación electrónica: el comercio emite DTE al SII, administra clientes, productos y folios desde un computador. Ese producto cubre la oficina. No cubre el mostrador, la feria ni el delivery.</w:t>
      </w:r>
    </w:p>
    <w:p>
      <w:p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La plataforma cloud de DTemite (API REST, Legacy PHP, PostgreSQL multi-tenant) ya existe. Lo que no existía como línea de producto es un punto de venta móvil alineado a esa misma base de datos.</w:t>
      </w:r>
    </w:p>
    <w:p>
      <w:pPr>
        <w:pStyle w:val="Heading2"/>
        <w:spacing w:before="240" w:after="120"/>
      </w:pPr>
      <w:r>
        <w:t xml:space="preserve">1.2 El hueco</w:t>
      </w:r>
    </w:p>
    <w:p>
      <w:p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En el momento de vender, el comercio necesita armar el cobro, recibir efectivo o tarjeta, emitir la boleta o factura y entregar comprobante. Sin POS móvil, DTemite queda fuera de ese rubro y el cliente usa dos herramientas desconectadas (caja + facturador).</w:t>
      </w:r>
    </w:p>
    <w:p>
      <w:pPr>
        <w:pStyle w:val="Heading2"/>
        <w:spacing w:before="240" w:after="120"/>
      </w:pPr>
      <w:r>
        <w:t xml:space="preserve">1.3 Oportunidad</w:t>
      </w:r>
    </w:p>
    <w:p>
      <w:p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Crear D-PAY: un DTemite compacto para celular y terminal Android. El equipo Capstone diseña y desarrolla ese producto completo — login, venta, cobro, DTE, historial, impresión y Payment Hub — integrado a la API de la empresa.</w:t>
      </w:r>
    </w:p>
    <w:p>
      <w:pPr>
        <w:pStyle w:val="Heading1"/>
        <w:spacing w:before="240" w:after="120"/>
      </w:pPr>
      <w:r>
        <w:t xml:space="preserve">2. Objetivos</w:t>
      </w:r>
    </w:p>
    <w:p>
      <w:pPr>
        <w:pStyle w:val="Heading2"/>
        <w:spacing w:before="240" w:after="120"/>
      </w:pPr>
      <w:r>
        <w:t xml:space="preserve">Objetivo general</w:t>
      </w:r>
    </w:p>
    <w:p>
      <w:p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Diseñar y desarrollar D-PAY, el POS móvil de DTemite, para que un comercio autenticado venda, cobre y emita DTE desde un dispositivo Android, sobre la plataforma cloud de la empresa.</w:t>
      </w:r>
    </w:p>
    <w:p>
      <w:pPr>
        <w:pStyle w:val="Heading2"/>
        <w:spacing w:before="240" w:after="120"/>
      </w:pPr>
      <w:r>
        <w:t xml:space="preserve">Objetivos específicos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OE-01: Autenticar al comercio (RUT, usuario, clave) y persistir sesión segura (token bearer, PIN/biometría).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OE-02: Armar ventas con calculadora, catálogo, scanner, cliente y tipo de documento.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OE-03: Cobrar en efectivo y con tarjeta TUU (Kozen); registrar en tbl_dpay.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OE-04: Emitir DTE al SII (33, 34, 39, 41, 0, NC 61) con TED y PDF.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OE-05: Historial, notas de crédito e impresión Bluetooth ESC/POS.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OE-06: Recibir cobros remotos vía Payment Hub.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OE-07: Documentar producto, arquitectura, RF/RNF y pruebas del Capstone.</w:t>
      </w:r>
    </w:p>
    <w:p>
      <w:pPr>
        <w:pStyle w:val="Heading1"/>
        <w:spacing w:before="240" w:after="120"/>
      </w:pPr>
      <w:r>
        <w:t xml:space="preserve">3. Usuarios / Stakeholders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DTemite — empresa mandante que abre el rubro POS. Contacto: José Robles Rocha.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Comerciante / cajero — vende en local o terreno con celular o terminal Kozen.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Cliente final — paga y recibe boleta o factura.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Administrador DTemite — ve las ventas móviles en el ERP.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Integradores — envían cobros al POS por Payment Hub.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Equipo Capstone — Diego Madrid, Pablo Gutiérrez, Reinhartd Munzenmayer.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Docente guía — Fabián Alcántara Guajardo.</w:t>
      </w:r>
    </w:p>
    <w:p>
      <w:pPr>
        <w:pStyle w:val="Heading1"/>
        <w:spacing w:before="240" w:after="120"/>
      </w:pPr>
      <w:r>
        <w:t xml:space="preserve">4. Alcance del producto (MVP)</w:t>
      </w:r>
    </w:p>
    <w:p>
      <w:pPr>
        <w:pStyle w:val="Heading2"/>
        <w:spacing w:before="240" w:after="120"/>
      </w:pPr>
      <w:r>
        <w:t xml:space="preserve">Incluye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Login multi-tenant, PIN y biometría.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Venta (calculadora, catálogo, scanner, propina, offline).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Cobro efectivo y tarjeta TUU.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Emisión DTE, TED, PDF, vínculo a transacción.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Historial, NC, anulación, impresión Bluetooth.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Payment Hub y configuración del POS.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Documentación y plan de pruebas Capstone.</w:t>
      </w:r>
    </w:p>
    <w:p>
      <w:pPr>
        <w:pStyle w:val="Heading2"/>
        <w:spacing w:before="240" w:after="120"/>
      </w:pPr>
      <w:r>
        <w:t xml:space="preserve">No incluye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Reescribir el ERP web DTemite.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Abonos, inventario avanzado y contabilidad (siguen en el ERP).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iOS nativo.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Nuevas pasarelas web (Webpay, Flow, Mercado Pago) — backlog futuro.</w:t>
      </w:r>
    </w:p>
    <w:p>
      <w:pPr>
        <w:pStyle w:val="Heading1"/>
        <w:spacing w:before="240" w:after="120"/>
      </w:pPr>
      <w:r>
        <w:t xml:space="preserve">5. Restricciones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18 semanas; equipo de 3; repo público sin secretos.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Stack: React Native 0.75.5, TypeScript, Zustand, MMKV.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Backend DTemite compartido: integración por API, cambios coordinados con PO.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TUU solo en hardware Kozen; en celular el cobro del MVP es efectivo.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DTE sujeto a normativa SII.</w:t>
      </w:r>
    </w:p>
    <w:p>
      <w:pPr>
        <w:pStyle w:val="Heading1"/>
        <w:spacing w:before="240" w:after="120"/>
      </w:pPr>
      <w:r>
        <w:t xml:space="preserve">6. Justificación</w:t>
      </w:r>
    </w:p>
    <w:p>
      <w:p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El ERP ya factura. El problema es dónde ocurre la venta. D-PAY es un producto distinto (UX táctil, offline, Bluetooth, Intent de pago), no otra pantalla del navegador.</w:t>
      </w:r>
    </w:p>
    <w:p>
      <w:p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El Capstone cumple situación real: empresa mandante, SII, TUU, multi-tenant. El valor para DTemite es una línea de negocio nueva (POS) sobre la misma plataforma.</w:t>
      </w:r>
    </w:p>
    <w:p>
      <w:pPr>
        <w:pStyle w:val="Heading1"/>
        <w:spacing w:before="240" w:after="120"/>
      </w:pPr>
      <w:r>
        <w:t xml:space="preserve">7. Métricas de éxito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Flujos: login, venta, efectivo, TUU, DTE, historial, NC, impresión.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Tipos DTE: 33, 34, 39, 41, 0, NC 61.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Transacción en tbl_dpay + DTE vinculado.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0 defectos críticos en el flujo venta → cobro → DTE.</w:t>
      </w:r>
    </w:p>
    <w:p>
      <w:pPr>
        <w:pStyle w:val="Heading1"/>
        <w:spacing w:before="240" w:after="120"/>
      </w:pPr>
      <w:r>
        <w:t xml:space="preserve">8. Riesgos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QA/API DTemite no disponible → credenciales desde Semana 1.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Sin Kozen → demo con efectivo + DTE.</w:t>
      </w:r>
    </w:p>
    <w:p>
      <w:pPr>
        <w:pStyle w:val="ListParagraph"/>
        <w:numPr>
          <w:ilvl w:val="0"/>
          <w:numId w:val="1"/>
        </w:numPr>
        <w:spacing w:after="120" w:before="0"/>
      </w:pPr>
      <w:r>
        <w:rPr>
          <w:sz w:val="22"/>
          <w:szCs w:val="22"/>
          <w:rFonts w:ascii="Calibri" w:cs="Calibri" w:eastAsia="Calibri" w:hAnsi="Calibri"/>
        </w:rPr>
        <w:t xml:space="preserve">• Complejidad SII → reutilizar contrato legacy de la empresa.</w:t>
      </w:r>
    </w:p>
    <w:p>
      <w:pPr>
        <w:spacing w:after="120" w:before="0"/>
      </w:pPr>
      <w:r>
        <w:rPr>
          <w:sz w:val="22"/>
          <w:szCs w:val="22"/>
          <w:rFonts w:ascii="Calibri" w:cs="Calibri" w:eastAsia="Calibri" w:hAnsi="Calibri"/>
        </w:rPr>
      </w:r>
    </w:p>
    <w:p>
      <w:pPr>
        <w:spacing w:after="120" w:before="0"/>
      </w:pPr>
      <w:r>
        <w:rPr>
          <w:i/>
          <w:iCs/>
          <w:sz w:val="22"/>
          <w:szCs w:val="22"/>
          <w:rFonts w:ascii="Calibri" w:cs="Calibri" w:eastAsia="Calibri" w:hAnsi="Calibri"/>
        </w:rPr>
        <w:t xml:space="preserve">Equipo Capstone D-PAY 3.0 — Duoc UC San Bernardo, 2026.</w:t>
      </w:r>
    </w:p>
    <w:p>
      <w:pPr>
        <w:spacing w:after="120" w:before="0"/>
      </w:pPr>
      <w:r>
        <w:rPr>
          <w:i/>
          <w:iCs/>
          <w:sz w:val="22"/>
          <w:szCs w:val="22"/>
          <w:rFonts w:ascii="Calibri" w:cs="Calibri" w:eastAsia="Calibri" w:hAnsi="Calibri"/>
        </w:rPr>
        <w:t xml:space="preserve">Versión v2.0 — 9 de septiembre de 2026. Producto D-PAY completo.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2026-09-09T20:30:55.836Z</dcterms:created>
  <dcterms:modified xsi:type="dcterms:W3CDTF">2026-09-09T20:30:55.837Z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