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B5C8A"/>
        </w:rPr>
        <w:t>INFORME AUTOEVALUACIÓN AVANCE — FASE 2</w:t>
      </w:r>
    </w:p>
    <w:p>
      <w:r>
        <w:rPr>
          <w:b/>
        </w:rPr>
        <w:t>D-PAY 3.0</w:t>
      </w:r>
    </w:p>
    <w:p>
      <w:r>
        <w:rPr>
          <w:b/>
        </w:rPr>
        <w:t>POS móvil de DTemite — vender, cobrar, emitir DTE</w:t>
      </w:r>
    </w:p>
    <w:p>
      <w:r>
        <w:rPr>
          <w:b/>
        </w:rPr>
        <w:t>Instrumento:</w:t>
      </w:r>
      <w:r>
        <w:t xml:space="preserve"> 2.2 APT122 Autoevaluación Informe de avance (formativa, 0%)</w:t>
      </w:r>
    </w:p>
    <w:p>
      <w:r>
        <w:rPr>
          <w:b/>
        </w:rPr>
        <w:t>Estudiante:</w:t>
      </w:r>
      <w:r>
        <w:t xml:space="preserve"> Reinhartd Munzenmayer</w:t>
      </w:r>
    </w:p>
    <w:p>
      <w:r>
        <w:rPr>
          <w:b/>
        </w:rPr>
        <w:t>Rol:</w:t>
      </w:r>
      <w:r>
        <w:t xml:space="preserve"> QA / documentación / webpay-proxy</w:t>
      </w:r>
    </w:p>
    <w:p>
      <w:r>
        <w:rPr>
          <w:b/>
        </w:rPr>
        <w:t>Documentos Drive a mi cargo:</w:t>
      </w:r>
      <w:r>
        <w:t xml:space="preserve"> 06 Evidencia de Retrospectiva · 07 Plan de Pruebas</w:t>
      </w:r>
    </w:p>
    <w:p>
      <w:r>
        <w:rPr>
          <w:b/>
        </w:rPr>
        <w:t>Informe que se autoevalúa:</w:t>
      </w:r>
      <w:r>
        <w:t xml:space="preserve"> </w:t>
      </w:r>
      <w:r>
        <w:rPr>
          <w:rFonts w:ascii="Consolas" w:hAnsi="Consolas"/>
          <w:sz w:val="20"/>
        </w:rPr>
        <w:t>fase2/grupales/2.3_APT122_InformeAvance_DPAY3.md</w:t>
      </w:r>
    </w:p>
    <w:p>
      <w:r>
        <w:rPr>
          <w:b/>
        </w:rPr>
        <w:t>Asignatura:</w:t>
      </w:r>
      <w:r>
        <w:t xml:space="preserve"> PTY4614-001 — Capstone</w:t>
      </w:r>
    </w:p>
    <w:p>
      <w:r>
        <w:rPr>
          <w:b/>
        </w:rPr>
        <w:t>Fecha:</w:t>
      </w:r>
      <w:r>
        <w:t xml:space="preserve"> 04/10/2026</w:t>
      </w:r>
    </w:p>
    <w:p/>
    <w:p>
      <w:pPr>
        <w:pStyle w:val="Heading1"/>
      </w:pPr>
      <w:r>
        <w:rPr>
          <w:color w:val="0B5C8A"/>
        </w:rPr>
        <w:t>Abstract (Español)</w:t>
      </w:r>
    </w:p>
    <w:p>
      <w:r>
        <w:t>Esta autoevaluación revisa mi aporte y el informe grupal 2.3 al cierre del Sprint 2. Me correspondieron los documentos 06 (retrospectivas) y 07 (plan de pruebas). El avance que puedo defender con evidencia es la capa Webpay (proxy SQLite, QR in-app, cancelación en Honor) y el paquete DOC-06/07. No doy por cerrado el DTE, el comprobante POS post-Transbank ni el rechazo de tarjeta en la aplicación. El 80% solicitado se aplica al diferenciador Capstone y a mis entregables 06/07, no al POS completo de la semana 15.</w:t>
      </w:r>
    </w:p>
    <w:p>
      <w:pPr>
        <w:pStyle w:val="Heading1"/>
      </w:pPr>
      <w:r>
        <w:rPr>
          <w:color w:val="0B5C8A"/>
        </w:rPr>
        <w:t>Abstract (English)</w:t>
      </w:r>
    </w:p>
    <w:p>
      <w:r>
        <w:t>This self-assessment reviews my contribution and the group 2.3 report at the end of Sprint 2. I own Drive documents 06 (retrospectives) and 07 (test plan). What I can defend with evidence is the Webpay layer (SQLite proxy, in-app QR, Honor cancellation) and the DOC-06/07 package. I do not mark DTE, the POS receipt after Transbank, or in-app decline as done. The requested 80% applies to the Capstone differentiator and to documents 06/07, not to the full week-15 POS.</w:t>
      </w:r>
    </w:p>
    <w:p/>
    <w:p>
      <w:pPr>
        <w:pStyle w:val="Heading1"/>
      </w:pPr>
      <w:r>
        <w:rPr>
          <w:color w:val="0B5C8A"/>
        </w:rPr>
        <w:t>Descripción del Proyecto APT (avance)</w:t>
      </w:r>
    </w:p>
    <w:p>
      <w:r>
        <w:t xml:space="preserve">D-PAY 3.0 sigue siendo el POS móvil de DTemite. En Fase 2 el equipo construyó </w:t>
      </w:r>
      <w:r>
        <w:rPr>
          <w:rFonts w:ascii="Consolas" w:hAnsi="Consolas"/>
          <w:sz w:val="20"/>
        </w:rPr>
        <w:t>PaymentGateway</w:t>
      </w:r>
      <w:r>
        <w:t xml:space="preserve"> y Webpay para celular genérico. Mi trabajo concreto: proxy Node, pruebas Jest/node:test, sesiones Honor, matriz de trazabilidad, retrospectivas S1–S2 y el plan maestro ISO 29119-3.</w:t>
      </w:r>
    </w:p>
    <w:p>
      <w:r>
        <w:t>Product Vision y Product Backlog (Drive 01 y 02) ya estaban cargados desde Fase 1; no los reescribí.</w:t>
      </w:r>
    </w:p>
    <w:p/>
    <w:p>
      <w:pPr>
        <w:pStyle w:val="Heading1"/>
      </w:pPr>
      <w:r>
        <w:rPr>
          <w:color w:val="0B5C8A"/>
        </w:rPr>
        <w:t>Relación con el perfil de egreso (mis indicadores)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B5C8A"/>
          </w:tcPr>
          <w:p>
            <w:r>
              <w:rPr>
                <w:b/>
                <w:color w:val="FFFFFF"/>
              </w:rPr>
              <w:t>Competencia</w:t>
            </w:r>
          </w:p>
        </w:tc>
        <w:tc>
          <w:tcPr>
            <w:tcW w:type="dxa" w:w="4320"/>
            <w:shd w:val="clear" w:color="auto" w:fill="0B5C8A"/>
          </w:tcPr>
          <w:p>
            <w:r>
              <w:rPr>
                <w:b/>
                <w:color w:val="FFFFFF"/>
              </w:rPr>
              <w:t>Cómo la ejercí en este avance</w:t>
            </w:r>
          </w:p>
        </w:tc>
      </w:tr>
      <w:tr>
        <w:tc>
          <w:tcPr>
            <w:tcW w:type="dxa" w:w="4320"/>
          </w:tcPr>
          <w:p>
            <w:r>
              <w:t>Pruebas de certificación (1.1–1.3)</w:t>
            </w:r>
          </w:p>
        </w:tc>
        <w:tc>
          <w:tcPr>
            <w:tcW w:type="dxa" w:w="4320"/>
          </w:tcPr>
          <w:p>
            <w:r>
              <w:t>Diseñé y ejecuté el plan DOC-07; apliqué casos en Honor; documenté DEF-NET y pedí mitigación</w:t>
            </w:r>
          </w:p>
        </w:tc>
      </w:tr>
      <w:tr>
        <w:tc>
          <w:tcPr>
            <w:tcW w:type="dxa" w:w="4320"/>
          </w:tcPr>
          <w:p>
            <w:r>
              <w:t>Gestionar proyectos (2.1–2.2)</w:t>
            </w:r>
          </w:p>
        </w:tc>
        <w:tc>
          <w:tcPr>
            <w:tcW w:type="dxa" w:w="4320"/>
          </w:tcPr>
          <w:p>
            <w:r>
              <w:t>Retrospectivas 06; no sustituyo al Scrum Master (Pablo: 03 y 04)</w:t>
            </w:r>
          </w:p>
        </w:tc>
      </w:tr>
      <w:tr>
        <w:tc>
          <w:tcPr>
            <w:tcW w:type="dxa" w:w="4320"/>
          </w:tcPr>
          <w:p>
            <w:r>
              <w:t>Modelos de datos (3.1–3.2)</w:t>
            </w:r>
          </w:p>
        </w:tc>
        <w:tc>
          <w:tcPr>
            <w:tcW w:type="dxa" w:w="4320"/>
          </w:tcPr>
          <w:p>
            <w:r>
              <w:t>Modelo SQLite del proxy (token, buy_order, last4; sin PAN)</w:t>
            </w:r>
          </w:p>
        </w:tc>
      </w:tr>
      <w:tr>
        <w:tc>
          <w:tcPr>
            <w:tcW w:type="dxa" w:w="4320"/>
          </w:tcPr>
          <w:p>
            <w:r>
              <w:t>Construir / integrar (4.1–4.2)</w:t>
            </w:r>
          </w:p>
        </w:tc>
        <w:tc>
          <w:tcPr>
            <w:tcW w:type="dxa" w:w="4320"/>
          </w:tcPr>
          <w:p>
            <w:r>
              <w:t>Proxy, QR, NetInfo/LAN; implantación 4.3 solo en debug Honor</w:t>
            </w:r>
          </w:p>
        </w:tc>
      </w:tr>
    </w:tbl>
    <w:p/>
    <w:p/>
    <w:p>
      <w:pPr>
        <w:pStyle w:val="Heading1"/>
      </w:pPr>
      <w:r>
        <w:rPr>
          <w:color w:val="0B5C8A"/>
        </w:rPr>
        <w:t>Relación con mis intereses profesionales</w:t>
      </w:r>
    </w:p>
    <w:p>
      <w:r>
        <w:t>Sigo orientado a arquitectura, calidad y flujos asistidos por IA (agentes/skills), no a reescribir el ERP. El proxy + la matriz RF→HU→TC→evidencia es el mismo tipo de desacople que usaría en un sistema cloud: contrato estable, secretos fuera del cliente, trazabilidad. Generé DOC-06/07 con un pipeline Python (</w:t>
      </w:r>
      <w:r>
        <w:rPr>
          <w:rFonts w:ascii="Consolas" w:hAnsi="Consolas"/>
          <w:sz w:val="20"/>
        </w:rPr>
        <w:t>generate_docs.py</w:t>
      </w:r>
      <w:r>
        <w:t xml:space="preserve">) y clasifiqué capturas el mismo día. Eso mantiene el interés profesional </w:t>
      </w:r>
      <w:r>
        <w:rPr>
          <w:b/>
        </w:rPr>
        <w:t>en el método de trabajo</w:t>
      </w:r>
      <w:r>
        <w:t>, no en inventar una feature de IA dentro de D-PAY.</w:t>
      </w:r>
    </w:p>
    <w:p/>
    <w:p>
      <w:pPr>
        <w:pStyle w:val="Heading1"/>
      </w:pPr>
      <w:r>
        <w:rPr>
          <w:color w:val="0B5C8A"/>
        </w:rPr>
        <w:t>Autoevaluación según rúbrica 2.2</w:t>
      </w:r>
    </w:p>
    <w:p>
      <w:r>
        <w:t>Niveles: Completamente logrado 100% · Logrado 60% · Incipiente 30% · No logrado 0%.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B5C8A"/>
          </w:tcPr>
          <w:p>
            <w:r>
              <w:rPr>
                <w:b/>
                <w:color w:val="FFFFFF"/>
              </w:rPr>
              <w:t>IE</w:t>
            </w:r>
          </w:p>
        </w:tc>
        <w:tc>
          <w:tcPr>
            <w:tcW w:type="dxa" w:w="2160"/>
            <w:shd w:val="clear" w:color="auto" w:fill="0B5C8A"/>
          </w:tcPr>
          <w:p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2160"/>
            <w:shd w:val="clear" w:color="auto" w:fill="0B5C8A"/>
          </w:tcPr>
          <w:p>
            <w:r>
              <w:rPr>
                <w:b/>
                <w:color w:val="FFFFFF"/>
              </w:rPr>
              <w:t>Nivel que me asigno</w:t>
            </w:r>
          </w:p>
        </w:tc>
        <w:tc>
          <w:tcPr>
            <w:tcW w:type="dxa" w:w="2160"/>
            <w:shd w:val="clear" w:color="auto" w:fill="0B5C8A"/>
          </w:tcPr>
          <w:p>
            <w:r>
              <w:rPr>
                <w:b/>
                <w:color w:val="FFFFFF"/>
              </w:rPr>
              <w:t>Por qué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Ajustes (dificultades, facilitadores **y** retroalimentación)</w:t>
            </w:r>
          </w:p>
        </w:tc>
        <w:tc>
          <w:tcPr>
            <w:tcW w:type="dxa" w:w="2160"/>
          </w:tcPr>
          <w:p>
            <w:r>
              <w:t>Completamente logrado</w:t>
            </w:r>
          </w:p>
        </w:tc>
        <w:tc>
          <w:tcPr>
            <w:tcW w:type="dxa" w:w="2160"/>
          </w:tcPr>
          <w:p>
            <w:r>
              <w:t>El 2.3 justifica QR-URL, DTE a S3, sin Kozen, DEF-NET. Falta incorporar por escrito un comentario *nuevo* del docente de Fase 2 cuando exista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Metodología y objetivos de avance</w:t>
            </w:r>
          </w:p>
        </w:tc>
        <w:tc>
          <w:tcPr>
            <w:tcW w:type="dxa" w:w="2160"/>
          </w:tcPr>
          <w:p>
            <w:r>
              <w:t>Logrado</w:t>
            </w:r>
          </w:p>
        </w:tc>
        <w:tc>
          <w:tcPr>
            <w:tcW w:type="dxa" w:w="2160"/>
          </w:tcPr>
          <w:p>
            <w:r>
              <w:t>Scrum y 29119 se aplican; el goal S2 (DTE + rechazo) no está 100% cumplido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Evidencias de avance</w:t>
            </w:r>
          </w:p>
        </w:tc>
        <w:tc>
          <w:tcPr>
            <w:tcW w:type="dxa" w:w="2160"/>
          </w:tcPr>
          <w:p>
            <w:r>
              <w:t>Completamente logrado (con reserva Git)</w:t>
            </w:r>
          </w:p>
        </w:tc>
        <w:tc>
          <w:tcPr>
            <w:tcW w:type="dxa" w:w="2160"/>
          </w:tcPr>
          <w:p>
            <w:r>
              <w:t>Honor 19/09–03/10, Jest, proxy, 06/07 locales. Reserva: copiar a carpetas Drive/Git 06 y 07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Lenguaje técnico</w:t>
            </w:r>
          </w:p>
        </w:tc>
        <w:tc>
          <w:tcPr>
            <w:tcW w:type="dxa" w:w="2160"/>
          </w:tcPr>
          <w:p>
            <w:r>
              <w:t>Completamente logrado</w:t>
            </w:r>
          </w:p>
        </w:tc>
        <w:tc>
          <w:tcPr>
            <w:tcW w:type="dxa" w:w="2160"/>
          </w:tcPr>
          <w:p>
            <w:r>
              <w:t>PaymentGateway, ADR-002, TC-WP-*, RNF, PCI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Ortografía y citas</w:t>
            </w:r>
          </w:p>
        </w:tc>
        <w:tc>
          <w:tcPr>
            <w:tcW w:type="dxa" w:w="2160"/>
          </w:tcPr>
          <w:p>
            <w:r>
              <w:t>Completamente logrado</w:t>
            </w:r>
          </w:p>
        </w:tc>
        <w:tc>
          <w:tcPr>
            <w:tcW w:type="dxa" w:w="2160"/>
          </w:tcPr>
          <w:p>
            <w:r>
              <w:t>Revisar Word final (máx. 0–5 errores)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Formato de informe</w:t>
            </w:r>
          </w:p>
        </w:tc>
        <w:tc>
          <w:tcPr>
            <w:tcW w:type="dxa" w:w="2160"/>
          </w:tcPr>
          <w:p>
            <w:r>
              <w:t>Completamente logrado</w:t>
            </w:r>
          </w:p>
        </w:tc>
        <w:tc>
          <w:tcPr>
            <w:tcW w:type="dxa" w:w="2160"/>
          </w:tcPr>
          <w:p>
            <w:r>
              <w:t>Portada, índice, abstract, desarrollo, conclusiones, reflexiones EN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Indicadores de calidad del perfil</w:t>
            </w:r>
          </w:p>
        </w:tc>
        <w:tc>
          <w:tcPr>
            <w:tcW w:type="dxa" w:w="2160"/>
          </w:tcPr>
          <w:p>
            <w:r>
              <w:t>Logrado</w:t>
            </w:r>
          </w:p>
        </w:tc>
        <w:tc>
          <w:tcPr>
            <w:tcW w:type="dxa" w:w="2160"/>
          </w:tcPr>
          <w:p>
            <w:r>
              <w:t>1.x y 4.1–4.2 fuertes; 3.2 y 4.3 parciales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Inglés (abstract, conclusions, reflection)</w:t>
            </w:r>
          </w:p>
        </w:tc>
        <w:tc>
          <w:tcPr>
            <w:tcW w:type="dxa" w:w="2160"/>
          </w:tcPr>
          <w:p>
            <w:r>
              <w:t>Completamente logrado</w:t>
            </w:r>
          </w:p>
        </w:tc>
        <w:tc>
          <w:tcPr>
            <w:tcW w:type="dxa" w:w="2160"/>
          </w:tcPr>
          <w:p>
            <w:r>
              <w:t>Apartados bajo este documento</w:t>
            </w:r>
          </w:p>
        </w:tc>
      </w:tr>
    </w:tbl>
    <w:p/>
    <w:p>
      <w:r>
        <w:rPr>
          <w:b/>
        </w:rPr>
        <w:t>Lectura:</w:t>
      </w:r>
      <w:r>
        <w:t xml:space="preserve"> si el docente exige “todo en Git con el nombre Drive”, el IE3 baja a Logrado hasta subir 06 y 07.</w:t>
      </w:r>
    </w:p>
    <w:p/>
    <w:p>
      <w:pPr>
        <w:pStyle w:val="Heading1"/>
      </w:pPr>
      <w:r>
        <w:rPr>
          <w:color w:val="0B5C8A"/>
        </w:rPr>
        <w:t>Qué destaco y qué me falta (documentos 06 y 07)</w:t>
      </w:r>
    </w:p>
    <w:p>
      <w:r>
        <w:rPr>
          <w:b/>
        </w:rPr>
        <w:t>Destaco</w:t>
      </w:r>
    </w:p>
    <w:p>
      <w:pPr>
        <w:pStyle w:val="ListBullet"/>
      </w:pPr>
      <w:r>
        <w:t>Retro S1 reconstruida con PRs reales; S2 con Start/Stop/Continue del 03/10.</w:t>
      </w:r>
    </w:p>
    <w:p>
      <w:pPr>
        <w:pStyle w:val="ListBullet"/>
      </w:pPr>
      <w:r>
        <w:t>Plan maestro v1.1, catálogo CSY4111 (19 casos, 84% ejecutados), listado DEF-NET.</w:t>
      </w:r>
    </w:p>
    <w:p>
      <w:pPr>
        <w:pStyle w:val="ListBullet"/>
      </w:pPr>
      <w:r>
        <w:t xml:space="preserve">TC-WP-05 cancelación </w:t>
      </w:r>
      <w:r>
        <w:rPr>
          <w:b/>
        </w:rPr>
        <w:t>en app</w:t>
      </w:r>
      <w:r>
        <w:t xml:space="preserve"> (antes solo log API).</w:t>
      </w:r>
    </w:p>
    <w:p>
      <w:r>
        <w:rPr>
          <w:b/>
        </w:rPr>
        <w:t>Me falta para el 80% de *mis* carpetas</w:t>
      </w:r>
    </w:p>
    <w:p>
      <w:pPr>
        <w:pStyle w:val="ListBullet"/>
      </w:pPr>
      <w:r>
        <w:t>Firmas/acta de retros S1 y S2 (06).</w:t>
      </w:r>
    </w:p>
    <w:p>
      <w:pPr>
        <w:pStyle w:val="ListBullet"/>
      </w:pPr>
      <w:r>
        <w:t xml:space="preserve">Copiar </w:t>
      </w:r>
      <w:r>
        <w:rPr>
          <w:rFonts w:ascii="Consolas" w:hAnsi="Consolas"/>
          <w:sz w:val="20"/>
        </w:rPr>
        <w:t>.docx/.md</w:t>
      </w:r>
      <w:r>
        <w:t xml:space="preserve"> a </w:t>
      </w:r>
      <w:r>
        <w:rPr>
          <w:rFonts w:ascii="Consolas" w:hAnsi="Consolas"/>
          <w:sz w:val="20"/>
        </w:rPr>
        <w:t>fase2/</w:t>
      </w:r>
      <w:r>
        <w:t xml:space="preserve"> y a Drive </w:t>
      </w:r>
      <w:r>
        <w:rPr>
          <w:rFonts w:ascii="Consolas" w:hAnsi="Consolas"/>
          <w:sz w:val="20"/>
        </w:rPr>
        <w:t>06_</w:t>
      </w:r>
      <w:r>
        <w:t xml:space="preserve"> / </w:t>
      </w:r>
      <w:r>
        <w:rPr>
          <w:rFonts w:ascii="Consolas" w:hAnsi="Consolas"/>
          <w:sz w:val="20"/>
        </w:rPr>
        <w:t>07_</w:t>
      </w:r>
      <w:r>
        <w:t xml:space="preserve"> con esos nombres.</w:t>
      </w:r>
    </w:p>
    <w:p>
      <w:pPr>
        <w:pStyle w:val="ListBullet"/>
      </w:pPr>
      <w:r>
        <w:t xml:space="preserve">Anexo de JPG en la carpeta de sprint de entrega (no solo </w:t>
      </w:r>
      <w:r>
        <w:rPr>
          <w:rFonts w:ascii="Consolas" w:hAnsi="Consolas"/>
          <w:sz w:val="20"/>
        </w:rPr>
        <w:t>Evidencias_dpay</w:t>
      </w:r>
      <w:r>
        <w:t>).</w:t>
      </w:r>
    </w:p>
    <w:p>
      <w:pPr>
        <w:pStyle w:val="ListBullet"/>
      </w:pPr>
      <w:r>
        <w:t>Sesión Honor: comprobante POS + TC-WP-04 (apoya el 2.3, no solo el 07).</w:t>
      </w:r>
    </w:p>
    <w:p>
      <w:r>
        <w:t xml:space="preserve">No me asigné 05 ni 08 (Diego) ni 03 ni 04 (Pablo). El DoD y el diseño que están hoy bajo </w:t>
      </w:r>
      <w:r>
        <w:rPr>
          <w:rFonts w:ascii="Consolas" w:hAnsi="Consolas"/>
          <w:sz w:val="20"/>
        </w:rPr>
        <w:t>individuales/reinhard/</w:t>
      </w:r>
      <w:r>
        <w:t xml:space="preserve"> son origen técnico; ellos deben publicarlos en sus carpetas Drive.</w:t>
      </w:r>
    </w:p>
    <w:p/>
    <w:p>
      <w:pPr>
        <w:pStyle w:val="Heading1"/>
      </w:pPr>
      <w:r>
        <w:rPr>
          <w:color w:val="0B5C8A"/>
        </w:rPr>
        <w:t>Conclusions</w:t>
      </w:r>
    </w:p>
    <w:p>
      <w:r>
        <w:t>Documents 06 and 07 are usable as Phase 2 evidence if we publish them under the Drive names and keep Sprint 3 claims empty until we run the tests. My self-score is not 100% on methodology because Sprint 2 did not finish DTE or in-app decline. It is honest on evidence: QR, cancel, cash history and the defect log exist. The week-10 graded report should reuse this 2.3 body after the teacher’s formative comments, not a parallel fiction.</w:t>
      </w:r>
    </w:p>
    <w:p>
      <w:pPr>
        <w:pStyle w:val="Heading1"/>
      </w:pPr>
      <w:r>
        <w:rPr>
          <w:color w:val="0B5C8A"/>
        </w:rPr>
        <w:t>Reflection</w:t>
      </w:r>
    </w:p>
    <w:p>
      <w:r>
        <w:t>Phase 2 moved my role from “I will test later” to owning the quality folders the evaluator will open first. Matching Drive folder 06 and 07 was the missing map — I had been numbering DoD as DOC-03 and the test plan as DOC-07 in the same breath. The next habit is the same one I already use for screenshots: if it is not in the named folder on Git the same week, it does not count. I still want the architecture/AI workflow, and I will keep it in the documentation pipeline rather than in the payment product.</w:t>
      </w:r>
    </w:p>
    <w:p/>
    <w:p>
      <w:pPr>
        <w:pStyle w:val="Heading1"/>
      </w:pPr>
      <w:r>
        <w:rPr>
          <w:color w:val="0B5C8A"/>
        </w:rPr>
        <w:t>Referencias</w:t>
      </w:r>
    </w:p>
    <w:p>
      <w:r>
        <w:t xml:space="preserve">Duoc UC. (2026). </w:t>
      </w:r>
      <w:r>
        <w:rPr>
          <w:i/>
        </w:rPr>
        <w:t>2.2 APT122 Autoevaluación Avance Fase 2</w:t>
      </w:r>
      <w:r>
        <w:t>. Escuela de Informática y Telecomunicaciones.</w:t>
      </w:r>
    </w:p>
    <w:p>
      <w:r>
        <w:t xml:space="preserve">ISO/IEC/IEEE 29119-3:2021. </w:t>
      </w:r>
      <w:r>
        <w:rPr>
          <w:i/>
        </w:rPr>
        <w:t>Software testing — Test documentation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