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24FF6" w14:textId="77777777" w:rsidR="0003309E" w:rsidRDefault="0003309E" w:rsidP="0003309E"/>
    <w:p w14:paraId="41F2585B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052DF1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34C072DC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Guía2. Desarrollo Proyecto APT</w:t>
                              </w:r>
                            </w:p>
                            <w:p w14:paraId="56032295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6F052DF1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34C072DC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Guía2. Desarrollo Proyecto APT</w:t>
                        </w:r>
                      </w:p>
                      <w:p w14:paraId="56032295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09346BC3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B16BD01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5DACCC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EBAFB5C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649A59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262F3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5570F60F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691493A4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</w:tbl>
    <w:p w14:paraId="31E283BC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9E4890E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0496C98D" w14:textId="77777777" w:rsidTr="000A1331">
        <w:tc>
          <w:tcPr>
            <w:tcW w:w="2528" w:type="dxa"/>
            <w:vAlign w:val="center"/>
          </w:tcPr>
          <w:p w14:paraId="2F6ABC0C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2CBCE9A8" w14:textId="7E27E08A" w:rsidR="0003309E" w:rsidRDefault="009F12C8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 xml:space="preserve">Los sprints 1 y 2 están cerrados y el Sprint 3 (06/10–17/10) está en curso. D-PAY 3.0 evoluciona el POS móvil de Dtemite: D-PAY 2.0 sigue en producción con cobro TUU/Kozen, operado por Diego Madrid; el Capstone agrega una arquitectura multi-pasarela con Webpay como MVP.</w:t>
            </w:r>
            <w:proofErr w:type="spellStart"/>
            <w:r w:rsidR="0003309E">
              <w:rPr>
                <w:rFonts w:ascii="Calibri" w:eastAsia="Calibri" w:hAnsi="Calibri" w:cs="Calibri"/>
              </w:rPr>
              <w:t/>
            </w:r>
            <w:proofErr w:type="spellEnd"/>
            <w:r w:rsidR="0003309E"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/>
            </w:r>
            <w:r w:rsidR="0003309E">
              <w:rPr>
                <w:rFonts w:ascii="Calibri" w:eastAsia="Calibri" w:hAnsi="Calibri" w:cs="Calibri"/>
              </w:rPr>
              <w:t xml:space="preserve"/>
            </w:r>
            <w:proofErr w:type="spellStart"/>
            <w:r w:rsidR="0003309E">
              <w:rPr>
                <w:rFonts w:ascii="Calibri" w:eastAsia="Calibri" w:hAnsi="Calibri" w:cs="Calibri"/>
              </w:rPr>
              <w:t/>
            </w:r>
            <w:proofErr w:type="spellEnd"/>
            <w:r w:rsidR="0003309E"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/>
            </w:r>
            <w:r w:rsidR="0003309E">
              <w:rPr>
                <w:rFonts w:ascii="Calibri" w:eastAsia="Calibri" w:hAnsi="Calibri" w:cs="Calibri"/>
              </w:rPr>
              <w:t/>
            </w:r>
          </w:p>
          <w:p w14:paraId="665CAEF1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Actividades realizadas y objetivos específicos cumplidos:</w:t>
            </w:r>
          </w:p>
          <w:p w14:paraId="0CB03662" w14:textId="1DC045AD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Arquitectura de pagos actual levantada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inventario </w:t>
            </w:r>
            <w:proofErr w:type="spellStart"/>
            <w:r>
              <w:rPr>
                <w:rFonts w:ascii="Calibri" w:eastAsia="Calibri" w:hAnsi="Calibri" w:cs="Calibri"/>
              </w:rPr>
              <w:t>baseline</w:t>
            </w:r>
            <w:proofErr w:type="spellEnd"/>
            <w:r>
              <w:rPr>
                <w:rFonts w:ascii="Calibri" w:eastAsia="Calibri" w:hAnsi="Calibri" w:cs="Calibri"/>
              </w:rPr>
              <w:t xml:space="preserve"> COD-00 de D-PAY 2.0 y su dependencia de TUU/Kozen.</w:t>
            </w:r>
          </w:p>
          <w:p w14:paraId="5F23177B" w14:textId="743DCDDE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• Modelo multi-gateway diseñado e implementado; interfaz IPaymentGateway, detección de dispositivo, factory y adaptadores TUU, Webpay y Mock (PR #7 a #11 del Sprint 1), sin tocar la lógica de venta existente diseñada por Diego Madrid y Pablo Gutiérrez.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r w:rsidR="009F12C8">
              <w:rPr>
                <w:rFonts w:ascii="Calibri" w:eastAsia="Calibri" w:hAnsi="Calibri" w:cs="Calibri"/>
              </w:rPr>
              <w:t/>
            </w:r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r w:rsidR="009F12C8">
              <w:rPr>
                <w:rFonts w:ascii="Calibri" w:eastAsia="Calibri" w:hAnsi="Calibri" w:cs="Calibri"/>
              </w:rPr>
              <w:t xml:space="preserve"/>
            </w:r>
            <w:proofErr w:type="spellStart"/>
            <w:r w:rsidR="009F12C8"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/>
            </w:r>
          </w:p>
          <w:p w14:paraId="6048A744" w14:textId="020FBD8E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Webpay como MVP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proxy </w:t>
            </w:r>
            <w:proofErr w:type="spellStart"/>
            <w:r>
              <w:rPr>
                <w:rFonts w:ascii="Calibri" w:eastAsia="Calibri" w:hAnsi="Calibri" w:cs="Calibri"/>
              </w:rPr>
              <w:t>Node</w:t>
            </w:r>
            <w:proofErr w:type="spellEnd"/>
            <w:r>
              <w:rPr>
                <w:rFonts w:ascii="Calibri" w:eastAsia="Calibri" w:hAnsi="Calibri" w:cs="Calibri"/>
              </w:rPr>
              <w:t xml:space="preserve"> con SQLite, Webpay Plus REST y </w:t>
            </w:r>
            <w:proofErr w:type="spellStart"/>
            <w:r>
              <w:rPr>
                <w:rFonts w:ascii="Calibri" w:eastAsia="Calibri" w:hAnsi="Calibri" w:cs="Calibri"/>
              </w:rPr>
              <w:t>checkout</w:t>
            </w:r>
            <w:proofErr w:type="spellEnd"/>
            <w:r>
              <w:rPr>
                <w:rFonts w:ascii="Calibri" w:eastAsia="Calibri" w:hAnsi="Calibri" w:cs="Calibri"/>
              </w:rPr>
              <w:t xml:space="preserve"> por QR en un Celular Android (PR #12 a #15 del Sprint 2). En el ambiente de integración de Transbank están evidenciados el pago aprobado y el rechazado (PASS, HU-06). El error de conexión (TC-063) quedó parcial; la regresión TUU/Kozen (TC-064) está bloqueada a la espera de ejecución por Diego Madrid (TUU/Kozen en producción).</w:t>
            </w:r>
          </w:p>
          <w:p w14:paraId="5E45D6E2" w14:textId="30E7A676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lastRenderedPageBreak/>
              <w:t>• Gestión con Scrum</w:t>
            </w:r>
            <w:r w:rsidR="009F12C8">
              <w:rPr>
                <w:rFonts w:ascii="Calibri" w:eastAsia="Calibri" w:hAnsi="Calibri" w:cs="Calibri"/>
              </w:rPr>
              <w:t>; los</w:t>
            </w:r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sprints</w:t>
            </w:r>
            <w:proofErr w:type="spellEnd"/>
            <w:r>
              <w:rPr>
                <w:rFonts w:ascii="Calibri" w:eastAsia="Calibri" w:hAnsi="Calibri" w:cs="Calibri"/>
              </w:rPr>
              <w:t xml:space="preserve"> de dos semanas; actas de retrospectiva S01 y S02 firmadas el 04/10 (Equipo D-PAY 3.0, 2026a, 2026b). Pablo Gutiérrez y Diego Madrid suben, revisan y actualizan GitHub.</w:t>
            </w:r>
          </w:p>
          <w:p w14:paraId="38518D9E" w14:textId="5A0418B6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Calidad</w:t>
            </w:r>
            <w:r w:rsidR="009F12C8">
              <w:rPr>
                <w:rFonts w:ascii="Calibri" w:eastAsia="Calibri" w:hAnsi="Calibri" w:cs="Calibri"/>
              </w:rPr>
              <w:t>;</w:t>
            </w:r>
            <w:r>
              <w:rPr>
                <w:rFonts w:ascii="Calibri" w:eastAsia="Calibri" w:hAnsi="Calibri" w:cs="Calibri"/>
              </w:rPr>
              <w:t xml:space="preserve"> Plan de Pruebas v1.2 según ISO/IEC/IEEE 29119-3 (International </w:t>
            </w:r>
            <w:proofErr w:type="spellStart"/>
            <w:r>
              <w:rPr>
                <w:rFonts w:ascii="Calibri" w:eastAsia="Calibri" w:hAnsi="Calibri" w:cs="Calibri"/>
              </w:rPr>
              <w:t>Organization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for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Standardization</w:t>
            </w:r>
            <w:proofErr w:type="spellEnd"/>
            <w:r>
              <w:rPr>
                <w:rFonts w:ascii="Calibri" w:eastAsia="Calibri" w:hAnsi="Calibri" w:cs="Calibri"/>
              </w:rPr>
              <w:t xml:space="preserve"> [ISO], 2021). Catálogo CSY4111: 19 casos = 15 OK, 2 parciales (MTC-12 y MTC-13), 1 NOK y 1 bloqueado. Jest hu06Tuu +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+ detección: 17/17.</w:t>
            </w:r>
          </w:p>
          <w:p w14:paraId="223F9BAD" w14:textId="77777777" w:rsidR="009F12C8" w:rsidRDefault="00000000">
            <w:pPr>
              <w:spacing w:after="120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Pendientes al corte: emisión de DTE (boleta 39); re-test de TC-063 sin USB; TC-064 en terminal Kozen. Timeout oficial de checkout: 300 s.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/>
            </w:r>
          </w:p>
          <w:p w14:paraId="2BB2C75B" w14:textId="54772312" w:rsidR="008D2983" w:rsidRDefault="009F12C8" w:rsidP="009F12C8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D</w:t>
            </w:r>
            <w:r w:rsidRPr="009F12C8">
              <w:rPr>
                <w:rFonts w:ascii="Calibri" w:eastAsia="Calibri" w:hAnsi="Calibri" w:cs="Calibri"/>
              </w:rPr>
              <w:t>ocumentar Flow, Mercado Pago y PayPal en el backlog se cumplió en la Fase 1.</w:t>
            </w:r>
          </w:p>
        </w:tc>
      </w:tr>
      <w:tr w:rsidR="0003309E" w14:paraId="7A7A4B9F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27BED16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5E73680E" w14:textId="41359B83" w:rsidR="0003309E" w:rsidRPr="00A370C8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>El objetivo general de la Fase 1 se mantiene: diseñar e implementar una arquitectura de pagos extensible para D-PAY, desacoplada del hardware, con Webpay (Equipo D-PAY 3.0). Los objetivos específicos no cambian; se ajustan el medio y el plazo de dos de ellos.</w:t>
            </w:r>
          </w:p>
          <w:p w14:paraId="0C6BB78F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1. Levantar la arquitectura de pagos actual y su dependencia de TUU/Kozen — Cumplido (COD-00). Sin ajuste.</w:t>
            </w:r>
          </w:p>
          <w:p w14:paraId="1B6D8D9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2. Diseñar el modelo </w:t>
            </w:r>
            <w:proofErr w:type="spellStart"/>
            <w:r>
              <w:rPr>
                <w:rFonts w:ascii="Calibri" w:eastAsia="Calibri" w:hAnsi="Calibri" w:cs="Calibri"/>
              </w:rPr>
              <w:t>multi-gateway</w:t>
            </w:r>
            <w:proofErr w:type="spellEnd"/>
            <w:r>
              <w:rPr>
                <w:rFonts w:ascii="Calibri" w:eastAsia="Calibri" w:hAnsi="Calibri" w:cs="Calibri"/>
              </w:rPr>
              <w:t xml:space="preserve"> desacoplado — Cumplido (PR #7 a #11; DAS v1.0.2). Sin ajuste.</w:t>
            </w:r>
          </w:p>
          <w:p w14:paraId="54DDACE0" w14:textId="409BBEF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3. Implementar Webpay como MVP funcional — En curso: aprobado y rechazado PASS; TC-063 parcial; TC-064 bloqueado. Ajuste de medio: el cobro en el celular genérico se hace con un QR que apunta al proxy, Transbank no entrega un QR nativo.</w:t>
            </w:r>
          </w:p>
          <w:p w14:paraId="573DF11A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4. Documentar en el backlog Flow, Mercado Pago y PayPal — Cumplido en la Fase 1. Sin ajuste.</w:t>
            </w:r>
          </w:p>
          <w:p w14:paraId="7E576994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5. Gestionar el proyecto con Scrum — En curso: S1 y S2 cerrados con acta firmada; S3 en curso. Ajuste de plazo: la emisión de DTE (HU-07 del backlog) pasó del Sprint 2 al Sprint 3.</w:t>
            </w:r>
          </w:p>
        </w:tc>
      </w:tr>
      <w:tr w:rsidR="0003309E" w14:paraId="711F0D79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40B41284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57372041" w14:textId="77FF12E3" w:rsidR="0003309E" w:rsidRPr="00711C16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 xml:space="preserve">Se mantiene Scrum con </w:t>
            </w:r>
            <w:proofErr w:type="spellStart"/>
            <w:r>
              <w:rPr>
                <w:rFonts w:ascii="Calibri" w:eastAsia="Calibri" w:hAnsi="Calibri" w:cs="Calibri"/>
              </w:rPr>
              <w:t>sprints</w:t>
            </w:r>
            <w:proofErr w:type="spellEnd"/>
            <w:r>
              <w:rPr>
                <w:rFonts w:ascii="Calibri" w:eastAsia="Calibri" w:hAnsi="Calibri" w:cs="Calibri"/>
              </w:rPr>
              <w:t xml:space="preserve"> de dos semanas: Pablo Gutiérrez facilita como Scrum Master, José Robles Rocha (Dtemite) es el Product Owner y cada sprint cierra con una retrospectiva </w:t>
            </w:r>
            <w:proofErr w:type="spellStart"/>
            <w:r>
              <w:rPr>
                <w:rFonts w:ascii="Calibri" w:eastAsia="Calibri" w:hAnsi="Calibri" w:cs="Calibri"/>
              </w:rPr>
              <w:t>Start</w:t>
            </w:r>
            <w:proofErr w:type="spellEnd"/>
            <w:r>
              <w:rPr>
                <w:rFonts w:ascii="Calibri" w:eastAsia="Calibri" w:hAnsi="Calibri" w:cs="Calibri"/>
              </w:rPr>
              <w:t xml:space="preserve"> / Stop / Continue cuyas acciones quedan con responsable. El flujo Git no cambió: una rama por funcionalidad y Pull </w:t>
            </w:r>
            <w:proofErr w:type="spellStart"/>
            <w:r>
              <w:rPr>
                <w:rFonts w:ascii="Calibri" w:eastAsia="Calibri" w:hAnsi="Calibri" w:cs="Calibri"/>
              </w:rPr>
              <w:t>Request</w:t>
            </w:r>
            <w:proofErr w:type="spellEnd"/>
            <w:r>
              <w:rPr>
                <w:rFonts w:ascii="Calibri" w:eastAsia="Calibri" w:hAnsi="Calibri" w:cs="Calibri"/>
              </w:rPr>
              <w:t xml:space="preserve"> obligatorio. Pablo Gutiérrez y Diego Madrid suben, revisan y actualizan el repositorio.</w:t>
            </w:r>
          </w:p>
          <w:p w14:paraId="78DD3055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La Fase 2 agregó dos prácticas que no estaban descritas en la Fase 1:</w:t>
            </w:r>
          </w:p>
          <w:p w14:paraId="58941B19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Pruebas documentadas según ISO/IEC/IEEE 29119-3 (ISO, 2021): cada caso tiene ID, precondición, pasos, resultado esperado y evidencia; una historia de pago solo pasa a «Done» con su caso, su evidencia y una fila en la matriz de trazabilidad.</w:t>
            </w:r>
          </w:p>
          <w:p w14:paraId="44E06F6A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• Requisitos no funcionales trazables con ISO/IEC 25010 (ISO, 2011): catálogo único de RNF v1.0.1 clasificado con ISO/IEC 25010.</w:t>
            </w:r>
          </w:p>
        </w:tc>
      </w:tr>
      <w:tr w:rsidR="0003309E" w14:paraId="18B217A2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4F54BE3D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0112F791" w14:textId="0F847A24" w:rsidR="0003309E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</w:rPr>
              <w:t>Las evidencias cubren documentación, programación y almacenamiento de datos. Las capturas seleccionadas están en el Anexo de este mismo documento.</w:t>
            </w:r>
          </w:p>
          <w:p w14:paraId="4FB01B24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Programación: PR #7 a #15 integrados en </w:t>
            </w:r>
            <w:proofErr w:type="spellStart"/>
            <w:r>
              <w:rPr>
                <w:rFonts w:ascii="Calibri" w:eastAsia="Calibri" w:hAnsi="Calibri" w:cs="Calibri"/>
              </w:rPr>
              <w:t>main</w:t>
            </w:r>
            <w:proofErr w:type="spellEnd"/>
            <w:r>
              <w:rPr>
                <w:rFonts w:ascii="Calibri" w:eastAsia="Calibri" w:hAnsi="Calibri" w:cs="Calibri"/>
              </w:rPr>
              <w:t xml:space="preserve">; PR #17 abierto (actas firmadas S01/S02), a cargo de Pablo Gutiérrez y Diego Madrid. Jest 17/17 (hu06Tuu,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y detección, 11/10); </w:t>
            </w:r>
            <w:proofErr w:type="spellStart"/>
            <w:r>
              <w:rPr>
                <w:rFonts w:ascii="Calibri" w:eastAsia="Calibri" w:hAnsi="Calibri" w:cs="Calibri"/>
              </w:rPr>
              <w:t>tests</w:t>
            </w:r>
            <w:proofErr w:type="spellEnd"/>
            <w:r>
              <w:rPr>
                <w:rFonts w:ascii="Calibri" w:eastAsia="Calibri" w:hAnsi="Calibri" w:cs="Calibri"/>
              </w:rPr>
              <w:t xml:space="preserve"> del proxy 5/5 (</w:t>
            </w:r>
            <w:proofErr w:type="spellStart"/>
            <w:r>
              <w:rPr>
                <w:rFonts w:ascii="Calibri" w:eastAsia="Calibri" w:hAnsi="Calibri" w:cs="Calibri"/>
              </w:rPr>
              <w:t>node:test</w:t>
            </w:r>
            <w:proofErr w:type="spellEnd"/>
            <w:r>
              <w:rPr>
                <w:rFonts w:ascii="Calibri" w:eastAsia="Calibri" w:hAnsi="Calibri" w:cs="Calibri"/>
              </w:rPr>
              <w:t>).</w:t>
            </w:r>
          </w:p>
          <w:p w14:paraId="320E070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Datos: tabla SQLite </w:t>
            </w:r>
            <w:proofErr w:type="spellStart"/>
            <w:r>
              <w:rPr>
                <w:rFonts w:ascii="Calibri" w:eastAsia="Calibri" w:hAnsi="Calibri" w:cs="Calibri"/>
              </w:rPr>
              <w:t>payment_transactions</w:t>
            </w:r>
            <w:proofErr w:type="spellEnd"/>
            <w:r>
              <w:rPr>
                <w:rFonts w:ascii="Calibri" w:eastAsia="Calibri" w:hAnsi="Calibri" w:cs="Calibri"/>
              </w:rPr>
              <w:t xml:space="preserve"> (token, </w:t>
            </w:r>
            <w:proofErr w:type="spellStart"/>
            <w:r>
              <w:rPr>
                <w:rFonts w:ascii="Calibri" w:eastAsia="Calibri" w:hAnsi="Calibri" w:cs="Calibri"/>
              </w:rPr>
              <w:t>buy_order</w:t>
            </w:r>
            <w:proofErr w:type="spellEnd"/>
            <w:r>
              <w:rPr>
                <w:rFonts w:ascii="Calibri" w:eastAsia="Calibri" w:hAnsi="Calibri" w:cs="Calibri"/>
              </w:rPr>
              <w:t xml:space="preserve">, last4; sin PAN ni CVV) y prueba automatizada de que no se guarda el PAN (PCI Security </w:t>
            </w:r>
            <w:proofErr w:type="spellStart"/>
            <w:r>
              <w:rPr>
                <w:rFonts w:ascii="Calibri" w:eastAsia="Calibri" w:hAnsi="Calibri" w:cs="Calibri"/>
              </w:rPr>
              <w:t>Standards</w:t>
            </w:r>
            <w:proofErr w:type="spellEnd"/>
            <w:r>
              <w:rPr>
                <w:rFonts w:ascii="Calibri" w:eastAsia="Calibri" w:hAnsi="Calibri" w:cs="Calibri"/>
              </w:rPr>
              <w:t xml:space="preserve"> Council, 2022).</w:t>
            </w:r>
          </w:p>
          <w:p w14:paraId="5F305967" w14:textId="7777777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Documentación: DAS v1.0.2 y ADR-002 (Madrid, 2026); catálogo RNF ISO/IEC 25010 v1.0.1 (Munzenmayer, 2026a); Plan de Pruebas v1.2, catálogo CSY4111 (15 OK, 2 parciales, 1 NOK, 1 bloqueado de 19) y Listado de Defectos v1.2 (Munzenmayer, 2026b, 2026c). Actas S01 y S02 firmadas el 04/10.</w:t>
            </w:r>
          </w:p>
          <w:p w14:paraId="5CE2B7A8" w14:textId="237759F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Pruebas manuales HU-06: Webpay aprobado PASS (Figura 1) y rechazado PASS (Figura 2); TC-063 parcial; TC-064 bloqueado a la espera de Diego Madrid (TUU/Kozen en producción). Dispositivo: Celular Android. Timeout oficial: 300 s.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00AC8FD0" w14:textId="667E2A67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>Cómo se resguardó la calidad. Patrón adaptador/strategy para desacoplar pasarelas; credenciales de Transbank solo en el proxy, nunca en el APK; PAN y CVV fuera del dispositivo y del proxy; pruebas con ISO/IEC/IEEE 29119-3 y RNF con ISO/IEC 25010. Los defectos se registran con severidad, pasos y estado.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7715C1A0" w14:textId="477A2464" w:rsidR="008D2983" w:rsidRDefault="00000000">
            <w:pPr>
              <w:spacing w:after="120" w:line="360" w:lineRule="auto"/>
            </w:pPr>
            <w:r>
              <w:rPr>
                <w:rFonts w:ascii="Calibri" w:eastAsia="Calibri" w:hAnsi="Calibri" w:cs="Calibri"/>
              </w:rPr>
              <w:t xml:space="preserve">Aporte por integrante. Las ramas, los </w:t>
            </w:r>
            <w:proofErr w:type="spellStart"/>
            <w:r>
              <w:rPr>
                <w:rFonts w:ascii="Calibri" w:eastAsia="Calibri" w:hAnsi="Calibri" w:cs="Calibri"/>
              </w:rPr>
              <w:t>commits</w:t>
            </w:r>
            <w:proofErr w:type="spellEnd"/>
            <w:r>
              <w:rPr>
                <w:rFonts w:ascii="Calibri" w:eastAsia="Calibri" w:hAnsi="Calibri" w:cs="Calibri"/>
              </w:rPr>
              <w:t xml:space="preserve"> y los Pull Requests identifican el aporte de cada integrante. Los documentos 03 y 04 corresponden a Pablo Gutiérrez, 05 y 08 a Diego Madrid, y 06 y 07 a Reinhartd Munzenmayer.</w:t>
            </w:r>
          </w:p>
        </w:tc>
      </w:tr>
    </w:tbl>
    <w:p w14:paraId="5780EEF1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CCBADB9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12441C6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68680C3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7100E0A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9E3EA53" w14:textId="67A16278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cs="Calibri Light"/>
          <w:color w:val="595959" w:themeColor="text1" w:themeTint="A6"/>
          <w:sz w:val="24"/>
          <w:szCs w:val="24"/>
          <w:lang w:val="es-ES"/>
        </w:rPr>
        <w:br w:type="page"/>
      </w:r>
    </w:p>
    <w:p w14:paraId="434D000A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40" w:type="dxa"/>
        <w:tblInd w:w="-56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8003C3" w:rsidRPr="00BF2EA6" w14:paraId="75A9A3E2" w14:textId="77777777" w:rsidTr="00280F71">
        <w:trPr>
          <w:trHeight w:val="440"/>
        </w:trPr>
        <w:tc>
          <w:tcPr>
            <w:tcW w:w="9640" w:type="dxa"/>
            <w:vAlign w:val="center"/>
          </w:tcPr>
          <w:p w14:paraId="492042A6" w14:textId="77777777" w:rsidR="008003C3" w:rsidRPr="00BF2EA6" w:rsidRDefault="008003C3" w:rsidP="00280F7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2. Monitoreo del Plan de Trabajo</w:t>
            </w:r>
          </w:p>
        </w:tc>
      </w:tr>
    </w:tbl>
    <w:p w14:paraId="3F4B5C49" w14:textId="77777777" w:rsidR="008003C3" w:rsidRDefault="008003C3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105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1077"/>
        <w:gridCol w:w="1276"/>
        <w:gridCol w:w="1276"/>
        <w:gridCol w:w="1407"/>
        <w:gridCol w:w="1144"/>
        <w:gridCol w:w="1418"/>
        <w:gridCol w:w="1832"/>
      </w:tblGrid>
      <w:tr w:rsidR="00FD5149" w:rsidRPr="006E3B0D" w14:paraId="3A549AE7" w14:textId="77777777" w:rsidTr="008003C3">
        <w:trPr>
          <w:trHeight w:val="415"/>
        </w:trPr>
        <w:tc>
          <w:tcPr>
            <w:tcW w:w="11052" w:type="dxa"/>
            <w:gridSpan w:val="8"/>
            <w:vAlign w:val="center"/>
          </w:tcPr>
          <w:p w14:paraId="085B86F2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405D042B" w14:textId="77777777" w:rsidTr="008003C3">
        <w:trPr>
          <w:trHeight w:val="711"/>
        </w:trPr>
        <w:tc>
          <w:tcPr>
            <w:tcW w:w="1622" w:type="dxa"/>
            <w:vAlign w:val="center"/>
          </w:tcPr>
          <w:p w14:paraId="5AC7511B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2B7F53B3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4EBABA2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6C84C9A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407" w:type="dxa"/>
            <w:vAlign w:val="center"/>
          </w:tcPr>
          <w:p w14:paraId="3D39EBAE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144" w:type="dxa"/>
            <w:vAlign w:val="center"/>
          </w:tcPr>
          <w:p w14:paraId="7213598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6B5EC91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832" w:type="dxa"/>
            <w:vAlign w:val="center"/>
          </w:tcPr>
          <w:p w14:paraId="2E56508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5371971E" w14:textId="77777777" w:rsidTr="008003C3">
        <w:trPr>
          <w:trHeight w:val="2410"/>
        </w:trPr>
        <w:tc>
          <w:tcPr>
            <w:tcW w:w="1622" w:type="dxa"/>
          </w:tcPr>
          <w:p w14:paraId="4B75C26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(4.1–4.2)</w:t>
            </w:r>
          </w:p>
        </w:tc>
        <w:tc>
          <w:tcPr>
            <w:tcW w:w="1077" w:type="dxa"/>
          </w:tcPr>
          <w:p w14:paraId="7FAEFE7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PaymentGateway,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factory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y detección de dispositivo (HU-01, HU-02)</w:t>
            </w:r>
          </w:p>
        </w:tc>
        <w:tc>
          <w:tcPr>
            <w:tcW w:w="1276" w:type="dxa"/>
          </w:tcPr>
          <w:p w14:paraId="7766204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Repo dpay_3.0, Android, Jest</w:t>
            </w:r>
          </w:p>
        </w:tc>
        <w:tc>
          <w:tcPr>
            <w:tcW w:w="1276" w:type="dxa"/>
          </w:tcPr>
          <w:p w14:paraId="23F060D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 (08–21/09)</w:t>
            </w:r>
          </w:p>
        </w:tc>
        <w:tc>
          <w:tcPr>
            <w:tcW w:w="1407" w:type="dxa"/>
          </w:tcPr>
          <w:p w14:paraId="57BEE78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/ Reinhartd Munzenmayer</w:t>
            </w:r>
          </w:p>
        </w:tc>
        <w:tc>
          <w:tcPr>
            <w:tcW w:w="1144" w:type="dxa"/>
          </w:tcPr>
          <w:p w14:paraId="51C3EE7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Facilitador: código TUU existente. Obstáculo: el celular genérico no tiene TUU.</w:t>
            </w:r>
          </w:p>
        </w:tc>
        <w:tc>
          <w:tcPr>
            <w:tcW w:w="1418" w:type="dxa"/>
          </w:tcPr>
          <w:p w14:paraId="64A04AA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</w:t>
            </w:r>
          </w:p>
        </w:tc>
        <w:tc>
          <w:tcPr>
            <w:tcW w:w="1832" w:type="dxa"/>
          </w:tcPr>
          <w:p w14:paraId="745DF44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Perfil GENERIC_MOBILE; Jest 17/17 (11/10).</w:t>
            </w:r>
          </w:p>
        </w:tc>
      </w:tr>
      <w:tr w:rsidR="00FD5149" w:rsidRPr="006E3B0D" w14:paraId="106E1FE5" w14:textId="77777777" w:rsidTr="008003C3">
        <w:trPr>
          <w:trHeight w:val="2410"/>
        </w:trPr>
        <w:tc>
          <w:tcPr>
            <w:tcW w:w="1622" w:type="dxa"/>
          </w:tcPr>
          <w:p w14:paraId="47BF4AD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(4.2)</w:t>
            </w:r>
          </w:p>
        </w:tc>
        <w:tc>
          <w:tcPr>
            <w:tcW w:w="1077" w:type="dxa"/>
          </w:tcPr>
          <w:p w14:paraId="10A6038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Proxy Webpay con SQLite y QR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in-app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(HU-03, HU-04)</w:t>
            </w:r>
          </w:p>
        </w:tc>
        <w:tc>
          <w:tcPr>
            <w:tcW w:w="1276" w:type="dxa"/>
          </w:tcPr>
          <w:p w14:paraId="4BE11B9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Node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22, ambiente de integración Transbank</w:t>
            </w:r>
          </w:p>
        </w:tc>
        <w:tc>
          <w:tcPr>
            <w:tcW w:w="1276" w:type="dxa"/>
          </w:tcPr>
          <w:p w14:paraId="15EC64B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S1–S2</w:t>
            </w:r>
          </w:p>
        </w:tc>
        <w:tc>
          <w:tcPr>
            <w:tcW w:w="1407" w:type="dxa"/>
          </w:tcPr>
          <w:p w14:paraId="28E1B4A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Arquitectura e integración Webpay: Diego Madrid.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Commits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webpay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>-proxy: Reinhartd Munzenmayer.</w:t>
            </w:r>
          </w:p>
        </w:tc>
        <w:tc>
          <w:tcPr>
            <w:tcW w:w="1144" w:type="dxa"/>
          </w:tcPr>
          <w:p w14:paraId="75DC262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Obstáculo: IP LAN y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loopback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USB (DEF-NET).</w:t>
            </w:r>
          </w:p>
        </w:tc>
        <w:tc>
          <w:tcPr>
            <w:tcW w:w="1418" w:type="dxa"/>
          </w:tcPr>
          <w:p w14:paraId="19B0D54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(aprobado y rechazado PASS 04/10)</w:t>
            </w:r>
          </w:p>
        </w:tc>
        <w:tc>
          <w:tcPr>
            <w:tcW w:w="1832" w:type="dxa"/>
          </w:tcPr>
          <w:p w14:paraId="2FF2CB4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IP LAN del PC;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timeout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fetch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8 s.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Checkout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por QR, no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deep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link.</w:t>
            </w:r>
          </w:p>
        </w:tc>
      </w:tr>
      <w:tr w:rsidR="00FD5149" w:rsidRPr="006E3B0D" w14:paraId="032E2E03" w14:textId="77777777" w:rsidTr="008003C3">
        <w:trPr>
          <w:trHeight w:val="2410"/>
        </w:trPr>
        <w:tc>
          <w:tcPr>
            <w:tcW w:w="1622" w:type="dxa"/>
          </w:tcPr>
          <w:p w14:paraId="6BCA3C47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(1.1–1.2)</w:t>
            </w:r>
          </w:p>
        </w:tc>
        <w:tc>
          <w:tcPr>
            <w:tcW w:w="1077" w:type="dxa"/>
          </w:tcPr>
          <w:p w14:paraId="4877507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DOC-07: plan y ejecución en el celular de pruebas (HU-06)</w:t>
            </w:r>
          </w:p>
        </w:tc>
        <w:tc>
          <w:tcPr>
            <w:tcW w:w="1276" w:type="dxa"/>
          </w:tcPr>
          <w:p w14:paraId="245631E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Evidencias_dpay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, Jest,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tests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del proxy</w:t>
            </w:r>
          </w:p>
        </w:tc>
        <w:tc>
          <w:tcPr>
            <w:tcW w:w="1276" w:type="dxa"/>
          </w:tcPr>
          <w:p w14:paraId="19C55ADD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433B91F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5F5CC8F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Facilitador: nomenclatura de casos. Dispositivo: Celular Android (versión por confirmar).</w:t>
            </w:r>
          </w:p>
        </w:tc>
        <w:tc>
          <w:tcPr>
            <w:tcW w:w="1418" w:type="dxa"/>
          </w:tcPr>
          <w:p w14:paraId="05958F36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55A3AC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 v1.2; 19 casos = 15 OK, 2 parciales (MTC-12, MTC-13), 1 NOK, 1 bloqueado. HU-06 aprobado/rechazado PASS; TC-063 parcial; TC-064 bloqueado.</w:t>
            </w:r>
          </w:p>
        </w:tc>
      </w:tr>
      <w:tr w:rsidR="00FD5149" w:rsidRPr="006E3B0D" w14:paraId="7CBD2BE4" w14:textId="77777777" w:rsidTr="008003C3">
        <w:trPr>
          <w:trHeight w:val="2410"/>
        </w:trPr>
        <w:tc>
          <w:tcPr>
            <w:tcW w:w="1622" w:type="dxa"/>
          </w:tcPr>
          <w:p w14:paraId="1DA7CCC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(1.3)</w:t>
            </w:r>
          </w:p>
        </w:tc>
        <w:tc>
          <w:tcPr>
            <w:tcW w:w="1077" w:type="dxa"/>
          </w:tcPr>
          <w:p w14:paraId="4966F3A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DEF-NET, DEF-CFG,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timeout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y cancelación</w:t>
            </w:r>
          </w:p>
        </w:tc>
        <w:tc>
          <w:tcPr>
            <w:tcW w:w="1276" w:type="dxa"/>
          </w:tcPr>
          <w:p w14:paraId="0D9D97C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Celular Android de pruebas y proxy</w:t>
            </w:r>
          </w:p>
        </w:tc>
        <w:tc>
          <w:tcPr>
            <w:tcW w:w="1276" w:type="dxa"/>
          </w:tcPr>
          <w:p w14:paraId="71D52FF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1A9D31A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 / Diego Madrid</w:t>
            </w:r>
          </w:p>
        </w:tc>
        <w:tc>
          <w:tcPr>
            <w:tcW w:w="1144" w:type="dxa"/>
          </w:tcPr>
          <w:p w14:paraId="1B86AC5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DEF-NET mitigado en código; DEF-DOC-01 cerrado: timeout oficial 300 s.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/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/>
            </w:r>
          </w:p>
        </w:tc>
        <w:tc>
          <w:tcPr>
            <w:tcW w:w="1418" w:type="dxa"/>
          </w:tcPr>
          <w:p w14:paraId="188D27F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Ajustada</w:t>
            </w:r>
          </w:p>
        </w:tc>
        <w:tc>
          <w:tcPr>
            <w:tcW w:w="1832" w:type="dxa"/>
          </w:tcPr>
          <w:p w14:paraId="7A4323B1" w14:textId="6491854E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Re-test sin USB en S3; timeout oficial 300 s.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/>
            </w:r>
          </w:p>
        </w:tc>
      </w:tr>
      <w:tr w:rsidR="00FD5149" w:rsidRPr="006E3B0D" w14:paraId="0C9885CC" w14:textId="77777777" w:rsidTr="008003C3">
        <w:trPr>
          <w:trHeight w:val="2410"/>
        </w:trPr>
        <w:tc>
          <w:tcPr>
            <w:tcW w:w="1622" w:type="dxa"/>
          </w:tcPr>
          <w:p w14:paraId="0049CDE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(2.1–2.2)</w:t>
            </w:r>
          </w:p>
        </w:tc>
        <w:tc>
          <w:tcPr>
            <w:tcW w:w="1077" w:type="dxa"/>
          </w:tcPr>
          <w:p w14:paraId="2A6DDFE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03 Sprint Backlog y Gantt</w:t>
            </w:r>
          </w:p>
        </w:tc>
        <w:tc>
          <w:tcPr>
            <w:tcW w:w="1276" w:type="dxa"/>
          </w:tcPr>
          <w:p w14:paraId="54347757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Trello, 10-sprint-backlog.md</w:t>
            </w:r>
          </w:p>
        </w:tc>
        <w:tc>
          <w:tcPr>
            <w:tcW w:w="1276" w:type="dxa"/>
          </w:tcPr>
          <w:p w14:paraId="7BD3309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Continuo</w:t>
            </w:r>
          </w:p>
        </w:tc>
        <w:tc>
          <w:tcPr>
            <w:tcW w:w="1407" w:type="dxa"/>
          </w:tcPr>
          <w:p w14:paraId="6FFB6DC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Pablo Gutiérrez</w:t>
            </w:r>
          </w:p>
        </w:tc>
        <w:tc>
          <w:tcPr>
            <w:tcW w:w="1144" w:type="dxa"/>
          </w:tcPr>
          <w:p w14:paraId="1BAFB7E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Trello con actualización manual (D-02).</w:t>
            </w:r>
          </w:p>
        </w:tc>
        <w:tc>
          <w:tcPr>
            <w:tcW w:w="1418" w:type="dxa"/>
          </w:tcPr>
          <w:p w14:paraId="3F2FB4F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43E7EF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Actualizar estados al corte. Publicación en Git: Pablo Gutiérrez y Diego Madrid.</w:t>
            </w:r>
          </w:p>
        </w:tc>
      </w:tr>
      <w:tr w:rsidR="00FD5149" w:rsidRPr="006E3B0D" w14:paraId="76A5EFA3" w14:textId="77777777" w:rsidTr="008003C3">
        <w:trPr>
          <w:trHeight w:val="2410"/>
        </w:trPr>
        <w:tc>
          <w:tcPr>
            <w:tcW w:w="1622" w:type="dxa"/>
          </w:tcPr>
          <w:p w14:paraId="525196F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(2.2)</w:t>
            </w:r>
          </w:p>
        </w:tc>
        <w:tc>
          <w:tcPr>
            <w:tcW w:w="1077" w:type="dxa"/>
          </w:tcPr>
          <w:p w14:paraId="1F19298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04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Definition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Done</w:t>
            </w:r>
          </w:p>
        </w:tc>
        <w:tc>
          <w:tcPr>
            <w:tcW w:w="1276" w:type="dxa"/>
          </w:tcPr>
          <w:p w14:paraId="235A981A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Repositorio</w:t>
            </w:r>
          </w:p>
        </w:tc>
        <w:tc>
          <w:tcPr>
            <w:tcW w:w="1276" w:type="dxa"/>
          </w:tcPr>
          <w:p w14:paraId="6589ED8B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</w:t>
            </w:r>
          </w:p>
        </w:tc>
        <w:tc>
          <w:tcPr>
            <w:tcW w:w="1407" w:type="dxa"/>
          </w:tcPr>
          <w:p w14:paraId="776ACE0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Pablo Gutiérrez</w:t>
            </w:r>
          </w:p>
        </w:tc>
        <w:tc>
          <w:tcPr>
            <w:tcW w:w="1144" w:type="dxa"/>
          </w:tcPr>
          <w:p w14:paraId="576DD46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DoD v1.0.</w:t>
            </w:r>
          </w:p>
        </w:tc>
        <w:tc>
          <w:tcPr>
            <w:tcW w:w="1418" w:type="dxa"/>
          </w:tcPr>
          <w:p w14:paraId="2B7A5DB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106B123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Pablo Gutiérrez y Diego Madrid.</w:t>
            </w:r>
          </w:p>
        </w:tc>
      </w:tr>
      <w:tr w:rsidR="00FD5149" w:rsidRPr="006E3B0D" w14:paraId="20CA02DF" w14:textId="77777777" w:rsidTr="008003C3">
        <w:trPr>
          <w:trHeight w:val="2410"/>
        </w:trPr>
        <w:tc>
          <w:tcPr>
            <w:tcW w:w="1622" w:type="dxa"/>
          </w:tcPr>
          <w:p w14:paraId="56E73A7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(4.1)</w:t>
            </w:r>
          </w:p>
        </w:tc>
        <w:tc>
          <w:tcPr>
            <w:tcW w:w="1077" w:type="dxa"/>
          </w:tcPr>
          <w:p w14:paraId="7FBC04C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05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Documento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Diseño (DAS)</w:t>
            </w:r>
          </w:p>
        </w:tc>
        <w:tc>
          <w:tcPr>
            <w:tcW w:w="1276" w:type="dxa"/>
          </w:tcPr>
          <w:p w14:paraId="6B0F728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 v1.0.2, ADR-002</w:t>
            </w:r>
          </w:p>
        </w:tc>
        <w:tc>
          <w:tcPr>
            <w:tcW w:w="1276" w:type="dxa"/>
          </w:tcPr>
          <w:p w14:paraId="4AA955D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5D4E3C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1D7C3A1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 v1.0.2 del 01/10.</w:t>
            </w:r>
          </w:p>
        </w:tc>
        <w:tc>
          <w:tcPr>
            <w:tcW w:w="1418" w:type="dxa"/>
          </w:tcPr>
          <w:p w14:paraId="41CE00C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17011D3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(carpeta 05).</w:t>
            </w:r>
          </w:p>
        </w:tc>
      </w:tr>
      <w:tr w:rsidR="00FD5149" w:rsidRPr="006E3B0D" w14:paraId="24D4A185" w14:textId="77777777" w:rsidTr="008003C3">
        <w:trPr>
          <w:trHeight w:val="2410"/>
        </w:trPr>
        <w:tc>
          <w:tcPr>
            <w:tcW w:w="1622" w:type="dxa"/>
          </w:tcPr>
          <w:p w14:paraId="00DCFA9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(1.1) / Gestionar (2.2)</w:t>
            </w:r>
          </w:p>
        </w:tc>
        <w:tc>
          <w:tcPr>
            <w:tcW w:w="1077" w:type="dxa"/>
          </w:tcPr>
          <w:p w14:paraId="3885EA3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Catálogo RNF ISO/IEC 25010</w:t>
            </w:r>
          </w:p>
        </w:tc>
        <w:tc>
          <w:tcPr>
            <w:tcW w:w="1276" w:type="dxa"/>
          </w:tcPr>
          <w:p w14:paraId="0478044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DAS, DoD, planilla</w:t>
            </w:r>
          </w:p>
        </w:tc>
        <w:tc>
          <w:tcPr>
            <w:tcW w:w="1276" w:type="dxa"/>
          </w:tcPr>
          <w:p w14:paraId="0B48B5C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S3 (09–11/10)</w:t>
            </w:r>
          </w:p>
        </w:tc>
        <w:tc>
          <w:tcPr>
            <w:tcW w:w="1407" w:type="dxa"/>
          </w:tcPr>
          <w:p w14:paraId="7F71ECD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5098606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32 RNF; 22 Must, 16 en OK.</w:t>
            </w:r>
          </w:p>
        </w:tc>
        <w:tc>
          <w:tcPr>
            <w:tcW w:w="1418" w:type="dxa"/>
          </w:tcPr>
          <w:p w14:paraId="00B831E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(v1.0.1, 12/10)</w:t>
            </w:r>
          </w:p>
        </w:tc>
        <w:tc>
          <w:tcPr>
            <w:tcW w:w="1832" w:type="dxa"/>
          </w:tcPr>
          <w:p w14:paraId="355F51D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Publicado en 04_RNF.</w:t>
            </w:r>
          </w:p>
        </w:tc>
      </w:tr>
      <w:tr w:rsidR="00FD5149" w:rsidRPr="006E3B0D" w14:paraId="77117545" w14:textId="77777777" w:rsidTr="008003C3">
        <w:trPr>
          <w:trHeight w:val="2410"/>
        </w:trPr>
        <w:tc>
          <w:tcPr>
            <w:tcW w:w="1622" w:type="dxa"/>
          </w:tcPr>
          <w:p w14:paraId="0C45319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Gestionar proyectos informáticos (2.2)</w:t>
            </w:r>
          </w:p>
        </w:tc>
        <w:tc>
          <w:tcPr>
            <w:tcW w:w="1077" w:type="dxa"/>
          </w:tcPr>
          <w:p w14:paraId="558B330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06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Retrospectivas</w:t>
            </w:r>
            <w:proofErr w:type="gramEnd"/>
          </w:p>
        </w:tc>
        <w:tc>
          <w:tcPr>
            <w:tcW w:w="1276" w:type="dxa"/>
          </w:tcPr>
          <w:p w14:paraId="583136D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06_Evidencia_Retrospectiva</w:t>
            </w:r>
          </w:p>
        </w:tc>
        <w:tc>
          <w:tcPr>
            <w:tcW w:w="1276" w:type="dxa"/>
          </w:tcPr>
          <w:p w14:paraId="7312E85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Cada sprint</w:t>
            </w:r>
          </w:p>
        </w:tc>
        <w:tc>
          <w:tcPr>
            <w:tcW w:w="1407" w:type="dxa"/>
          </w:tcPr>
          <w:p w14:paraId="37676D6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 (registro) / Pablo Gutiérrez (facilitador)</w:t>
            </w:r>
          </w:p>
        </w:tc>
        <w:tc>
          <w:tcPr>
            <w:tcW w:w="1144" w:type="dxa"/>
          </w:tcPr>
          <w:p w14:paraId="15DDCE2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Actas S01 y S02 firmadas el 04/10.</w:t>
            </w:r>
          </w:p>
        </w:tc>
        <w:tc>
          <w:tcPr>
            <w:tcW w:w="1418" w:type="dxa"/>
          </w:tcPr>
          <w:p w14:paraId="7939B88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 S1–S2; S3 en curso</w:t>
            </w:r>
          </w:p>
        </w:tc>
        <w:tc>
          <w:tcPr>
            <w:tcW w:w="1832" w:type="dxa"/>
          </w:tcPr>
          <w:p w14:paraId="36690C8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PR #17, a cargo de Pablo y Diego.</w:t>
            </w:r>
          </w:p>
        </w:tc>
      </w:tr>
      <w:tr w:rsidR="00FD5149" w:rsidRPr="006E3B0D" w14:paraId="4747299A" w14:textId="77777777" w:rsidTr="008003C3">
        <w:trPr>
          <w:trHeight w:val="2410"/>
        </w:trPr>
        <w:tc>
          <w:tcPr>
            <w:tcW w:w="1622" w:type="dxa"/>
          </w:tcPr>
          <w:p w14:paraId="73CCD20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(1.1)</w:t>
            </w:r>
          </w:p>
        </w:tc>
        <w:tc>
          <w:tcPr>
            <w:tcW w:w="1077" w:type="dxa"/>
          </w:tcPr>
          <w:p w14:paraId="13A30B7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07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Pruebas</w:t>
            </w:r>
          </w:p>
        </w:tc>
        <w:tc>
          <w:tcPr>
            <w:tcW w:w="1276" w:type="dxa"/>
          </w:tcPr>
          <w:p w14:paraId="70FBF73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07_Plan_de_Pruebas</w:t>
            </w:r>
          </w:p>
        </w:tc>
        <w:tc>
          <w:tcPr>
            <w:tcW w:w="1276" w:type="dxa"/>
          </w:tcPr>
          <w:p w14:paraId="0D473BF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S1–S3</w:t>
            </w:r>
          </w:p>
        </w:tc>
        <w:tc>
          <w:tcPr>
            <w:tcW w:w="1407" w:type="dxa"/>
          </w:tcPr>
          <w:p w14:paraId="00D5387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Reinhartd Munzenmayer</w:t>
            </w:r>
          </w:p>
        </w:tc>
        <w:tc>
          <w:tcPr>
            <w:tcW w:w="1144" w:type="dxa"/>
          </w:tcPr>
          <w:p w14:paraId="0EE3379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Plan v1.2 y Listado de Defectos v1.2 (11/10).</w:t>
            </w:r>
          </w:p>
        </w:tc>
        <w:tc>
          <w:tcPr>
            <w:tcW w:w="1418" w:type="dxa"/>
          </w:tcPr>
          <w:p w14:paraId="3DD8955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38E5144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Drive. Publicación en Git: Pablo Gutiérrez y Diego Madrid.</w:t>
            </w:r>
          </w:p>
        </w:tc>
      </w:tr>
      <w:tr w:rsidR="00FD5149" w:rsidRPr="006E3B0D" w14:paraId="7F82702A" w14:textId="77777777" w:rsidTr="008003C3">
        <w:trPr>
          <w:trHeight w:val="2410"/>
        </w:trPr>
        <w:tc>
          <w:tcPr>
            <w:tcW w:w="1622" w:type="dxa"/>
          </w:tcPr>
          <w:p w14:paraId="1013DBE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(4.3)</w:t>
            </w:r>
          </w:p>
        </w:tc>
        <w:tc>
          <w:tcPr>
            <w:tcW w:w="1077" w:type="dxa"/>
          </w:tcPr>
          <w:p w14:paraId="64E8EAE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08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Manual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Técnico de Despliegue</w:t>
            </w:r>
          </w:p>
        </w:tc>
        <w:tc>
          <w:tcPr>
            <w:tcW w:w="1276" w:type="dxa"/>
          </w:tcPr>
          <w:p w14:paraId="5688E85A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Borrador DOC-05</w:t>
            </w:r>
          </w:p>
        </w:tc>
        <w:tc>
          <w:tcPr>
            <w:tcW w:w="1276" w:type="dxa"/>
          </w:tcPr>
          <w:p w14:paraId="5D469A4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7898E6C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1CDB97A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Borrador DOC-05.</w:t>
            </w:r>
          </w:p>
        </w:tc>
        <w:tc>
          <w:tcPr>
            <w:tcW w:w="1418" w:type="dxa"/>
          </w:tcPr>
          <w:p w14:paraId="2F5680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494E78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como 08.</w:t>
            </w:r>
          </w:p>
        </w:tc>
      </w:tr>
      <w:tr w:rsidR="00FD5149" w:rsidRPr="006E3B0D" w14:paraId="51173581" w14:textId="77777777" w:rsidTr="008003C3">
        <w:trPr>
          <w:trHeight w:val="2410"/>
        </w:trPr>
        <w:tc>
          <w:tcPr>
            <w:tcW w:w="1622" w:type="dxa"/>
          </w:tcPr>
          <w:p w14:paraId="4A160AD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Construir modelos de datos (3.1–3.2)</w:t>
            </w:r>
          </w:p>
        </w:tc>
        <w:tc>
          <w:tcPr>
            <w:tcW w:w="1077" w:type="dxa"/>
          </w:tcPr>
          <w:p w14:paraId="4AA9F50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Persistencia del proxy y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tbl_dpay</w:t>
            </w:r>
            <w:proofErr w:type="spellEnd"/>
          </w:p>
        </w:tc>
        <w:tc>
          <w:tcPr>
            <w:tcW w:w="1276" w:type="dxa"/>
          </w:tcPr>
          <w:p w14:paraId="7529E61B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SQLite, API Dtemite</w:t>
            </w:r>
          </w:p>
        </w:tc>
        <w:tc>
          <w:tcPr>
            <w:tcW w:w="1276" w:type="dxa"/>
          </w:tcPr>
          <w:p w14:paraId="636D8E78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7CFF8AC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</w:t>
            </w:r>
          </w:p>
        </w:tc>
        <w:tc>
          <w:tcPr>
            <w:tcW w:w="1144" w:type="dxa"/>
          </w:tcPr>
          <w:p w14:paraId="727ADC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SQLite operativo; sincronización Webpay con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tbl_dpay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sin iniciar.</w:t>
            </w:r>
          </w:p>
        </w:tc>
        <w:tc>
          <w:tcPr>
            <w:tcW w:w="1418" w:type="dxa"/>
          </w:tcPr>
          <w:p w14:paraId="6E7AC05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 retraso</w:t>
            </w:r>
          </w:p>
        </w:tc>
        <w:tc>
          <w:tcPr>
            <w:tcW w:w="1832" w:type="dxa"/>
          </w:tcPr>
          <w:p w14:paraId="76310199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Definir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id_mediopago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con el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backend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Dtemite.</w:t>
            </w:r>
          </w:p>
        </w:tc>
      </w:tr>
      <w:tr w:rsidR="00FD5149" w:rsidRPr="006E3B0D" w14:paraId="565DA373" w14:textId="77777777" w:rsidTr="008003C3">
        <w:trPr>
          <w:trHeight w:val="2410"/>
        </w:trPr>
        <w:tc>
          <w:tcPr>
            <w:tcW w:w="1622" w:type="dxa"/>
          </w:tcPr>
          <w:p w14:paraId="026C7780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Desarrollar una solución de software (4.1)</w:t>
            </w:r>
          </w:p>
        </w:tc>
        <w:tc>
          <w:tcPr>
            <w:tcW w:w="1077" w:type="dxa"/>
          </w:tcPr>
          <w:p w14:paraId="1631109E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HU-07 del backlog: emisión DTE (boleta 39)</w:t>
            </w:r>
          </w:p>
        </w:tc>
        <w:tc>
          <w:tcPr>
            <w:tcW w:w="1276" w:type="dxa"/>
          </w:tcPr>
          <w:p w14:paraId="735729D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API QA, CAF</w:t>
            </w:r>
          </w:p>
        </w:tc>
        <w:tc>
          <w:tcPr>
            <w:tcW w:w="1276" w:type="dxa"/>
          </w:tcPr>
          <w:p w14:paraId="71ECB634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 plan / S3 real</w:t>
            </w:r>
          </w:p>
        </w:tc>
        <w:tc>
          <w:tcPr>
            <w:tcW w:w="1407" w:type="dxa"/>
          </w:tcPr>
          <w:p w14:paraId="2116E367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/ Reinhartd Munzenmayer</w:t>
            </w:r>
          </w:p>
        </w:tc>
        <w:tc>
          <w:tcPr>
            <w:tcW w:w="1144" w:type="dxa"/>
          </w:tcPr>
          <w:p w14:paraId="061E994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Sin evidencia de folio SII al corte.</w:t>
            </w:r>
          </w:p>
        </w:tc>
        <w:tc>
          <w:tcPr>
            <w:tcW w:w="1418" w:type="dxa"/>
          </w:tcPr>
          <w:p w14:paraId="5EEBB8E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Con retraso</w:t>
            </w:r>
          </w:p>
        </w:tc>
        <w:tc>
          <w:tcPr>
            <w:tcW w:w="1832" w:type="dxa"/>
          </w:tcPr>
          <w:p w14:paraId="1421238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Sprint 3 (06–17/10).</w:t>
            </w:r>
          </w:p>
        </w:tc>
      </w:tr>
      <w:tr w:rsidR="00FD5149" w:rsidRPr="006E3B0D" w14:paraId="364148B1" w14:textId="77777777" w:rsidTr="008003C3">
        <w:trPr>
          <w:trHeight w:val="2410"/>
        </w:trPr>
        <w:tc>
          <w:tcPr>
            <w:tcW w:w="1622" w:type="dxa"/>
          </w:tcPr>
          <w:p w14:paraId="61545AB4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Pruebas de certificación (1.2)</w:t>
            </w:r>
          </w:p>
        </w:tc>
        <w:tc>
          <w:tcPr>
            <w:tcW w:w="1077" w:type="dxa"/>
          </w:tcPr>
          <w:p w14:paraId="7C2882C1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HU-06 TC-064: regresión TUU/Kozen</w:t>
            </w:r>
          </w:p>
        </w:tc>
        <w:tc>
          <w:tcPr>
            <w:tcW w:w="1276" w:type="dxa"/>
          </w:tcPr>
          <w:p w14:paraId="392D1E60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Terminal Kozen P8 Neo (producción D-PAY 2.0)</w:t>
            </w:r>
          </w:p>
        </w:tc>
        <w:tc>
          <w:tcPr>
            <w:tcW w:w="1276" w:type="dxa"/>
          </w:tcPr>
          <w:p w14:paraId="12F310E2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S2–S3</w:t>
            </w:r>
          </w:p>
        </w:tc>
        <w:tc>
          <w:tcPr>
            <w:tcW w:w="1407" w:type="dxa"/>
          </w:tcPr>
          <w:p w14:paraId="11DB76E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Diego Madrid (operación D-PAY 2.0) / Reinhartd Munzenmayer (QA)</w:t>
            </w:r>
          </w:p>
        </w:tc>
        <w:tc>
          <w:tcPr>
            <w:tcW w:w="1144" w:type="dxa"/>
          </w:tcPr>
          <w:p w14:paraId="2B6E779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El equipo académico no tiene terminal. D-PAY 2.0 sigue en producción.</w:t>
            </w:r>
          </w:p>
        </w:tc>
        <w:tc>
          <w:tcPr>
            <w:tcW w:w="1418" w:type="dxa"/>
          </w:tcPr>
          <w:p w14:paraId="47EE50E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Ajustada</w:t>
            </w:r>
          </w:p>
        </w:tc>
        <w:tc>
          <w:tcPr>
            <w:tcW w:w="1832" w:type="dxa"/>
          </w:tcPr>
          <w:p w14:paraId="1CA30D4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TC-064 Bloqueado: en espera de ejecución por Diego Madrid. Cobertura actual: Jest 17/17.</w:t>
            </w:r>
          </w:p>
        </w:tc>
      </w:tr>
      <w:tr w:rsidR="00FD5149" w:rsidRPr="006E3B0D" w14:paraId="4FE5AD09" w14:textId="77777777" w:rsidTr="008003C3">
        <w:trPr>
          <w:trHeight w:val="2410"/>
        </w:trPr>
        <w:tc>
          <w:tcPr>
            <w:tcW w:w="1622" w:type="dxa"/>
          </w:tcPr>
          <w:p w14:paraId="018E775C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5185BBB8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01 Product Vision / 02 Product Backlog</w:t>
            </w:r>
          </w:p>
        </w:tc>
        <w:tc>
          <w:tcPr>
            <w:tcW w:w="1276" w:type="dxa"/>
          </w:tcPr>
          <w:p w14:paraId="127F5DA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Drive y fase1/grupales</w:t>
            </w:r>
          </w:p>
        </w:tc>
        <w:tc>
          <w:tcPr>
            <w:tcW w:w="1276" w:type="dxa"/>
          </w:tcPr>
          <w:p w14:paraId="3B37E259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Fase 1</w:t>
            </w:r>
          </w:p>
        </w:tc>
        <w:tc>
          <w:tcPr>
            <w:tcW w:w="1407" w:type="dxa"/>
          </w:tcPr>
          <w:p w14:paraId="69F349A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</w:t>
            </w:r>
          </w:p>
        </w:tc>
        <w:tc>
          <w:tcPr>
            <w:tcW w:w="1144" w:type="dxa"/>
          </w:tcPr>
          <w:p w14:paraId="355D2C90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Ya cargados.</w:t>
            </w:r>
          </w:p>
        </w:tc>
        <w:tc>
          <w:tcPr>
            <w:tcW w:w="1418" w:type="dxa"/>
          </w:tcPr>
          <w:p w14:paraId="5283602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Completado</w:t>
            </w:r>
          </w:p>
        </w:tc>
        <w:tc>
          <w:tcPr>
            <w:tcW w:w="1832" w:type="dxa"/>
          </w:tcPr>
          <w:p w14:paraId="150DDD0B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Sin reescritura.</w:t>
            </w:r>
          </w:p>
        </w:tc>
      </w:tr>
      <w:tr w:rsidR="00FD5149" w:rsidRPr="006E3B0D" w14:paraId="4765CD96" w14:textId="77777777" w:rsidTr="008003C3">
        <w:trPr>
          <w:trHeight w:val="2410"/>
        </w:trPr>
        <w:tc>
          <w:tcPr>
            <w:tcW w:w="1622" w:type="dxa"/>
          </w:tcPr>
          <w:p w14:paraId="392C1B65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6C23C575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09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Cierre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innovación</w:t>
            </w:r>
          </w:p>
        </w:tc>
        <w:tc>
          <w:tcPr>
            <w:tcW w:w="1276" w:type="dxa"/>
          </w:tcPr>
          <w:p w14:paraId="335B1C8E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Drive</w:t>
            </w:r>
          </w:p>
        </w:tc>
        <w:tc>
          <w:tcPr>
            <w:tcW w:w="1276" w:type="dxa"/>
          </w:tcPr>
          <w:p w14:paraId="49634196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S15</w:t>
            </w:r>
          </w:p>
        </w:tc>
        <w:tc>
          <w:tcPr>
            <w:tcW w:w="1407" w:type="dxa"/>
          </w:tcPr>
          <w:p w14:paraId="7FD7F4B3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</w:t>
            </w:r>
          </w:p>
        </w:tc>
        <w:tc>
          <w:tcPr>
            <w:tcW w:w="1144" w:type="dxa"/>
          </w:tcPr>
          <w:p w14:paraId="1AD375BC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Fuera de este corte.</w:t>
            </w:r>
          </w:p>
        </w:tc>
        <w:tc>
          <w:tcPr>
            <w:tcW w:w="1418" w:type="dxa"/>
          </w:tcPr>
          <w:p w14:paraId="3D5866C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No iniciado</w:t>
            </w:r>
          </w:p>
        </w:tc>
        <w:tc>
          <w:tcPr>
            <w:tcW w:w="1832" w:type="dxa"/>
          </w:tcPr>
          <w:p w14:paraId="036B5342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Tras el producto. No hay exposición oral asociada a este instrumento.</w:t>
            </w:r>
          </w:p>
        </w:tc>
      </w:tr>
      <w:tr w:rsidR="00FD5149" w:rsidRPr="006E3B0D" w14:paraId="194C8B5A" w14:textId="77777777" w:rsidTr="008003C3">
        <w:trPr>
          <w:trHeight w:val="2410"/>
        </w:trPr>
        <w:tc>
          <w:tcPr>
            <w:tcW w:w="1622" w:type="dxa"/>
          </w:tcPr>
          <w:p w14:paraId="278CDFB1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077" w:type="dxa"/>
          </w:tcPr>
          <w:p w14:paraId="626E47DD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10 </w:t>
            </w:r>
            <w:proofErr w:type="gram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Evidencias</w:t>
            </w:r>
            <w:proofErr w:type="gram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 de código</w:t>
            </w:r>
          </w:p>
        </w:tc>
        <w:tc>
          <w:tcPr>
            <w:tcW w:w="1276" w:type="dxa"/>
          </w:tcPr>
          <w:p w14:paraId="3BC7DCD3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 xml:space="preserve">PR, </w:t>
            </w:r>
            <w:proofErr w:type="spellStart"/>
            <w:r w:rsidRPr="008003C3">
              <w:rPr>
                <w:rFonts w:ascii="Calibri" w:eastAsia="Calibri" w:hAnsi="Calibri" w:cs="Calibri"/>
                <w:sz w:val="18"/>
                <w:szCs w:val="18"/>
              </w:rPr>
              <w:t>tests</w:t>
            </w:r>
            <w:proofErr w:type="spellEnd"/>
            <w:r w:rsidRPr="008003C3">
              <w:rPr>
                <w:rFonts w:ascii="Calibri" w:eastAsia="Calibri" w:hAnsi="Calibri" w:cs="Calibri"/>
                <w:sz w:val="18"/>
                <w:szCs w:val="18"/>
              </w:rPr>
              <w:t>, capturas</w:t>
            </w:r>
          </w:p>
        </w:tc>
        <w:tc>
          <w:tcPr>
            <w:tcW w:w="1276" w:type="dxa"/>
          </w:tcPr>
          <w:p w14:paraId="7D6F67EF" w14:textId="77777777" w:rsidR="00FD5149" w:rsidRPr="008003C3" w:rsidRDefault="00FD5149" w:rsidP="008003C3">
            <w:pPr>
              <w:spacing w:after="120" w:line="240" w:lineRule="auto"/>
              <w:rPr>
                <w:b/>
                <w:sz w:val="18"/>
                <w:szCs w:val="18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S1–S5</w:t>
            </w:r>
          </w:p>
        </w:tc>
        <w:tc>
          <w:tcPr>
            <w:tcW w:w="1407" w:type="dxa"/>
          </w:tcPr>
          <w:p w14:paraId="35F3417F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Equipo (publicación Git: Pablo Gutiérrez y Diego Madrid)</w:t>
            </w:r>
          </w:p>
        </w:tc>
        <w:tc>
          <w:tcPr>
            <w:tcW w:w="1144" w:type="dxa"/>
          </w:tcPr>
          <w:p w14:paraId="502480C6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PR #7 a #15 integrados; #17 abierto.</w:t>
            </w:r>
          </w:p>
        </w:tc>
        <w:tc>
          <w:tcPr>
            <w:tcW w:w="1418" w:type="dxa"/>
          </w:tcPr>
          <w:p w14:paraId="236D0B64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En curso</w:t>
            </w:r>
          </w:p>
        </w:tc>
        <w:tc>
          <w:tcPr>
            <w:tcW w:w="1832" w:type="dxa"/>
          </w:tcPr>
          <w:p w14:paraId="295ABE8A" w14:textId="77777777" w:rsidR="00FD5149" w:rsidRPr="008003C3" w:rsidRDefault="00FD5149" w:rsidP="008003C3">
            <w:pPr>
              <w:spacing w:after="120" w:line="240" w:lineRule="auto"/>
              <w:rPr>
                <w:rFonts w:ascii="Calibri" w:hAnsi="Calibri" w:cs="Arial"/>
                <w:i/>
                <w:color w:val="548DD4"/>
                <w:sz w:val="18"/>
                <w:szCs w:val="18"/>
                <w:lang w:eastAsia="es-CL"/>
              </w:rPr>
            </w:pPr>
            <w:r w:rsidRPr="008003C3">
              <w:rPr>
                <w:rFonts w:ascii="Calibri" w:eastAsia="Calibri" w:hAnsi="Calibri" w:cs="Calibri"/>
                <w:sz w:val="18"/>
                <w:szCs w:val="18"/>
              </w:rPr>
              <w:t>Cargado en Drive (carpeta 10).</w:t>
            </w:r>
          </w:p>
        </w:tc>
      </w:tr>
    </w:tbl>
    <w:p w14:paraId="288ABFA8" w14:textId="60A34295" w:rsidR="008003C3" w:rsidRDefault="008003C3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8E913A4" w14:textId="58C361E8" w:rsidR="0003309E" w:rsidRDefault="008003C3" w:rsidP="008003C3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cs="Calibri Light"/>
          <w:color w:val="595959" w:themeColor="text1" w:themeTint="A6"/>
          <w:sz w:val="24"/>
          <w:szCs w:val="24"/>
          <w:lang w:val="es-ES"/>
        </w:rPr>
        <w:br w:type="page"/>
      </w: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6062925D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DE76034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3. Ajustes a partir del monitoreo</w:t>
            </w:r>
          </w:p>
        </w:tc>
      </w:tr>
    </w:tbl>
    <w:p w14:paraId="20745A0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131C122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2AAF55BA" w14:textId="77777777" w:rsidR="0003309E" w:rsidRPr="00371CBB" w:rsidRDefault="0003309E" w:rsidP="00C5122E">
            <w:pPr>
              <w:spacing w:after="120" w:line="360" w:lineRule="auto"/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Factores que han facilitado y/o dificultado el desarrollo de mi plan de trabajo</w:t>
            </w:r>
          </w:p>
          <w:p w14:paraId="23789278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Facilitadores: POS heredado operable (login, catálogo y efectivo) y cobro TUU/Kozen en producción como línea base; códigos públicos de integración de Transbank, que evitaron esperar llaves de comercio propias; un Celular Android de pruebas y un segundo celular en la misma red Wi-Fi para abrir el QR; revisión por Pull Request (#7 a #15) y pruebas automáticas del núcleo de pago (Jest 17/17).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  <w:p w14:paraId="51B475E7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Dificultades y acciones: (1) El celular genérico no es un terminal Kozen → perfil GENERIC_MOBILE y Webpay, en vez de forzar TUU. (2) Proxy apagado o en 127.0.0.1 sin cable USB (DEF-NET) → IP LAN, NetInfo y timeout de fetch de 8 s; re-test sin USB en el Sprint 3 (TC-063 parcial). (3) La red móvil (WWAN) no enruta 192.168.x.x → túnel HTTPS o hotspot; decisión pendiente con Diego Madrid. (4) Deriva del timeout entre código y documentación (DEF-DOC-01) → timeout oficial 300 s; DEF-DOC-01 cerrado. (5) Un mismo ID de caso (TC-WP-03) para tres escenarios → renombre de evidencias del 11/10. (6) Trello sin automatización (D-02) → movimiento manual.</w:t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</w:tc>
      </w:tr>
    </w:tbl>
    <w:p w14:paraId="36F1704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37429DCA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76E5020" w14:textId="77777777" w:rsidR="0003309E" w:rsidRDefault="0003309E" w:rsidP="00C5122E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Actividades ajustadas o eliminadas</w:t>
            </w:r>
          </w:p>
          <w:p w14:paraId="0E04DC21" w14:textId="77777777" w:rsidR="008D2983" w:rsidRDefault="00000000" w:rsidP="008003C3">
            <w:pPr>
              <w:spacing w:after="120" w:line="360" w:lineRule="auto"/>
              <w:jc w:val="both"/>
            </w:pPr>
            <w:proofErr w:type="spellStart"/>
            <w:r>
              <w:rPr>
                <w:rFonts w:ascii="Calibri" w:eastAsia="Calibri" w:hAnsi="Calibri" w:cs="Calibri"/>
              </w:rPr>
              <w:t>Checkout</w:t>
            </w:r>
            <w:proofErr w:type="spellEnd"/>
            <w:r>
              <w:rPr>
                <w:rFonts w:ascii="Calibri" w:eastAsia="Calibri" w:hAnsi="Calibri" w:cs="Calibri"/>
              </w:rPr>
              <w:t xml:space="preserve"> Webpay: se planificó con </w:t>
            </w:r>
            <w:proofErr w:type="spellStart"/>
            <w:r>
              <w:rPr>
                <w:rFonts w:ascii="Calibri" w:eastAsia="Calibri" w:hAnsi="Calibri" w:cs="Calibri"/>
              </w:rPr>
              <w:t>deep</w:t>
            </w:r>
            <w:proofErr w:type="spellEnd"/>
            <w:r>
              <w:rPr>
                <w:rFonts w:ascii="Calibri" w:eastAsia="Calibri" w:hAnsi="Calibri" w:cs="Calibri"/>
              </w:rPr>
              <w:t xml:space="preserve"> link y se ajustó a un QR </w:t>
            </w:r>
            <w:proofErr w:type="spellStart"/>
            <w:r>
              <w:rPr>
                <w:rFonts w:ascii="Calibri" w:eastAsia="Calibri" w:hAnsi="Calibri" w:cs="Calibri"/>
              </w:rPr>
              <w:t>in-app</w:t>
            </w:r>
            <w:proofErr w:type="spellEnd"/>
            <w:r>
              <w:rPr>
                <w:rFonts w:ascii="Calibri" w:eastAsia="Calibri" w:hAnsi="Calibri" w:cs="Calibri"/>
              </w:rPr>
              <w:t xml:space="preserve"> que apunta al proxy </w:t>
            </w:r>
            <w:proofErr w:type="spellStart"/>
            <w:r>
              <w:rPr>
                <w:rFonts w:ascii="Calibri" w:eastAsia="Calibri" w:hAnsi="Calibri" w:cs="Calibri"/>
              </w:rPr>
              <w:t>webpayplus</w:t>
            </w:r>
            <w:proofErr w:type="spellEnd"/>
            <w:r>
              <w:rPr>
                <w:rFonts w:ascii="Calibri" w:eastAsia="Calibri" w:hAnsi="Calibri" w:cs="Calibri"/>
              </w:rPr>
              <w:t>, porque Transbank no entrega un QR nativo.</w:t>
            </w:r>
          </w:p>
          <w:p w14:paraId="6B7DA52B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Foco del Sprint 1: se priorizaron COD-00 a COD-05 (pasarelas) sobre las HU-01 a HU-03 del backlog («armar venta»), porque sin </w:t>
            </w:r>
            <w:proofErr w:type="spellStart"/>
            <w:r>
              <w:rPr>
                <w:rFonts w:ascii="Calibri" w:eastAsia="Calibri" w:hAnsi="Calibri" w:cs="Calibri"/>
              </w:rPr>
              <w:t>factory</w:t>
            </w:r>
            <w:proofErr w:type="spellEnd"/>
            <w:r>
              <w:rPr>
                <w:rFonts w:ascii="Calibri" w:eastAsia="Calibri" w:hAnsi="Calibri" w:cs="Calibri"/>
              </w:rPr>
              <w:t xml:space="preserve"> no hay Webpay en el celular genérico y el POS heredado ya arma la venta.</w:t>
            </w:r>
          </w:p>
          <w:p w14:paraId="4E3651E4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Credenciales </w:t>
            </w:r>
            <w:proofErr w:type="spellStart"/>
            <w:r>
              <w:rPr>
                <w:rFonts w:ascii="Calibri" w:eastAsia="Calibri" w:hAnsi="Calibri" w:cs="Calibri"/>
              </w:rPr>
              <w:t>sandbox</w:t>
            </w:r>
            <w:proofErr w:type="spellEnd"/>
            <w:r>
              <w:rPr>
                <w:rFonts w:ascii="Calibri" w:eastAsia="Calibri" w:hAnsi="Calibri" w:cs="Calibri"/>
              </w:rPr>
              <w:t>: en lugar de esperar las propias, se usaron los códigos públicos de integración de Transbank.</w:t>
            </w:r>
          </w:p>
          <w:p w14:paraId="14F067A1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Regresión TUU/Kozen: la prueba manual (TC-064) queda bloqueada, en espera de ejecución por Diego Madrid (TUU/Kozen en producción); mientras tanto la cubren 17 pruebas unitarias.</w:t>
            </w:r>
          </w:p>
          <w:p w14:paraId="65C4501F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No se eliminó ninguna actividad. El plan no se reescribió porque el objetivo general se mantiene; cambiaron la secuencia y el medio de cobro en el celular genérico. No hay exposición oral: este instrumento se entrega por documento y GitHub.</w:t>
            </w:r>
          </w:p>
        </w:tc>
      </w:tr>
    </w:tbl>
    <w:p w14:paraId="11AC10C6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110C2CDC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6D1A91B2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1B21BEDA" w14:textId="77777777" w:rsidR="0003309E" w:rsidRDefault="0003309E" w:rsidP="00585A13">
            <w:pPr>
              <w:spacing w:after="120" w:line="360" w:lineRule="auto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eastAsia="Calibri" w:hAnsi="Calibri" w:cs="Calibri"/>
                <w:b/>
                <w:color w:val="1F3864"/>
                <w:sz w:val="24"/>
              </w:rPr>
              <w:t>Actividades que no has iniciado o están retrasadas</w:t>
            </w:r>
          </w:p>
          <w:p w14:paraId="78A37D3F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Emisión de DTE (boleta 39), historial con folio de servidor y nota de crédito 61 — Con retraso. Motivo: depende de la red de la API QA y de </w:t>
            </w:r>
            <w:proofErr w:type="spellStart"/>
            <w:r>
              <w:rPr>
                <w:rFonts w:ascii="Calibri" w:eastAsia="Calibri" w:hAnsi="Calibri" w:cs="Calibri"/>
              </w:rPr>
              <w:t>tbl_dpay</w:t>
            </w:r>
            <w:proofErr w:type="spellEnd"/>
            <w:r>
              <w:rPr>
                <w:rFonts w:ascii="Calibri" w:eastAsia="Calibri" w:hAnsi="Calibri" w:cs="Calibri"/>
              </w:rPr>
              <w:t>. Estrategia: Sprint 3 (06–17/10); Diego Madrid y Reinhartd Munzenmayer (acta S2, acción 3).</w:t>
            </w:r>
          </w:p>
          <w:p w14:paraId="3308C1BD" w14:textId="77777777" w:rsidR="008D2983" w:rsidRDefault="00000000" w:rsidP="008003C3">
            <w:pPr>
              <w:spacing w:after="120" w:line="360" w:lineRule="auto"/>
              <w:jc w:val="both"/>
            </w:pPr>
            <w:proofErr w:type="spellStart"/>
            <w:r>
              <w:rPr>
                <w:rFonts w:ascii="Calibri" w:eastAsia="Calibri" w:hAnsi="Calibri" w:cs="Calibri"/>
              </w:rPr>
              <w:t>Re-test</w:t>
            </w:r>
            <w:proofErr w:type="spellEnd"/>
            <w:r>
              <w:rPr>
                <w:rFonts w:ascii="Calibri" w:eastAsia="Calibri" w:hAnsi="Calibri" w:cs="Calibri"/>
              </w:rPr>
              <w:t xml:space="preserve"> del error de conexión sin USB (TC-063) — Parcial / con retraso. Motivo: las pruebas del 03/10 se hicieron con cable USB. Estrategia: Reinhartd Munzenmayer, Sprint 3.</w:t>
            </w:r>
          </w:p>
          <w:p w14:paraId="71FD4035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Sincronización Webpay con </w:t>
            </w:r>
            <w:proofErr w:type="spellStart"/>
            <w:r>
              <w:rPr>
                <w:rFonts w:ascii="Calibri" w:eastAsia="Calibri" w:hAnsi="Calibri" w:cs="Calibri"/>
              </w:rPr>
              <w:t>tbl_dpay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id_mediopago</w:t>
            </w:r>
            <w:proofErr w:type="spellEnd"/>
            <w:r>
              <w:rPr>
                <w:rFonts w:ascii="Calibri" w:eastAsia="Calibri" w:hAnsi="Calibri" w:cs="Calibri"/>
              </w:rPr>
              <w:t xml:space="preserve">) — No iniciado. Motivo: falta el </w:t>
            </w:r>
            <w:proofErr w:type="spellStart"/>
            <w:r>
              <w:rPr>
                <w:rFonts w:ascii="Calibri" w:eastAsia="Calibri" w:hAnsi="Calibri" w:cs="Calibri"/>
              </w:rPr>
              <w:t>id_mediopago</w:t>
            </w:r>
            <w:proofErr w:type="spellEnd"/>
            <w:r>
              <w:rPr>
                <w:rFonts w:ascii="Calibri" w:eastAsia="Calibri" w:hAnsi="Calibri" w:cs="Calibri"/>
              </w:rPr>
              <w:t xml:space="preserve"> oficial. Estrategia: Diego Madrid con el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 de Dtemite.</w:t>
            </w:r>
          </w:p>
          <w:p w14:paraId="1B951536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>TC-064 regresión TUU/Kozen — Bloqueado. Motivo: el equipo académico no tiene terminal. Estrategia: en espera de ejecución por Diego Madrid (TUU/Kozen en producción).</w:t>
            </w:r>
          </w:p>
          <w:p w14:paraId="415B7815" w14:textId="77777777" w:rsidR="008D2983" w:rsidRDefault="00000000" w:rsidP="008003C3">
            <w:pPr>
              <w:spacing w:after="120" w:line="36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09 </w:t>
            </w:r>
            <w:proofErr w:type="gramStart"/>
            <w:r>
              <w:rPr>
                <w:rFonts w:ascii="Calibri" w:eastAsia="Calibri" w:hAnsi="Calibri" w:cs="Calibri"/>
              </w:rPr>
              <w:t>Cierre</w:t>
            </w:r>
            <w:proofErr w:type="gramEnd"/>
            <w:r>
              <w:rPr>
                <w:rFonts w:ascii="Calibri" w:eastAsia="Calibri" w:hAnsi="Calibri" w:cs="Calibri"/>
              </w:rPr>
              <w:t xml:space="preserve"> de innovación — No iniciado. Motivo: corresponde al cierre de la Fase 2 (semana 15). Estrategia: el equipo, tras el producto. No incluye exposición oral.</w:t>
            </w:r>
          </w:p>
        </w:tc>
      </w:tr>
    </w:tbl>
    <w:p w14:paraId="2F54523A" w14:textId="77777777" w:rsidR="0003309E" w:rsidRPr="0003309E" w:rsidRDefault="0003309E">
      <w:pPr>
        <w:rPr>
          <w:lang w:val="es-ES"/>
        </w:rPr>
      </w:pPr>
    </w:p>
    <w:p w14:paraId="50E33896" w14:textId="77777777" w:rsidR="008D2983" w:rsidRDefault="00000000">
      <w:pPr>
        <w:spacing w:before="280" w:line="360" w:lineRule="auto"/>
      </w:pPr>
      <w:r>
        <w:rPr>
          <w:rFonts w:ascii="Calibri" w:eastAsia="Calibri" w:hAnsi="Calibri" w:cs="Calibri"/>
          <w:b/>
          <w:color w:val="1F3864"/>
          <w:sz w:val="24"/>
        </w:rPr>
        <w:t>Referencias</w:t>
      </w:r>
    </w:p>
    <w:p w14:paraId="37FEB134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>Las citas en el texto siguen APA 7. Solo se listan fuentes usadas en este instrumento.</w:t>
      </w:r>
    </w:p>
    <w:p w14:paraId="40E0E225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Duoc UC. (2026). 2.4 Guía del estudiante Fase 2: Desarrollo Proyecto APT [Guía de asignatura]. Escuela de Informática y Telecomunicaciones.</w:t>
      </w:r>
    </w:p>
    <w:p w14:paraId="0E507F82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Equipo D-PAY 3.0. (2026a). Acta de retrospectiva Sprint 1 [Documento interno firmado, 04/10/2026]. Duoc UC; Dtemite.</w:t>
      </w:r>
    </w:p>
    <w:p w14:paraId="41385E7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Equipo D-PAY 3.0. (2026b). Acta de retrospectiva Sprint 2 [Documento interno firmado, 04/10/2026]. Duoc UC; Dtemite.</w:t>
      </w:r>
    </w:p>
    <w:p w14:paraId="2A8BE214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Equipo D-PAY 3.0. (2026c). Informe de proyecto Fase 1: D-PAY 3.0, evolución hacia una arquitectura de pagos </w:t>
      </w:r>
      <w:proofErr w:type="spellStart"/>
      <w:r>
        <w:rPr>
          <w:rFonts w:ascii="Calibri" w:eastAsia="Calibri" w:hAnsi="Calibri" w:cs="Calibri"/>
        </w:rPr>
        <w:t>multi-gateway</w:t>
      </w:r>
      <w:proofErr w:type="spellEnd"/>
      <w:r>
        <w:rPr>
          <w:rFonts w:ascii="Calibri" w:eastAsia="Calibri" w:hAnsi="Calibri" w:cs="Calibri"/>
        </w:rPr>
        <w:t xml:space="preserve"> [Informe formativo 1.4]. Duoc UC.</w:t>
      </w:r>
    </w:p>
    <w:p w14:paraId="536CE89D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International </w:t>
      </w:r>
      <w:proofErr w:type="spellStart"/>
      <w:r>
        <w:rPr>
          <w:rFonts w:ascii="Calibri" w:eastAsia="Calibri" w:hAnsi="Calibri" w:cs="Calibri"/>
        </w:rPr>
        <w:t>Organization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for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Standardization</w:t>
      </w:r>
      <w:proofErr w:type="spellEnd"/>
      <w:r>
        <w:rPr>
          <w:rFonts w:ascii="Calibri" w:eastAsia="Calibri" w:hAnsi="Calibri" w:cs="Calibri"/>
        </w:rPr>
        <w:t xml:space="preserve">. (2011).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engineering</w:t>
      </w:r>
      <w:proofErr w:type="spellEnd"/>
      <w:r>
        <w:rPr>
          <w:rFonts w:ascii="Calibri" w:eastAsia="Calibri" w:hAnsi="Calibri" w:cs="Calibri"/>
        </w:rPr>
        <w:t xml:space="preserve"> —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Quality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Requirements</w:t>
      </w:r>
      <w:proofErr w:type="spellEnd"/>
      <w:r>
        <w:rPr>
          <w:rFonts w:ascii="Calibri" w:eastAsia="Calibri" w:hAnsi="Calibri" w:cs="Calibri"/>
        </w:rPr>
        <w:t xml:space="preserve"> and </w:t>
      </w:r>
      <w:proofErr w:type="spellStart"/>
      <w:r>
        <w:rPr>
          <w:rFonts w:ascii="Calibri" w:eastAsia="Calibri" w:hAnsi="Calibri" w:cs="Calibri"/>
        </w:rPr>
        <w:t>Evaluation</w:t>
      </w:r>
      <w:proofErr w:type="spellEnd"/>
      <w:r>
        <w:rPr>
          <w:rFonts w:ascii="Calibri" w:eastAsia="Calibri" w:hAnsi="Calibri" w:cs="Calibri"/>
        </w:rPr>
        <w:t xml:space="preserve"> (</w:t>
      </w:r>
      <w:proofErr w:type="spellStart"/>
      <w:r>
        <w:rPr>
          <w:rFonts w:ascii="Calibri" w:eastAsia="Calibri" w:hAnsi="Calibri" w:cs="Calibri"/>
        </w:rPr>
        <w:t>SQuaRE</w:t>
      </w:r>
      <w:proofErr w:type="spellEnd"/>
      <w:r>
        <w:rPr>
          <w:rFonts w:ascii="Calibri" w:eastAsia="Calibri" w:hAnsi="Calibri" w:cs="Calibri"/>
        </w:rPr>
        <w:t xml:space="preserve">) — </w:t>
      </w:r>
      <w:proofErr w:type="spellStart"/>
      <w:r>
        <w:rPr>
          <w:rFonts w:ascii="Calibri" w:eastAsia="Calibri" w:hAnsi="Calibri" w:cs="Calibri"/>
        </w:rPr>
        <w:t>System</w:t>
      </w:r>
      <w:proofErr w:type="spellEnd"/>
      <w:r>
        <w:rPr>
          <w:rFonts w:ascii="Calibri" w:eastAsia="Calibri" w:hAnsi="Calibri" w:cs="Calibri"/>
        </w:rPr>
        <w:t xml:space="preserve"> and software </w:t>
      </w:r>
      <w:proofErr w:type="spellStart"/>
      <w:r>
        <w:rPr>
          <w:rFonts w:ascii="Calibri" w:eastAsia="Calibri" w:hAnsi="Calibri" w:cs="Calibri"/>
        </w:rPr>
        <w:t>quality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models</w:t>
      </w:r>
      <w:proofErr w:type="spellEnd"/>
      <w:r>
        <w:rPr>
          <w:rFonts w:ascii="Calibri" w:eastAsia="Calibri" w:hAnsi="Calibri" w:cs="Calibri"/>
        </w:rPr>
        <w:t xml:space="preserve"> (ISO/IEC 25010:2011). https://www.iso.org/standard/35733.html</w:t>
      </w:r>
    </w:p>
    <w:p w14:paraId="1424B697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International </w:t>
      </w:r>
      <w:proofErr w:type="spellStart"/>
      <w:r>
        <w:rPr>
          <w:rFonts w:ascii="Calibri" w:eastAsia="Calibri" w:hAnsi="Calibri" w:cs="Calibri"/>
        </w:rPr>
        <w:t>Organization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for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Standardization</w:t>
      </w:r>
      <w:proofErr w:type="spellEnd"/>
      <w:r>
        <w:rPr>
          <w:rFonts w:ascii="Calibri" w:eastAsia="Calibri" w:hAnsi="Calibri" w:cs="Calibri"/>
        </w:rPr>
        <w:t xml:space="preserve">. (2021). Software and </w:t>
      </w:r>
      <w:proofErr w:type="spellStart"/>
      <w:r>
        <w:rPr>
          <w:rFonts w:ascii="Calibri" w:eastAsia="Calibri" w:hAnsi="Calibri" w:cs="Calibri"/>
        </w:rPr>
        <w:t>systems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engineering</w:t>
      </w:r>
      <w:proofErr w:type="spellEnd"/>
      <w:r>
        <w:rPr>
          <w:rFonts w:ascii="Calibri" w:eastAsia="Calibri" w:hAnsi="Calibri" w:cs="Calibri"/>
        </w:rPr>
        <w:t xml:space="preserve"> — Software </w:t>
      </w:r>
      <w:proofErr w:type="spellStart"/>
      <w:r>
        <w:rPr>
          <w:rFonts w:ascii="Calibri" w:eastAsia="Calibri" w:hAnsi="Calibri" w:cs="Calibri"/>
        </w:rPr>
        <w:t>testing</w:t>
      </w:r>
      <w:proofErr w:type="spellEnd"/>
      <w:r>
        <w:rPr>
          <w:rFonts w:ascii="Calibri" w:eastAsia="Calibri" w:hAnsi="Calibri" w:cs="Calibri"/>
        </w:rPr>
        <w:t xml:space="preserve"> — Part 3: Test </w:t>
      </w:r>
      <w:proofErr w:type="spellStart"/>
      <w:r>
        <w:rPr>
          <w:rFonts w:ascii="Calibri" w:eastAsia="Calibri" w:hAnsi="Calibri" w:cs="Calibri"/>
        </w:rPr>
        <w:t>documentation</w:t>
      </w:r>
      <w:proofErr w:type="spellEnd"/>
      <w:r>
        <w:rPr>
          <w:rFonts w:ascii="Calibri" w:eastAsia="Calibri" w:hAnsi="Calibri" w:cs="Calibri"/>
        </w:rPr>
        <w:t xml:space="preserve"> (ISO/IEC/IEEE 29119-3:2021). https://www.iso.org/standard/79429.html</w:t>
      </w:r>
    </w:p>
    <w:p w14:paraId="5F7D736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Madrid, D. (2026). Documento de Arquitectura del Sistema D-PAY 3.0 (Versión 1.0.2) [Documento interno]. Dtemite.</w:t>
      </w:r>
    </w:p>
    <w:p w14:paraId="6AC036BD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(2026a). Catálogo de requisitos no funcionales ISO/IEC 25010 D-PAY 3.0 (Versión 1.0.1) [Documento interno]. Duoc UC.</w:t>
      </w:r>
    </w:p>
    <w:p w14:paraId="6B00DD14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(2026b). Listado de defectos D-PAY 3.0 (Versión 1.2) [Documento interno]. Duoc UC.</w:t>
      </w:r>
    </w:p>
    <w:p w14:paraId="1B2E421A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>Munzenmayer, R. (2026c). Plan de pruebas D-PAY 3.0 (Versión 1.2) [Documento interno]. Duoc UC.</w:t>
      </w:r>
    </w:p>
    <w:p w14:paraId="58AAA068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PCI Security </w:t>
      </w:r>
      <w:proofErr w:type="spellStart"/>
      <w:r>
        <w:rPr>
          <w:rFonts w:ascii="Calibri" w:eastAsia="Calibri" w:hAnsi="Calibri" w:cs="Calibri"/>
        </w:rPr>
        <w:t>Standards</w:t>
      </w:r>
      <w:proofErr w:type="spellEnd"/>
      <w:r>
        <w:rPr>
          <w:rFonts w:ascii="Calibri" w:eastAsia="Calibri" w:hAnsi="Calibri" w:cs="Calibri"/>
        </w:rPr>
        <w:t xml:space="preserve"> Council. (2022). Payment Card </w:t>
      </w:r>
      <w:proofErr w:type="spellStart"/>
      <w:r>
        <w:rPr>
          <w:rFonts w:ascii="Calibri" w:eastAsia="Calibri" w:hAnsi="Calibri" w:cs="Calibri"/>
        </w:rPr>
        <w:t>Industry</w:t>
      </w:r>
      <w:proofErr w:type="spellEnd"/>
      <w:r>
        <w:rPr>
          <w:rFonts w:ascii="Calibri" w:eastAsia="Calibri" w:hAnsi="Calibri" w:cs="Calibri"/>
        </w:rPr>
        <w:t xml:space="preserve"> Data Security Standard: </w:t>
      </w:r>
      <w:proofErr w:type="spellStart"/>
      <w:r>
        <w:rPr>
          <w:rFonts w:ascii="Calibri" w:eastAsia="Calibri" w:hAnsi="Calibri" w:cs="Calibri"/>
        </w:rPr>
        <w:t>Requirements</w:t>
      </w:r>
      <w:proofErr w:type="spellEnd"/>
      <w:r>
        <w:rPr>
          <w:rFonts w:ascii="Calibri" w:eastAsia="Calibri" w:hAnsi="Calibri" w:cs="Calibri"/>
        </w:rPr>
        <w:t xml:space="preserve"> and </w:t>
      </w:r>
      <w:proofErr w:type="spellStart"/>
      <w:r>
        <w:rPr>
          <w:rFonts w:ascii="Calibri" w:eastAsia="Calibri" w:hAnsi="Calibri" w:cs="Calibri"/>
        </w:rPr>
        <w:t>testing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procedures</w:t>
      </w:r>
      <w:proofErr w:type="spellEnd"/>
      <w:r>
        <w:rPr>
          <w:rFonts w:ascii="Calibri" w:eastAsia="Calibri" w:hAnsi="Calibri" w:cs="Calibri"/>
        </w:rPr>
        <w:t xml:space="preserve"> (Versión 4.0). https://www.pcisecuritystandards.org/document_library/</w:t>
      </w:r>
    </w:p>
    <w:p w14:paraId="24D8A221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Schwaber, K., &amp; Sutherland, J. (2020). The Scrum Guide: The definitive guide </w:t>
      </w:r>
      <w:proofErr w:type="spellStart"/>
      <w:r>
        <w:rPr>
          <w:rFonts w:ascii="Calibri" w:eastAsia="Calibri" w:hAnsi="Calibri" w:cs="Calibri"/>
        </w:rPr>
        <w:t>to</w:t>
      </w:r>
      <w:proofErr w:type="spellEnd"/>
      <w:r>
        <w:rPr>
          <w:rFonts w:ascii="Calibri" w:eastAsia="Calibri" w:hAnsi="Calibri" w:cs="Calibri"/>
        </w:rPr>
        <w:t xml:space="preserve"> Scrum: The rules </w:t>
      </w:r>
      <w:proofErr w:type="spellStart"/>
      <w:r>
        <w:rPr>
          <w:rFonts w:ascii="Calibri" w:eastAsia="Calibri" w:hAnsi="Calibri" w:cs="Calibri"/>
        </w:rPr>
        <w:t>of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the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game</w:t>
      </w:r>
      <w:proofErr w:type="spellEnd"/>
      <w:r>
        <w:rPr>
          <w:rFonts w:ascii="Calibri" w:eastAsia="Calibri" w:hAnsi="Calibri" w:cs="Calibri"/>
        </w:rPr>
        <w:t>. Scrum.org. https://scrumguides.org/scrum-guide.html</w:t>
      </w:r>
    </w:p>
    <w:p w14:paraId="25D0987E" w14:textId="77777777" w:rsidR="008D2983" w:rsidRDefault="00000000">
      <w:pPr>
        <w:spacing w:after="120" w:line="360" w:lineRule="auto"/>
        <w:ind w:left="720" w:hanging="720"/>
      </w:pPr>
      <w:r>
        <w:rPr>
          <w:rFonts w:ascii="Calibri" w:eastAsia="Calibri" w:hAnsi="Calibri" w:cs="Calibri"/>
        </w:rPr>
        <w:t xml:space="preserve">Transbank. (s. f.). Webpay Plus. Transbank </w:t>
      </w:r>
      <w:proofErr w:type="spellStart"/>
      <w:r>
        <w:rPr>
          <w:rFonts w:ascii="Calibri" w:eastAsia="Calibri" w:hAnsi="Calibri" w:cs="Calibri"/>
        </w:rPr>
        <w:t>Developers</w:t>
      </w:r>
      <w:proofErr w:type="spellEnd"/>
      <w:r>
        <w:rPr>
          <w:rFonts w:ascii="Calibri" w:eastAsia="Calibri" w:hAnsi="Calibri" w:cs="Calibri"/>
        </w:rPr>
        <w:t>. Recuperado el 12 de octubre de 2026, de https://www.transbankdevelopers.cl/documentacion/webpay-plus</w:t>
      </w:r>
    </w:p>
    <w:p w14:paraId="1E484027" w14:textId="77777777" w:rsidR="000F5FD5" w:rsidRDefault="000F5FD5">
      <w:pPr>
        <w:spacing w:after="0" w:line="240" w:lineRule="auto"/>
        <w:rPr>
          <w:rFonts w:ascii="Calibri" w:eastAsia="Calibri" w:hAnsi="Calibri" w:cs="Calibri"/>
          <w:b/>
          <w:color w:val="1F3864"/>
          <w:sz w:val="24"/>
        </w:rPr>
      </w:pPr>
      <w:r>
        <w:rPr>
          <w:rFonts w:ascii="Calibri" w:eastAsia="Calibri" w:hAnsi="Calibri" w:cs="Calibri"/>
          <w:b/>
          <w:color w:val="1F3864"/>
          <w:sz w:val="24"/>
        </w:rPr>
        <w:br w:type="page"/>
      </w:r>
    </w:p>
    <w:p w14:paraId="4E76DEB5" w14:textId="332B46CF" w:rsidR="008D2983" w:rsidRDefault="00000000">
      <w:pPr>
        <w:spacing w:before="280" w:line="360" w:lineRule="auto"/>
      </w:pPr>
      <w:r>
        <w:rPr>
          <w:rFonts w:ascii="Calibri" w:eastAsia="Calibri" w:hAnsi="Calibri" w:cs="Calibri"/>
          <w:b/>
          <w:color w:val="1F3864"/>
          <w:sz w:val="24"/>
        </w:rPr>
        <w:t>Anexo. Evidencias seleccionadas</w:t>
      </w:r>
    </w:p>
    <w:p w14:paraId="414AA3CA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>Capturas del Celular Android (versión del sistema operativo por confirmar). Se revisó que no muestren PAN completo, CVV, tokens, credenciales ni códigos de comercio. El QR de la Figura 3 está pixelado. Los tiempos se expresan en segundos (timeout oficial: 300 s).</w:t>
      </w:r>
      <w:proofErr w:type="spellStart"/>
      <w:r>
        <w:rPr>
          <w:rFonts w:ascii="Calibri" w:eastAsia="Calibri" w:hAnsi="Calibri" w:cs="Calibri"/>
        </w:rPr>
        <w:t/>
      </w:r>
      <w:proofErr w:type="spellEnd"/>
      <w:r>
        <w:rPr>
          <w:rFonts w:ascii="Calibri" w:eastAsia="Calibri" w:hAnsi="Calibri" w:cs="Calibri"/>
        </w:rPr>
        <w:t xml:space="preserve"/>
      </w:r>
    </w:p>
    <w:p w14:paraId="677A54A5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EA108EC" wp14:editId="32E04B42">
            <wp:extent cx="3108960" cy="69088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3D18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1. Pago Webpay aprobado: comprobante electrónico en el POS. Caso TC-061 / TC-WP-TBK (HU-03, HU-06). Resultado: PASS. Fecha: 04/10/2026. Dispositivo: Celular Android (versión por confirmar).</w:t>
      </w:r>
    </w:p>
    <w:p w14:paraId="4C4AA4EC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1B3F0D3" wp14:editId="4F2AC44A">
            <wp:extent cx="3108960" cy="69088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DE74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2. Pago Webpay rechazado: la aplicación informa el rechazo de Transbank. Caso TC-062 / TC-WP-04 (HU-03, HU-06). Resultado: PASS (rechazo esperado). Fecha: 04/10/2026. Dispositivo: Celular Android.</w:t>
      </w:r>
    </w:p>
    <w:p w14:paraId="0453F77D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36B92B77" wp14:editId="78C5533D">
            <wp:extent cx="3108960" cy="69088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26BE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 xml:space="preserve">Figura 3. Modal QR de Webpay con monto y temporizador. Caso TC-WP-QR-01 (HU-03). Resultado: PASS. Fecha: 03/10/2026. El código QR se pixeló porque codifica la URL de la transacción de prueba. Timeout oficial: 300 s.</w:t>
      </w:r>
      <w:proofErr w:type="spellStart"/>
      <w:r>
        <w:rPr>
          <w:rFonts w:ascii="Calibri" w:eastAsia="Calibri" w:hAnsi="Calibri" w:cs="Calibri"/>
          <w:i/>
          <w:sz w:val="20"/>
        </w:rPr>
        <w:t/>
      </w:r>
      <w:proofErr w:type="spellEnd"/>
      <w:r>
        <w:rPr>
          <w:rFonts w:ascii="Calibri" w:eastAsia="Calibri" w:hAnsi="Calibri" w:cs="Calibri"/>
          <w:i/>
          <w:sz w:val="20"/>
        </w:rPr>
        <w:t xml:space="preserve"/>
      </w:r>
    </w:p>
    <w:p w14:paraId="4BBD0091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4517314A" wp14:editId="25CAAD8A">
            <wp:extent cx="3108960" cy="69088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A7B3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4. Cancelación del cobro Webpay desde la aplicación. Caso TC-WP-05 (HU-03). Resultado: PASS. Fecha: 03/10/2026. Dispositivo: Celular Android.</w:t>
      </w:r>
    </w:p>
    <w:p w14:paraId="1BED3C85" w14:textId="77777777" w:rsidR="008D2983" w:rsidRDefault="00000000">
      <w:pPr>
        <w:jc w:val="center"/>
      </w:pPr>
      <w:r>
        <w:rPr>
          <w:noProof/>
        </w:rPr>
        <w:drawing>
          <wp:inline distT="0" distB="0" distL="0" distR="0" wp14:anchorId="6B704FD0" wp14:editId="4EB2BFBE">
            <wp:extent cx="3108960" cy="6908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78085" w14:textId="77777777" w:rsidR="008D2983" w:rsidRDefault="00000000">
      <w:pPr>
        <w:spacing w:after="240" w:line="240" w:lineRule="auto"/>
        <w:jc w:val="center"/>
      </w:pPr>
      <w:r>
        <w:rPr>
          <w:rFonts w:ascii="Calibri" w:eastAsia="Calibri" w:hAnsi="Calibri" w:cs="Calibri"/>
          <w:i/>
          <w:sz w:val="20"/>
        </w:rPr>
        <w:t>Figura 5. Venta en efectivo con comprobante local. Caso TC-RNF03. Resultado: PASS. Fecha: 27/09/2026. Dispositivo: Celular Android.</w:t>
      </w:r>
    </w:p>
    <w:p w14:paraId="274A7617" w14:textId="77777777" w:rsidR="008D2983" w:rsidRDefault="00000000">
      <w:pPr>
        <w:spacing w:after="120" w:line="360" w:lineRule="auto"/>
      </w:pPr>
      <w:r>
        <w:rPr>
          <w:rFonts w:ascii="Calibri" w:eastAsia="Calibri" w:hAnsi="Calibri" w:cs="Calibri"/>
        </w:rPr>
        <w:t xml:space="preserve">Figura 6. Salida de Jest (11/10/2026): PASS </w:t>
      </w:r>
      <w:proofErr w:type="spellStart"/>
      <w:r>
        <w:rPr>
          <w:rFonts w:ascii="Calibri" w:eastAsia="Calibri" w:hAnsi="Calibri" w:cs="Calibri"/>
        </w:rPr>
        <w:t>PaymentGatewayFactory.test.ts</w:t>
      </w:r>
      <w:proofErr w:type="spellEnd"/>
      <w:r>
        <w:rPr>
          <w:rFonts w:ascii="Calibri" w:eastAsia="Calibri" w:hAnsi="Calibri" w:cs="Calibri"/>
        </w:rPr>
        <w:t xml:space="preserve"> (9), hu06Tuu.test.ts (5) y </w:t>
      </w:r>
      <w:proofErr w:type="spellStart"/>
      <w:r>
        <w:rPr>
          <w:rFonts w:ascii="Calibri" w:eastAsia="Calibri" w:hAnsi="Calibri" w:cs="Calibri"/>
        </w:rPr>
        <w:t>devicePaymentProfile.test.ts</w:t>
      </w:r>
      <w:proofErr w:type="spellEnd"/>
      <w:r>
        <w:rPr>
          <w:rFonts w:ascii="Calibri" w:eastAsia="Calibri" w:hAnsi="Calibri" w:cs="Calibri"/>
        </w:rPr>
        <w:t xml:space="preserve"> (3). Total: 17/17. Cubre la regresión TUU automatizada mientras la prueba manual en Kozen permanece bloqueada.</w:t>
      </w:r>
    </w:p>
    <w:sectPr w:rsidR="008D2983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BB1E7" w14:textId="77777777" w:rsidR="00B24F9C" w:rsidRDefault="00B24F9C" w:rsidP="0003309E">
      <w:pPr>
        <w:spacing w:after="0" w:line="240" w:lineRule="auto"/>
      </w:pPr>
      <w:r>
        <w:separator/>
      </w:r>
    </w:p>
  </w:endnote>
  <w:endnote w:type="continuationSeparator" w:id="0">
    <w:p w14:paraId="1C482BCF" w14:textId="77777777" w:rsidR="00B24F9C" w:rsidRDefault="00B24F9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CC453" w14:textId="77777777" w:rsidR="008D2983" w:rsidRDefault="00000000">
    <w:pPr>
      <w:jc w:val="center"/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A27AF" w14:textId="77777777" w:rsidR="00B24F9C" w:rsidRDefault="00B24F9C" w:rsidP="0003309E">
      <w:pPr>
        <w:spacing w:after="0" w:line="240" w:lineRule="auto"/>
      </w:pPr>
      <w:r>
        <w:separator/>
      </w:r>
    </w:p>
  </w:footnote>
  <w:footnote w:type="continuationSeparator" w:id="0">
    <w:p w14:paraId="27239CB2" w14:textId="77777777" w:rsidR="00B24F9C" w:rsidRDefault="00B24F9C" w:rsidP="0003309E">
      <w:pPr>
        <w:spacing w:after="0" w:line="240" w:lineRule="auto"/>
      </w:pPr>
      <w:r>
        <w:continuationSeparator/>
      </w:r>
    </w:p>
  </w:footnote>
  <w:footnote w:id="1">
    <w:p w14:paraId="4D75A6F9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76A1121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7F88D770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3FBDE59D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31E90AC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C40D7A7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31FD7"/>
    <w:multiLevelType w:val="hybridMultilevel"/>
    <w:tmpl w:val="8A045C0A"/>
    <w:lvl w:ilvl="0" w:tplc="3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64950939">
    <w:abstractNumId w:val="1"/>
  </w:num>
  <w:num w:numId="2" w16cid:durableId="1833251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F5FD5"/>
    <w:rsid w:val="00145B36"/>
    <w:rsid w:val="00147283"/>
    <w:rsid w:val="00206606"/>
    <w:rsid w:val="002D63DF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5D721E"/>
    <w:rsid w:val="00603474"/>
    <w:rsid w:val="00675035"/>
    <w:rsid w:val="00675A73"/>
    <w:rsid w:val="006858A7"/>
    <w:rsid w:val="00695E7C"/>
    <w:rsid w:val="006B242E"/>
    <w:rsid w:val="008003C3"/>
    <w:rsid w:val="00806DE0"/>
    <w:rsid w:val="0081536B"/>
    <w:rsid w:val="008479F5"/>
    <w:rsid w:val="0085275A"/>
    <w:rsid w:val="008D2983"/>
    <w:rsid w:val="008F621F"/>
    <w:rsid w:val="009378F7"/>
    <w:rsid w:val="009552E5"/>
    <w:rsid w:val="00976ABB"/>
    <w:rsid w:val="009E52DF"/>
    <w:rsid w:val="009F12C8"/>
    <w:rsid w:val="00B24F9C"/>
    <w:rsid w:val="00B31361"/>
    <w:rsid w:val="00B4258F"/>
    <w:rsid w:val="00B8164D"/>
    <w:rsid w:val="00BE1024"/>
    <w:rsid w:val="00C20F3D"/>
    <w:rsid w:val="00C44557"/>
    <w:rsid w:val="00C5122E"/>
    <w:rsid w:val="00CD4EA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E1EB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9F12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16</Pages>
  <Words>2494</Words>
  <Characters>13718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REINHARTD UDO MUNZENMAYER BRAVO</cp:lastModifiedBy>
  <cp:revision>7</cp:revision>
  <dcterms:created xsi:type="dcterms:W3CDTF">2022-08-24T18:14:00Z</dcterms:created>
  <dcterms:modified xsi:type="dcterms:W3CDTF">2026-10-12T20:06:00Z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