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40" w:before="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40" w:before="0" w:line="259" w:lineRule="auto"/>
        <w:jc w:val="center"/>
        <w:rPr>
          <w:rFonts w:ascii="Times New Roman" w:cs="Times New Roman" w:eastAsia="Times New Roman" w:hAnsi="Times New Roman"/>
          <w:b w:val="1"/>
          <w:bCs w:val="1"/>
          <w:i w:val="0"/>
          <w:iCs w:val="0"/>
          <w:sz w:val="52"/>
          <w:szCs w:val="52"/>
        </w:rPr>
      </w:pPr>
      <w:r w:rsidDel="00000000" w:rsidR="00000000" w:rsidRPr="00000000">
        <w:rPr>
          <w:rFonts w:ascii="Times New Roman" w:cs="Times New Roman" w:eastAsia="Times New Roman" w:hAnsi="Times New Roman"/>
          <w:b w:val="1"/>
          <w:bCs w:val="1"/>
          <w:i w:val="0"/>
          <w:iCs w:val="0"/>
          <w:sz w:val="52"/>
          <w:szCs w:val="52"/>
          <w:rtl w:val="0"/>
        </w:rPr>
        <w:t xml:space="preserve">INFORME DE SPRINT 3</w:t>
      </w:r>
    </w:p>
    <w:p w:rsidR="00000000" w:rsidDel="00000000" w:rsidP="00000000" w:rsidRDefault="00000000" w:rsidRPr="00000000" w14:paraId="00000004">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8">
      <w:pPr>
        <w:spacing w:after="4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8"/>
          <w:szCs w:val="28"/>
          <w:rtl w:val="0"/>
        </w:rPr>
        <w:t xml:space="preserve">D-PAY 3.0 — POS móvil de DTemite</w:t>
      </w:r>
      <w:r w:rsidDel="00000000" w:rsidR="00000000" w:rsidRPr="00000000">
        <w:rPr>
          <w:rtl w:val="0"/>
        </w:rPr>
      </w:r>
    </w:p>
    <w:p w:rsidR="00000000" w:rsidDel="00000000" w:rsidP="00000000" w:rsidRDefault="00000000" w:rsidRPr="00000000" w14:paraId="00000009">
      <w:pPr>
        <w:spacing w:after="20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Emitir el DTE al cerrar la venta y entregar el informe de avance del 12 al 17 de octubre.</w:t>
      </w:r>
      <w:r w:rsidDel="00000000" w:rsidR="00000000" w:rsidRPr="00000000">
        <w:rPr>
          <w:rtl w:val="0"/>
        </w:rPr>
      </w:r>
    </w:p>
    <w:p w:rsidR="00000000" w:rsidDel="00000000" w:rsidP="00000000" w:rsidRDefault="00000000" w:rsidRPr="00000000" w14:paraId="0000000A">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10200.0" w:type="dxa"/>
        <w:jc w:val="left"/>
        <w:tblInd w:w="-115.0" w:type="dxa"/>
        <w:tblLayout w:type="fixed"/>
        <w:tblLook w:val="0400"/>
      </w:tblPr>
      <w:tblGrid>
        <w:gridCol w:w="5100"/>
        <w:gridCol w:w="5100"/>
        <w:tblGridChange w:id="0">
          <w:tblGrid>
            <w:gridCol w:w="5100"/>
            <w:gridCol w:w="51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Empresa mandante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DTemite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José Robles Rocha — acepta la demo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Pablo Gutiérrez — facilita Review y retrospectiva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Diego Madrid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QA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Reinhartd Munzenmayer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Docente guía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Fabián Alcántara Guajardo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Horas comprometidas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Puntos de 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15 de producto más el informe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Estado al 27/09/2026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Planificado</w:t>
            </w:r>
            <w:r w:rsidDel="00000000" w:rsidR="00000000" w:rsidRPr="00000000">
              <w:rPr>
                <w:rtl w:val="0"/>
              </w:rPr>
            </w:r>
          </w:p>
        </w:tc>
      </w:tr>
    </w:tbl>
    <w:p w:rsidR="00000000" w:rsidDel="00000000" w:rsidP="00000000" w:rsidRDefault="00000000" w:rsidRPr="00000000" w14:paraId="00000021">
      <w:pPr>
        <w:pStyle w:val="Heading1"/>
        <w:spacing w:after="120" w:before="280" w:lineRule="auto"/>
        <w:rPr>
          <w:rFonts w:ascii="Times New Roman" w:cs="Times New Roman" w:eastAsia="Times New Roman" w:hAnsi="Times New Roman"/>
          <w:color w:val="1f4e79"/>
          <w:sz w:val="32"/>
          <w:szCs w:val="32"/>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1. Qué cubre este sprint</w:t>
      </w:r>
      <w:r w:rsidDel="00000000" w:rsidR="00000000" w:rsidRPr="00000000">
        <w:rPr>
          <w:rtl w:val="0"/>
        </w:rPr>
      </w:r>
    </w:p>
    <w:p w:rsidR="00000000" w:rsidDel="00000000" w:rsidP="00000000" w:rsidRDefault="00000000" w:rsidRPr="00000000" w14:paraId="00000024">
      <w:pPr>
        <w:spacing w:after="160" w:before="0" w:line="259" w:lineRule="auto"/>
        <w:rPr>
          <w:rFonts w:ascii="Times New Roman" w:cs="Times New Roman" w:eastAsia="Times New Roman" w:hAnsi="Times New Roman"/>
        </w:rPr>
      </w:pPr>
      <w:sdt>
        <w:sdtPr>
          <w:id w:val="-197542727"/>
          <w:tag w:val="goog_rdk_0"/>
        </w:sdtPr>
        <w:sdtContent>
          <w:r w:rsidDel="00000000" w:rsidR="00000000" w:rsidRPr="00000000">
            <w:rPr>
              <w:rFonts w:ascii="Cardo" w:cs="Cardo" w:eastAsia="Cardo" w:hAnsi="Cardo"/>
              <w:i w:val="0"/>
              <w:iCs w:val="0"/>
              <w:sz w:val="22"/>
              <w:szCs w:val="22"/>
              <w:rtl w:val="0"/>
            </w:rPr>
            <w:t xml:space="preserve">Informe de avance, 12 al 17 de octubre de 2026, ponderación 20%. El flujo demostrable es venta → efectivo o TUU → boleta o factura.</w:t>
          </w:r>
        </w:sdtContent>
      </w:sdt>
      <w:r w:rsidDel="00000000" w:rsidR="00000000" w:rsidRPr="00000000">
        <w:rPr>
          <w:rtl w:val="0"/>
        </w:rPr>
      </w:r>
    </w:p>
    <w:p w:rsidR="00000000" w:rsidDel="00000000" w:rsidP="00000000" w:rsidRDefault="00000000" w:rsidRPr="00000000" w14:paraId="0000002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Historias comprometidas: HU-07 y el hito de informe de avance.</w:t>
      </w:r>
      <w:r w:rsidDel="00000000" w:rsidR="00000000" w:rsidRPr="00000000">
        <w:rPr>
          <w:rtl w:val="0"/>
        </w:rPr>
      </w:r>
    </w:p>
    <w:p w:rsidR="00000000" w:rsidDel="00000000" w:rsidP="00000000" w:rsidRDefault="00000000" w:rsidRPr="00000000" w14:paraId="00000026">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El producto que se está aceptando es el POS completo. Webpay forma parte de ese producto a partir del Sprint 4. Efectivo y TUU, aceptados como línea base en el Sprint 2, tienen que seguir cobrando en cada review posterior.</w:t>
      </w:r>
    </w:p>
    <w:p w:rsidR="00000000" w:rsidDel="00000000" w:rsidP="00000000" w:rsidRDefault="00000000" w:rsidRPr="00000000" w14:paraId="00000027">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2. Qué hay hoy en el código</w:t>
      </w:r>
      <w:r w:rsidDel="00000000" w:rsidR="00000000" w:rsidRPr="00000000">
        <w:rPr>
          <w:rtl w:val="0"/>
        </w:rPr>
      </w:r>
    </w:p>
    <w:p w:rsidR="00000000" w:rsidDel="00000000" w:rsidP="00000000" w:rsidRDefault="00000000" w:rsidRPr="00000000" w14:paraId="00000029">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La emisión por POST /Api/Documento, el cálculo neto/IVA, la firma TED, el PDF y PUT /pos/transaccion/{id}/dte ya están en la app. Este sprint los acepta con prueba en dispositivo y los usa como evidencia del informe. El contrato de pasarela queda congelado para sumar Webpay en el Sprint 4 sin reescribir efectivo ni TUU.</w:t>
      </w:r>
    </w:p>
    <w:p w:rsidR="00000000" w:rsidDel="00000000" w:rsidP="00000000" w:rsidRDefault="00000000" w:rsidRPr="00000000" w14:paraId="0000002A">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3. Cómo se da por hecho</w:t>
      </w:r>
      <w:r w:rsidDel="00000000" w:rsidR="00000000" w:rsidRPr="00000000">
        <w:rPr>
          <w:rtl w:val="0"/>
        </w:rPr>
      </w:r>
    </w:p>
    <w:p w:rsidR="00000000" w:rsidDel="00000000" w:rsidP="00000000" w:rsidRDefault="00000000" w:rsidRPr="00000000" w14:paraId="0000002C">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Además de los criterios de cada tarea, el sprint usa la Definition of Done v1.0: rama feature/HU-XX, pull request de un par, prueba en Android, demo al Product Owner y retrospectiva.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Boleta 39 y factura 33 emitidas después de un efectivo.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Folio asignado por el servidor, TED cuando aplica y PDF generado.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comprobante tipo 0 no sale al SII.</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 cobro TUU rechazado no dispara DTE.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Informe de avance en el repositorio, con capturas del flujo y revisión de un par.</w:t>
      </w:r>
    </w:p>
    <w:p w:rsidR="00000000" w:rsidDel="00000000" w:rsidP="00000000" w:rsidRDefault="00000000" w:rsidRPr="00000000" w14:paraId="00000032">
      <w:pPr>
        <w:spacing w:after="160" w:before="12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Regresión de este sprint. Efectivo y TUU del Sprint 2 siguen cobrando. El DTE se engancha a esos pagos, no a un medio nuevo.</w:t>
      </w:r>
    </w:p>
    <w:p w:rsidR="00000000" w:rsidDel="00000000" w:rsidP="00000000" w:rsidRDefault="00000000" w:rsidRPr="00000000" w14:paraId="00000033">
      <w:pPr>
        <w:spacing w:after="160" w:before="12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4. Tareas comprometidas</w:t>
      </w:r>
      <w:r w:rsidDel="00000000" w:rsidR="00000000" w:rsidRPr="00000000">
        <w:rPr>
          <w:rtl w:val="0"/>
        </w:rPr>
      </w:r>
    </w:p>
    <w:p w:rsidR="00000000" w:rsidDel="00000000" w:rsidP="00000000" w:rsidRDefault="00000000" w:rsidRPr="00000000" w14:paraId="0000003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La planilla con el mismo detalle está en DPAY3_Sprint_Backlog_S03.xlsx. Las horas son el estimado del Planning para tres personas en dos semanas.</w:t>
      </w:r>
      <w:r w:rsidDel="00000000" w:rsidR="00000000" w:rsidRPr="00000000">
        <w:rPr>
          <w:rtl w:val="0"/>
        </w:rPr>
      </w:r>
    </w:p>
    <w:tbl>
      <w:tblPr>
        <w:tblStyle w:val="Table2"/>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Horas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Criterio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Emitir por POST /Api/Documento con folio 0 para asignación en servidor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CA-07.1 y CA-07.2.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Calcular neto e IVA: factura 33 desde el neto, boleta 39 desde el bruto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CA-07.3.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Firmar el TED en el dispositivo con el CAF (SHA1withRSA)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CA-07.4.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Generar el PDF del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CA-07.5.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Vincular DTE y pago con PUT /pos/transaccion/{id}/dte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CA-07.6 para efectivo y para TUU.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Impedir que el comprobante tipo 0 se envíe al SII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CA-07.7.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Impedir la emisión si el cobro fue rechazado o no está confirmado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Probar boleta con efectivo, factura y tipo 0, y repetir efectivo y TUU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CA-07.1 a CA-07.8 y regresión del apartado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Informe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Redactar el informe de avance con el flujo venta, cobro y DTE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Hito 12–17/10. Portada, GitHub y lectura de un par.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Informe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Incorporar capturas del flujo aceptado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Evidencia del hito, sin secretos en las imágenes.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Informe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Review del hito con el Product Owner y retrospectiva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DoD de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Congelar el contrato IPaymentGateway para sumar Webpay en el Sprint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Efectivo y TUU siguen en su camino. Webpay no se activa en este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5">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16"/>
                <w:szCs w:val="16"/>
                <w:rtl w:val="0"/>
              </w:rPr>
              <w:t xml:space="preserve">Horas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16"/>
                <w:szCs w:val="16"/>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A">
      <w:pPr>
        <w:pStyle w:val="Heading1"/>
        <w:spacing w:after="120" w:before="280" w:lineRule="auto"/>
        <w:rPr>
          <w:rFonts w:ascii="Times New Roman" w:cs="Times New Roman" w:eastAsia="Times New Roman" w:hAnsi="Times New Roman"/>
          <w:color w:val="1f4e79"/>
          <w:sz w:val="32"/>
          <w:szCs w:val="32"/>
        </w:rPr>
      </w:pPr>
      <w:r w:rsidDel="00000000" w:rsidR="00000000" w:rsidRPr="00000000">
        <w:rPr>
          <w:rtl w:val="0"/>
        </w:rPr>
      </w:r>
    </w:p>
    <w:p w:rsidR="00000000" w:rsidDel="00000000" w:rsidP="00000000" w:rsidRDefault="00000000" w:rsidRPr="00000000" w14:paraId="0000008B">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5. Informe de situación</w:t>
      </w:r>
      <w:r w:rsidDel="00000000" w:rsidR="00000000" w:rsidRPr="00000000">
        <w:rPr>
          <w:rtl w:val="0"/>
        </w:rPr>
      </w:r>
    </w:p>
    <w:p w:rsidR="00000000" w:rsidDel="00000000" w:rsidP="00000000" w:rsidRDefault="00000000" w:rsidRPr="00000000" w14:paraId="0000008C">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Al 27 de septiembre de 2026 este sprint está planificado. Esa marca no significa que la pantalla no exista: gran parte del POS ya está construida en codigo/. Significa que la historia todavía no tiene las tres aceptaciones del Definition of Done.</w:t>
      </w:r>
      <w:r w:rsidDel="00000000" w:rsidR="00000000" w:rsidRPr="00000000">
        <w:rPr>
          <w:rtl w:val="0"/>
        </w:rPr>
      </w:r>
    </w:p>
    <w:p w:rsidR="00000000" w:rsidDel="00000000" w:rsidP="00000000" w:rsidRDefault="00000000" w:rsidRPr="00000000" w14:paraId="0000008D">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El trabajo está comprometido para sus fechas. Si el código de referencia ya está en el repositorio, el esfuerzo del sprint es probarlo, corregir lo que rompa la regresión y conseguir la aceptación, no volver a inventar la pantalla.</w:t>
      </w:r>
      <w:r w:rsidDel="00000000" w:rsidR="00000000" w:rsidRPr="00000000">
        <w:rPr>
          <w:rtl w:val="0"/>
        </w:rPr>
      </w:r>
    </w:p>
    <w:p w:rsidR="00000000" w:rsidDel="00000000" w:rsidP="00000000" w:rsidRDefault="00000000" w:rsidRPr="00000000" w14:paraId="0000008E">
      <w:pPr>
        <w:spacing w:after="160" w:before="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Demo prevista. Venta en efectivo que termina en boleta con folio y PDF. Si hay Kozen, la misma historia con tarjeta TUU.</w:t>
      </w:r>
      <w:r w:rsidDel="00000000" w:rsidR="00000000" w:rsidRPr="00000000">
        <w:rPr>
          <w:rtl w:val="0"/>
        </w:rPr>
      </w:r>
    </w:p>
    <w:p w:rsidR="00000000" w:rsidDel="00000000" w:rsidP="00000000" w:rsidRDefault="00000000" w:rsidRPr="00000000" w14:paraId="0000008F">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Queda fuera de este sprint. Checkout Webpay, nota de crédito, impresión y Payment Hub.</w:t>
      </w:r>
      <w:r w:rsidDel="00000000" w:rsidR="00000000" w:rsidRPr="00000000">
        <w:rPr>
          <w:rtl w:val="0"/>
        </w:rPr>
      </w:r>
    </w:p>
    <w:p w:rsidR="00000000" w:rsidDel="00000000" w:rsidP="00000000" w:rsidRDefault="00000000" w:rsidRPr="00000000" w14:paraId="00000090">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6. Riesgos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La fecha del informe es fija. Si falta el Kozen, el informe muestra efectivo + boleta y deja TUU como evidencia parcial.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Folios CAF o el ambiente legacy caídos bloquean la emisión. Se reintenta en QA y se documenta el caso.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7. Quién acepta</w:t>
      </w:r>
      <w:r w:rsidDel="00000000" w:rsidR="00000000" w:rsidRPr="00000000">
        <w:rPr>
          <w:rtl w:val="0"/>
        </w:rPr>
      </w:r>
    </w:p>
    <w:p w:rsidR="00000000" w:rsidDel="00000000" w:rsidP="00000000" w:rsidRDefault="00000000" w:rsidRPr="00000000" w14:paraId="0000009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José Robles Rocha acepta el incremento en el Sprint Review. Un integrante distinto del autor aprueba el pull request. Reinhartd Munzenmayer verifica los criterios en el dispositivo, incluida la regresión cuando el sprint toca cobro o DTE. Falta una de las tres y el sprint no se cierra.</w:t>
      </w:r>
      <w:r w:rsidDel="00000000" w:rsidR="00000000" w:rsidRPr="00000000">
        <w:rPr>
          <w:rtl w:val="0"/>
        </w:rPr>
      </w:r>
    </w:p>
    <w:p w:rsidR="00000000" w:rsidDel="00000000" w:rsidP="00000000" w:rsidRDefault="00000000" w:rsidRPr="00000000" w14:paraId="00000096">
      <w:pPr>
        <w:spacing w:after="160" w:before="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20"/>
          <w:szCs w:val="20"/>
          <w:rtl w:val="0"/>
        </w:rPr>
        <w:t xml:space="preserve">Referencia de aceptación: documentacion/04_Definition_of_Done/DPAY3_Definition_of_Done_v1.0.docx. Historias: codigo/docs/03-historias-usuario.md.</w:t>
      </w:r>
      <w:r w:rsidDel="00000000" w:rsidR="00000000" w:rsidRPr="00000000">
        <w:rPr>
          <w:rtl w:val="0"/>
        </w:rPr>
      </w:r>
    </w:p>
    <w:sectPr>
      <w:headerReference r:id="rId7" w:type="default"/>
      <w:footerReference r:id="rId8" w:type="default"/>
      <w:pgSz w:h="15840" w:w="12240" w:orient="portrait"/>
      <w:pgMar w:bottom="1020"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Informe de sprint  ·  D-PAY 3.0  ·  v1.0  ·  27 de septiembre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81325" cy="69246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81325" cy="69246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762250" cy="701992"/>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762250" cy="70199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u4BHCx6MpyXFv6BfyaJzFzFw==">CgMxLjAaIwoBMBIeChwIB0IYCg9UaW1lcyBOZXcgUm9tYW4SBUNhcmRvOAByITFhS19XbHZZbzNvX21vd2NiWXpuQm1ZbXpWdlRMcGhtYw==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