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59"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spacing w:after="240" w:before="0" w:line="259"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spacing w:after="40" w:before="0" w:line="259" w:lineRule="auto"/>
        <w:jc w:val="center"/>
        <w:rPr>
          <w:rFonts w:ascii="Times New Roman" w:cs="Times New Roman" w:eastAsia="Times New Roman" w:hAnsi="Times New Roman"/>
          <w:b w:val="1"/>
          <w:bCs w:val="1"/>
          <w:i w:val="0"/>
          <w:iCs w:val="0"/>
          <w:sz w:val="52"/>
          <w:szCs w:val="52"/>
        </w:rPr>
      </w:pPr>
      <w:r w:rsidDel="00000000" w:rsidR="00000000" w:rsidRPr="00000000">
        <w:rPr>
          <w:rFonts w:ascii="Times New Roman" w:cs="Times New Roman" w:eastAsia="Times New Roman" w:hAnsi="Times New Roman"/>
          <w:b w:val="1"/>
          <w:bCs w:val="1"/>
          <w:i w:val="0"/>
          <w:iCs w:val="0"/>
          <w:sz w:val="52"/>
          <w:szCs w:val="52"/>
          <w:rtl w:val="0"/>
        </w:rPr>
        <w:t xml:space="preserve">INFORME DE SPRINT 4</w:t>
      </w:r>
    </w:p>
    <w:p w:rsidR="00000000" w:rsidDel="00000000" w:rsidP="00000000" w:rsidRDefault="00000000" w:rsidRPr="00000000" w14:paraId="00000004">
      <w:pPr>
        <w:spacing w:after="40" w:before="0" w:line="259" w:lineRule="auto"/>
        <w:jc w:val="center"/>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5">
      <w:pPr>
        <w:spacing w:after="40" w:before="0" w:line="259" w:lineRule="auto"/>
        <w:jc w:val="left"/>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6">
      <w:pPr>
        <w:spacing w:after="40" w:before="0" w:line="259" w:lineRule="auto"/>
        <w:jc w:val="center"/>
        <w:rPr>
          <w:rFonts w:ascii="Times New Roman" w:cs="Times New Roman" w:eastAsia="Times New Roman" w:hAnsi="Times New Roman"/>
          <w:b w:val="1"/>
          <w:bCs w:val="1"/>
          <w:sz w:val="52"/>
          <w:szCs w:val="52"/>
        </w:rPr>
      </w:pPr>
      <w:r w:rsidDel="00000000" w:rsidR="00000000" w:rsidRPr="00000000">
        <w:rPr>
          <w:rtl w:val="0"/>
        </w:rPr>
      </w:r>
    </w:p>
    <w:p w:rsidR="00000000" w:rsidDel="00000000" w:rsidP="00000000" w:rsidRDefault="00000000" w:rsidRPr="00000000" w14:paraId="00000007">
      <w:pPr>
        <w:spacing w:after="40" w:before="0" w:line="259"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8">
      <w:pPr>
        <w:spacing w:after="40" w:before="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z w:val="28"/>
          <w:szCs w:val="28"/>
          <w:rtl w:val="0"/>
        </w:rPr>
        <w:t xml:space="preserve">D-PAY 3.0 — POS móvil de DTemite</w:t>
      </w:r>
      <w:r w:rsidDel="00000000" w:rsidR="00000000" w:rsidRPr="00000000">
        <w:rPr>
          <w:rtl w:val="0"/>
        </w:rPr>
      </w:r>
    </w:p>
    <w:p w:rsidR="00000000" w:rsidDel="00000000" w:rsidP="00000000" w:rsidRDefault="00000000" w:rsidRPr="00000000" w14:paraId="00000009">
      <w:pPr>
        <w:spacing w:after="200" w:before="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24"/>
          <w:szCs w:val="24"/>
          <w:rtl w:val="0"/>
        </w:rPr>
        <w:t xml:space="preserve">Cobrar con Webpay en el celular y dejar el historial consultable, sin romper efectivo ni TUU.</w:t>
      </w:r>
      <w:r w:rsidDel="00000000" w:rsidR="00000000" w:rsidRPr="00000000">
        <w:rPr>
          <w:rtl w:val="0"/>
        </w:rPr>
      </w:r>
    </w:p>
    <w:p w:rsidR="00000000" w:rsidDel="00000000" w:rsidP="00000000" w:rsidRDefault="00000000" w:rsidRPr="00000000" w14:paraId="0000000A">
      <w:pPr>
        <w:spacing w:after="200" w:before="0" w:line="259"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spacing w:after="200" w:before="0" w:line="259"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after="200" w:before="0" w:line="259"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spacing w:after="200" w:before="0" w:line="259"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spacing w:after="200" w:before="0" w:line="259"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after="200" w:before="0" w:line="259" w:lineRule="auto"/>
        <w:jc w:val="center"/>
        <w:rPr>
          <w:rFonts w:ascii="Times New Roman" w:cs="Times New Roman" w:eastAsia="Times New Roman" w:hAnsi="Times New Roman"/>
        </w:rPr>
      </w:pPr>
      <w:r w:rsidDel="00000000" w:rsidR="00000000" w:rsidRPr="00000000">
        <w:rPr>
          <w:rtl w:val="0"/>
        </w:rPr>
      </w:r>
    </w:p>
    <w:tbl>
      <w:tblPr>
        <w:tblStyle w:val="Table1"/>
        <w:tblW w:w="10200.0" w:type="dxa"/>
        <w:jc w:val="left"/>
        <w:tblInd w:w="-115.0" w:type="dxa"/>
        <w:tblLayout w:type="fixed"/>
        <w:tblLook w:val="0400"/>
      </w:tblPr>
      <w:tblGrid>
        <w:gridCol w:w="5100"/>
        <w:gridCol w:w="5100"/>
        <w:tblGridChange w:id="0">
          <w:tblGrid>
            <w:gridCol w:w="5100"/>
            <w:gridCol w:w="51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Empresa mandante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DTemite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Product Owner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José Robles Rocha — acepta la demo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Scrum Master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Pablo Gutiérrez — facilita Review y retrospectiva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Desarrollo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Diego Madrid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QA y documentación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Reinhartd Munzenmayer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Docente guía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Fabián Alcántara Guajardo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Horas comprometidas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59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Puntos de referencia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13 de Webpay más 5 de historial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2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20"/>
                <w:szCs w:val="20"/>
                <w:rtl w:val="0"/>
              </w:rPr>
              <w:t xml:space="preserve">Estado al 27/09/2026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2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0"/>
                <w:szCs w:val="20"/>
                <w:rtl w:val="0"/>
              </w:rPr>
              <w:t xml:space="preserve">Planificado</w:t>
            </w:r>
            <w:r w:rsidDel="00000000" w:rsidR="00000000" w:rsidRPr="00000000">
              <w:rPr>
                <w:rtl w:val="0"/>
              </w:rPr>
            </w:r>
          </w:p>
        </w:tc>
      </w:tr>
    </w:tbl>
    <w:p w:rsidR="00000000" w:rsidDel="00000000" w:rsidP="00000000" w:rsidRDefault="00000000" w:rsidRPr="00000000" w14:paraId="00000022">
      <w:pPr>
        <w:pStyle w:val="Heading1"/>
        <w:spacing w:after="120" w:before="280" w:lineRule="auto"/>
        <w:rPr>
          <w:rFonts w:ascii="Times New Roman" w:cs="Times New Roman" w:eastAsia="Times New Roman" w:hAnsi="Times New Roman"/>
          <w:color w:val="000000"/>
          <w:sz w:val="32"/>
          <w:szCs w:val="32"/>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1. Qué cubre este sprint</w:t>
      </w:r>
      <w:r w:rsidDel="00000000" w:rsidR="00000000" w:rsidRPr="00000000">
        <w:rPr>
          <w:rtl w:val="0"/>
        </w:rPr>
      </w:r>
    </w:p>
    <w:p w:rsidR="00000000" w:rsidDel="00000000" w:rsidP="00000000" w:rsidRDefault="00000000" w:rsidRPr="00000000" w14:paraId="00000026">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Tercer medio de pago del producto. El 1 de noviembre es feriado y baja un día de capacidad.</w:t>
      </w:r>
      <w:r w:rsidDel="00000000" w:rsidR="00000000" w:rsidRPr="00000000">
        <w:rPr>
          <w:rtl w:val="0"/>
        </w:rPr>
      </w:r>
    </w:p>
    <w:p w:rsidR="00000000" w:rsidDel="00000000" w:rsidP="00000000" w:rsidRDefault="00000000" w:rsidRPr="00000000" w14:paraId="00000027">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Historias comprometidas: Webpay (CA-WP.1 a CA-WP.8) y HU-08.</w:t>
      </w:r>
      <w:r w:rsidDel="00000000" w:rsidR="00000000" w:rsidRPr="00000000">
        <w:rPr>
          <w:rtl w:val="0"/>
        </w:rPr>
      </w:r>
    </w:p>
    <w:p w:rsidR="00000000" w:rsidDel="00000000" w:rsidP="00000000" w:rsidRDefault="00000000" w:rsidRPr="00000000" w14:paraId="00000028">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El producto que se está aceptando es el POS completo. Webpay forma parte de ese producto a partir del Sprint 4. Efectivo y TUU, aceptados como línea base en el Sprint 2, tienen que seguir cobrando en cada review posterior.</w:t>
      </w:r>
    </w:p>
    <w:p w:rsidR="00000000" w:rsidDel="00000000" w:rsidP="00000000" w:rsidRDefault="00000000" w:rsidRPr="00000000" w14:paraId="00000029">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2. Qué hay hoy en el código</w:t>
      </w:r>
      <w:r w:rsidDel="00000000" w:rsidR="00000000" w:rsidRPr="00000000">
        <w:rPr>
          <w:rtl w:val="0"/>
        </w:rPr>
      </w:r>
    </w:p>
    <w:p w:rsidR="00000000" w:rsidDel="00000000" w:rsidP="00000000" w:rsidRDefault="00000000" w:rsidRPr="00000000" w14:paraId="0000002B">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WebpayPaymentGateway, el proxy en webpay-proxy/ y el factory ya enrutan el celular genérico a Webpay cuando GET /health responde. El resultado se marca para no escribirse en tbl_dpay como TUU ni como efectivo. Este sprint demuestra aprobado, rechazado, cancelado, timeout y proxy caído, y repite efectivo, TUU y DTE.</w:t>
      </w:r>
    </w:p>
    <w:p w:rsidR="00000000" w:rsidDel="00000000" w:rsidP="00000000" w:rsidRDefault="00000000" w:rsidRPr="00000000" w14:paraId="0000002C">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3. Cómo se da por hecho</w:t>
      </w:r>
      <w:r w:rsidDel="00000000" w:rsidR="00000000" w:rsidRPr="00000000">
        <w:rPr>
          <w:rtl w:val="0"/>
        </w:rPr>
      </w:r>
    </w:p>
    <w:p w:rsidR="00000000" w:rsidDel="00000000" w:rsidP="00000000" w:rsidRDefault="00000000" w:rsidRPr="00000000" w14:paraId="0000002E">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Además de los criterios de cada tarea, el sprint usa la Definition of Done v1.0: rama feature/HU-XX, pull request de un par, prueba en Android, demo al Product Owner y retrospectiva.</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En celular, con proxy sano, crédito y débito abren el checkout Webpay.</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En Kozen, la tarjeta sigue por TUU.</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El APK no contiene credenciales Transbank ni PAN ni CVV.</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Proxy apagado: Webpay no se ofrece y el efectivo con DTE sigue.</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Un Webpay aprobado no se graba como transacción TUU.</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Historial filtra por fecha, tipo y folio.</w:t>
      </w:r>
    </w:p>
    <w:p w:rsidR="00000000" w:rsidDel="00000000" w:rsidP="00000000" w:rsidRDefault="00000000" w:rsidRPr="00000000" w14:paraId="00000035">
      <w:pPr>
        <w:spacing w:after="160" w:before="12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Regresión de este sprint. Antes de aceptar Webpay se repiten efectivo, TUU en Kozen y una boleta. Si uno falla, Webpay no se acepta.</w:t>
      </w:r>
    </w:p>
    <w:p w:rsidR="00000000" w:rsidDel="00000000" w:rsidP="00000000" w:rsidRDefault="00000000" w:rsidRPr="00000000" w14:paraId="00000036">
      <w:pPr>
        <w:spacing w:after="160" w:before="12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4. Tareas comprometidas</w:t>
      </w:r>
      <w:r w:rsidDel="00000000" w:rsidR="00000000" w:rsidRPr="00000000">
        <w:rPr>
          <w:rtl w:val="0"/>
        </w:rPr>
      </w:r>
    </w:p>
    <w:p w:rsidR="00000000" w:rsidDel="00000000" w:rsidP="00000000" w:rsidRDefault="00000000" w:rsidRPr="00000000" w14:paraId="00000038">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La planilla con el mismo detalle está en DPAY3_Sprint_Backlog_S04.xlsx. Las horas son el estimado del Planning para tres personas en dos semanas.</w:t>
      </w:r>
      <w:r w:rsidDel="00000000" w:rsidR="00000000" w:rsidRPr="00000000">
        <w:rPr>
          <w:rtl w:val="0"/>
        </w:rPr>
      </w:r>
    </w:p>
    <w:tbl>
      <w:tblPr>
        <w:tblStyle w:val="Table2"/>
        <w:tblW w:w="10200.0" w:type="dxa"/>
        <w:jc w:val="center"/>
        <w:tblLayout w:type="fixed"/>
        <w:tblLook w:val="0400"/>
      </w:tblPr>
      <w:tblGrid>
        <w:gridCol w:w="1700"/>
        <w:gridCol w:w="1700"/>
        <w:gridCol w:w="1700"/>
        <w:gridCol w:w="1700"/>
        <w:gridCol w:w="1700"/>
        <w:gridCol w:w="1700"/>
        <w:tblGridChange w:id="0">
          <w:tblGrid>
            <w:gridCol w:w="1700"/>
            <w:gridCol w:w="1700"/>
            <w:gridCol w:w="1700"/>
            <w:gridCol w:w="1700"/>
            <w:gridCol w:w="1700"/>
            <w:gridCol w:w="17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HU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Tarea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Horas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Responsable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Criterio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Webpay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T9.1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Dejar el proxy con GET /health y la URL según emulador, USB o red pública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CA-WP.5: sin health, Webpay no se ofrece.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Webpay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T9.2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Create, checkout y consulta de estado, sin credenciales Transbank en la app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CA-WP.2.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Webpay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T9.3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Volver a la app con el deep link dtemitepos://payments/webpay/return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CA-WP.7.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Webpay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T9.4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Pago approved continúa a la venta completada con payment_id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CA-WP.3. auth_code y last4 si el proxy los envía.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Webpay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T9.5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Declined, cancelled y timeout en español, sin emitir DTE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CA-WP.4 y CA-07.8.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Webpay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T9.6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Celular genérico usa Webpay. Kozen con TUU instalada sigue en TUU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CA-WP.1 y CA-06.5.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Webpay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T9.7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No persistir el cobro Webpay como TUU ni como efectivo en tbl_dpay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CA-WP.6.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Webpay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T9.8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Dejar el gateway mock solo en compilación de desarrollo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CA-WP.8.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Webpay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T9.9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Regresión: efectivo, TUU en Kozen y una boleta, más los cuatro estados Webpay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Apartado 6 del Definition of Done y CA-WP.1 a CA-WP.8.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Filtros de historial por fecha, tipo y folio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CA-08.1.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Unir ventas locales pendientes y documentos del servidor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CA-08.2.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HU-08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Sincronización manual de pendientes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CA-08.3.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T10.4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Sprint Review de Webpay, historial y regresión, y retrospectiva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16"/>
                <w:szCs w:val="16"/>
                <w:rtl w:val="0"/>
              </w:rPr>
              <w:t xml:space="preserve">DoD de sprint.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D">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E">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8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Horas totales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z w:val="16"/>
                <w:szCs w:val="16"/>
                <w:rtl w:val="0"/>
              </w:rPr>
              <w:t xml:space="preserve">59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1">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92">
            <w:pPr>
              <w:spacing w:after="0" w:before="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93">
      <w:pPr>
        <w:pStyle w:val="Heading1"/>
        <w:spacing w:after="120" w:before="280" w:lineRule="auto"/>
        <w:rPr>
          <w:rFonts w:ascii="Times New Roman" w:cs="Times New Roman" w:eastAsia="Times New Roman" w:hAnsi="Times New Roman"/>
          <w:color w:val="000000"/>
          <w:sz w:val="32"/>
          <w:szCs w:val="32"/>
        </w:rPr>
      </w:pPr>
      <w:r w:rsidDel="00000000" w:rsidR="00000000" w:rsidRPr="00000000">
        <w:rPr>
          <w:rtl w:val="0"/>
        </w:rPr>
      </w:r>
    </w:p>
    <w:p w:rsidR="00000000" w:rsidDel="00000000" w:rsidP="00000000" w:rsidRDefault="00000000" w:rsidRPr="00000000" w14:paraId="00000094">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5. Informe de situación</w:t>
      </w:r>
      <w:r w:rsidDel="00000000" w:rsidR="00000000" w:rsidRPr="00000000">
        <w:rPr>
          <w:rtl w:val="0"/>
        </w:rPr>
      </w:r>
    </w:p>
    <w:p w:rsidR="00000000" w:rsidDel="00000000" w:rsidP="00000000" w:rsidRDefault="00000000" w:rsidRPr="00000000" w14:paraId="00000095">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Al 27 de septiembre de 2026 este sprint está planificado. Esa marca no significa que la pantalla no exista: gran parte del POS ya está construida en codigo/. Significa que la historia todavía no tiene las tres aceptaciones del Definition of Done.</w:t>
      </w:r>
      <w:r w:rsidDel="00000000" w:rsidR="00000000" w:rsidRPr="00000000">
        <w:rPr>
          <w:rtl w:val="0"/>
        </w:rPr>
      </w:r>
    </w:p>
    <w:p w:rsidR="00000000" w:rsidDel="00000000" w:rsidP="00000000" w:rsidRDefault="00000000" w:rsidRPr="00000000" w14:paraId="00000096">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El trabajo está comprometido para sus fechas. Si el código de referencia ya está en el repositorio, el esfuerzo del sprint es probarlo, corregir lo que rompa la regresión y conseguir la aceptación, no volver a inventar la pantalla.</w:t>
      </w:r>
      <w:r w:rsidDel="00000000" w:rsidR="00000000" w:rsidRPr="00000000">
        <w:rPr>
          <w:rtl w:val="0"/>
        </w:rPr>
      </w:r>
    </w:p>
    <w:p w:rsidR="00000000" w:rsidDel="00000000" w:rsidP="00000000" w:rsidRDefault="00000000" w:rsidRPr="00000000" w14:paraId="00000097">
      <w:pPr>
        <w:spacing w:after="160" w:before="8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Demo prevista. En el celular, un Webpay aprobado y uno rechazado o cancelado. Después, el mismo monto en efectivo con boleta. En Kozen, un TUU que sigue abriendo la app de Haulmer.</w:t>
      </w:r>
      <w:r w:rsidDel="00000000" w:rsidR="00000000" w:rsidRPr="00000000">
        <w:rPr>
          <w:rtl w:val="0"/>
        </w:rPr>
      </w:r>
    </w:p>
    <w:p w:rsidR="00000000" w:rsidDel="00000000" w:rsidP="00000000" w:rsidRDefault="00000000" w:rsidRPr="00000000" w14:paraId="00000098">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Queda fuera de este sprint. Flow, Mercado Pago, PayPal y guardar Webpay en tbl_dpay con un medio que la plataforma aún no tiene.</w:t>
      </w:r>
    </w:p>
    <w:p w:rsidR="00000000" w:rsidDel="00000000" w:rsidP="00000000" w:rsidRDefault="00000000" w:rsidRPr="00000000" w14:paraId="00000099">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6. Riesgos</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Sin URL alcanzable del proxy, Webpay no se demuestra. Efectivo y DTE igual se muestran en el review.</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El sandbox puede demorar el formulario. El criterio de 10 segundos es Should: se mide y, si se pasa, lo decide el Product Owner.</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pStyle w:val="Heading1"/>
        <w:spacing w:after="120" w:before="2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0"/>
          <w:iCs w:val="0"/>
          <w:color w:val="000000"/>
          <w:sz w:val="32"/>
          <w:szCs w:val="32"/>
          <w:rtl w:val="0"/>
        </w:rPr>
        <w:t xml:space="preserve">7. Quién acepta</w:t>
      </w:r>
      <w:r w:rsidDel="00000000" w:rsidR="00000000" w:rsidRPr="00000000">
        <w:rPr>
          <w:rtl w:val="0"/>
        </w:rPr>
      </w:r>
    </w:p>
    <w:p w:rsidR="00000000" w:rsidDel="00000000" w:rsidP="00000000" w:rsidRDefault="00000000" w:rsidRPr="00000000" w14:paraId="0000009F">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José Robles Rocha acepta el incremento en el Sprint Review. Un integrante distinto del autor aprueba el pull request. Reinhartd Munzenmayer verifica los criterios en el dispositivo, incluida la regresión cuando el sprint toca cobro o DTE. Falta una de las tres y el sprint no se cierra.</w:t>
      </w:r>
      <w:r w:rsidDel="00000000" w:rsidR="00000000" w:rsidRPr="00000000">
        <w:rPr>
          <w:rtl w:val="0"/>
        </w:rPr>
      </w:r>
    </w:p>
    <w:p w:rsidR="00000000" w:rsidDel="00000000" w:rsidP="00000000" w:rsidRDefault="00000000" w:rsidRPr="00000000" w14:paraId="000000A0">
      <w:pPr>
        <w:spacing w:after="160" w:before="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0"/>
          <w:szCs w:val="20"/>
          <w:rtl w:val="0"/>
        </w:rPr>
        <w:t xml:space="preserve">Referencia de aceptación: documentacion/04_Definition_of_Done/DPAY3_Definition_of_Done_v1.0.docx. Historias: codigo/docs/03-historias-usuario.md.</w:t>
      </w:r>
      <w:r w:rsidDel="00000000" w:rsidR="00000000" w:rsidRPr="00000000">
        <w:rPr>
          <w:rtl w:val="0"/>
        </w:rPr>
      </w:r>
    </w:p>
    <w:sectPr>
      <w:headerReference r:id="rId7" w:type="default"/>
      <w:footerReference r:id="rId8" w:type="default"/>
      <w:pgSz w:h="15840" w:w="12240" w:orient="portrait"/>
      <w:pgMar w:bottom="1020" w:top="1020"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18"/>
        <w:szCs w:val="18"/>
        <w:u w:val="none"/>
        <w:shd w:fill="auto" w:val="clear"/>
        <w:vertAlign w:val="baseline"/>
        <w:rtl w:val="0"/>
      </w:rPr>
      <w:t xml:space="preserve">Informe de sprint  ·  D-PAY 3.0  ·  v1.0  ·  27 de septiembre de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2981325" cy="692467"/>
          <wp:effectExtent b="0" l="0" r="0" t="0"/>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2981325" cy="692467"/>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Pr>
      <w:drawing>
        <wp:inline distB="114300" distT="114300" distL="114300" distR="114300">
          <wp:extent cx="2762250" cy="701992"/>
          <wp:effectExtent b="0" l="0" r="0" t="0"/>
          <wp:docPr id="1"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2762250" cy="701992"/>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i w:val="1"/>
        <w:iCs w:val="1"/>
        <w:color w:val="666666"/>
        <w:sz w:val="18"/>
        <w:szCs w:val="1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AVPWNEZXmjXg/nkgWuUF8d2qCw==">CgMxLjA4AHIhMWlvZFY2ZE5jcmdhd3dKUXVVekFqQzhuOWhaakFNWHRI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