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40" w:before="0" w:line="259" w:lineRule="auto"/>
        <w:jc w:val="center"/>
        <w:rPr>
          <w:rFonts w:ascii="Times New Roman" w:cs="Times New Roman" w:eastAsia="Times New Roman" w:hAnsi="Times New Roman"/>
          <w:b w:val="1"/>
          <w:bCs w:val="1"/>
          <w:i w:val="0"/>
          <w:iCs w:val="0"/>
          <w:sz w:val="52"/>
          <w:szCs w:val="52"/>
        </w:rPr>
      </w:pPr>
      <w:r w:rsidDel="00000000" w:rsidR="00000000" w:rsidRPr="00000000">
        <w:rPr>
          <w:rFonts w:ascii="Times New Roman" w:cs="Times New Roman" w:eastAsia="Times New Roman" w:hAnsi="Times New Roman"/>
          <w:b w:val="1"/>
          <w:bCs w:val="1"/>
          <w:i w:val="0"/>
          <w:iCs w:val="0"/>
          <w:sz w:val="52"/>
          <w:szCs w:val="52"/>
          <w:rtl w:val="0"/>
        </w:rPr>
        <w:t xml:space="preserve">INFORME DE SPRINT 6</w:t>
      </w:r>
    </w:p>
    <w:p w:rsidR="00000000" w:rsidDel="00000000" w:rsidP="00000000" w:rsidRDefault="00000000" w:rsidRPr="00000000" w14:paraId="00000004">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6">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7">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spacing w:after="4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8"/>
          <w:szCs w:val="28"/>
          <w:rtl w:val="0"/>
        </w:rPr>
        <w:t xml:space="preserve">D-PAY 3.0 — POS móvil de DTemite</w:t>
      </w:r>
      <w:r w:rsidDel="00000000" w:rsidR="00000000" w:rsidRPr="00000000">
        <w:rPr>
          <w:rtl w:val="0"/>
        </w:rPr>
      </w:r>
    </w:p>
    <w:p w:rsidR="00000000" w:rsidDel="00000000" w:rsidP="00000000" w:rsidRDefault="00000000" w:rsidRPr="00000000" w14:paraId="00000009">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Dejar el producto defendible: Payment Hub, pruebas del flujo completo y APK.</w:t>
      </w:r>
    </w:p>
    <w:p w:rsidR="00000000" w:rsidDel="00000000" w:rsidP="00000000" w:rsidRDefault="00000000" w:rsidRPr="00000000" w14:paraId="0000000A">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B">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C">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D">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E">
      <w:pPr>
        <w:spacing w:after="240" w:before="0" w:line="259" w:lineRule="auto"/>
        <w:jc w:val="center"/>
        <w:rPr>
          <w:rFonts w:ascii="Times New Roman" w:cs="Times New Roman" w:eastAsia="Times New Roman" w:hAnsi="Times New Roman"/>
        </w:rPr>
      </w:pPr>
      <w:r w:rsidDel="00000000" w:rsidR="00000000" w:rsidRPr="00000000">
        <w:rPr>
          <w:rtl w:val="0"/>
        </w:rPr>
      </w:r>
    </w:p>
    <w:tbl>
      <w:tblPr>
        <w:tblStyle w:val="Table1"/>
        <w:tblW w:w="10200.0" w:type="dxa"/>
        <w:jc w:val="left"/>
        <w:tblInd w:w="-115.0" w:type="dxa"/>
        <w:tblLayout w:type="fixed"/>
        <w:tblLook w:val="0400"/>
      </w:tblPr>
      <w:tblGrid>
        <w:gridCol w:w="5100"/>
        <w:gridCol w:w="5100"/>
        <w:tblGridChange w:id="0">
          <w:tblGrid>
            <w:gridCol w:w="5100"/>
            <w:gridCol w:w="51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Empresa mandante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DTemite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José Robles Rocha — acepta la demo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Pablo Gutiérrez — facilita Review y retrospectiva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Diego Madrid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QA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Reinhartd Munzenmayer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Docente guía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Fabián Alcántara Guajardo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Horas comprometidas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Puntos de 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8 de Hub más 8 de 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Estado al 27/09/2026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Planificado</w:t>
            </w:r>
            <w:r w:rsidDel="00000000" w:rsidR="00000000" w:rsidRPr="00000000">
              <w:rPr>
                <w:rtl w:val="0"/>
              </w:rPr>
            </w:r>
          </w:p>
        </w:tc>
      </w:tr>
    </w:tbl>
    <w:p w:rsidR="00000000" w:rsidDel="00000000" w:rsidP="00000000" w:rsidRDefault="00000000" w:rsidRPr="00000000" w14:paraId="00000021">
      <w:pPr>
        <w:pStyle w:val="Heading1"/>
        <w:spacing w:after="120" w:before="28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2">
      <w:pPr>
        <w:pStyle w:val="Heading1"/>
        <w:spacing w:after="120" w:before="28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1. Qué cubre este sprint</w:t>
      </w:r>
      <w:r w:rsidDel="00000000" w:rsidR="00000000" w:rsidRPr="00000000">
        <w:rPr>
          <w:rtl w:val="0"/>
        </w:rPr>
      </w:r>
    </w:p>
    <w:p w:rsidR="00000000" w:rsidDel="00000000" w:rsidP="00000000" w:rsidRDefault="00000000" w:rsidRPr="00000000" w14:paraId="00000025">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Producto final alrededor del 16 al 22 de noviembre (30%). Cierre de Fase 2 hacia el 28 de noviembre.</w:t>
      </w:r>
      <w:r w:rsidDel="00000000" w:rsidR="00000000" w:rsidRPr="00000000">
        <w:rPr>
          <w:rtl w:val="0"/>
        </w:rPr>
      </w:r>
    </w:p>
    <w:p w:rsidR="00000000" w:rsidDel="00000000" w:rsidP="00000000" w:rsidRDefault="00000000" w:rsidRPr="00000000" w14:paraId="0000002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Historias comprometidas: HU-11, HU-14 y el APK de release.</w:t>
      </w:r>
      <w:r w:rsidDel="00000000" w:rsidR="00000000" w:rsidRPr="00000000">
        <w:rPr>
          <w:rtl w:val="0"/>
        </w:rPr>
      </w:r>
    </w:p>
    <w:p w:rsidR="00000000" w:rsidDel="00000000" w:rsidP="00000000" w:rsidRDefault="00000000" w:rsidRPr="00000000" w14:paraId="00000027">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El producto que se está aceptando es el POS completo. Webpay forma parte de ese producto a partir del Sprint 4. Efectivo y TUU, aceptados como línea base en el Sprint 2, tienen que seguir cobrando en cada review posterior.</w:t>
      </w:r>
    </w:p>
    <w:p w:rsidR="00000000" w:rsidDel="00000000" w:rsidP="00000000" w:rsidRDefault="00000000" w:rsidRPr="00000000" w14:paraId="00000028">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2. Qué hay hoy en el código</w:t>
      </w:r>
      <w:r w:rsidDel="00000000" w:rsidR="00000000" w:rsidRPr="00000000">
        <w:rPr>
          <w:rtl w:val="0"/>
        </w:rPr>
      </w:r>
    </w:p>
    <w:p w:rsidR="00000000" w:rsidDel="00000000" w:rsidP="00000000" w:rsidRDefault="00000000" w:rsidRPr="00000000" w14:paraId="0000002A">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PaymentHubAgent y ExternalPaymentScreen ya reciben un intent y cobran en el dispositivo. Este sprint acepta ese camino y ejecuta la matriz de HU-14: login, boleta en efectivo, TUU si hay Kozen, Webpay en celular, historial, nota de crédito, impresión y ausencia de secretos. El APK se genera con npm run build:apk.</w:t>
      </w:r>
    </w:p>
    <w:p w:rsidR="00000000" w:rsidDel="00000000" w:rsidP="00000000" w:rsidRDefault="00000000" w:rsidRPr="00000000" w14:paraId="0000002B">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3. Cómo se da por hecho</w:t>
      </w:r>
      <w:r w:rsidDel="00000000" w:rsidR="00000000" w:rsidRPr="00000000">
        <w:rPr>
          <w:rtl w:val="0"/>
        </w:rPr>
      </w:r>
    </w:p>
    <w:p w:rsidR="00000000" w:rsidDel="00000000" w:rsidP="00000000" w:rsidRDefault="00000000" w:rsidRPr="00000000" w14:paraId="0000002D">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Además de los criterios de cada tarea, el sprint usa la Definition of Done v1.0: rama feature/HU-XX, pull request de un par, prueba en Android, demo al Product Owner y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 intent del Hub se cobra en local y el resultado vuelve al Hub.</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Matriz de pruebas con evidencia, incluidos los tres medios.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sdt>
        <w:sdtPr>
          <w:id w:val="638772058"/>
          <w:tag w:val="goog_rdk_0"/>
        </w:sdtPr>
        <w:sdtContent>
          <w:r w:rsidDel="00000000" w:rsidR="00000000" w:rsidRPr="00000000">
            <w:rPr>
              <w:rFonts w:ascii="Cardo" w:cs="Cardo" w:eastAsia="Cardo" w:hAnsi="Cardo"/>
              <w:i w:val="0"/>
              <w:iCs w:val="0"/>
              <w:smallCaps w:val="0"/>
              <w:strike w:val="0"/>
              <w:sz w:val="22"/>
              <w:szCs w:val="22"/>
              <w:u w:val="none"/>
              <w:shd w:fill="auto" w:val="clear"/>
              <w:vertAlign w:val="baseline"/>
              <w:rtl w:val="0"/>
            </w:rPr>
            <w:t xml:space="preserve">Cero defectos críticos abiertos en venta → cobro → DTE.</w:t>
          </w:r>
        </w:sdtContent>
      </w:sdt>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APK release sin credenciales dentro del paquete.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Manual de despliegue alineado a ese APK.</w:t>
      </w:r>
    </w:p>
    <w:p w:rsidR="00000000" w:rsidDel="00000000" w:rsidP="00000000" w:rsidRDefault="00000000" w:rsidRPr="00000000" w14:paraId="00000033">
      <w:pPr>
        <w:spacing w:after="160" w:before="12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Regresión de este sprint. El freeze empieza aquí: no se agregan pasarelas ni se reescribe el cobro. Solo se corrige lo que la matriz marque como crítico.</w:t>
      </w:r>
    </w:p>
    <w:p w:rsidR="00000000" w:rsidDel="00000000" w:rsidP="00000000" w:rsidRDefault="00000000" w:rsidRPr="00000000" w14:paraId="00000034">
      <w:pPr>
        <w:spacing w:after="160" w:before="12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4. Tareas comprometidas</w:t>
      </w:r>
      <w:r w:rsidDel="00000000" w:rsidR="00000000" w:rsidRPr="00000000">
        <w:rPr>
          <w:rtl w:val="0"/>
        </w:rPr>
      </w:r>
    </w:p>
    <w:p w:rsidR="00000000" w:rsidDel="00000000" w:rsidP="00000000" w:rsidRDefault="00000000" w:rsidRPr="00000000" w14:paraId="0000003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La planilla con el mismo detalle está en DPAY3_Sprint_Backlog_S06.xlsx. Las horas son el estimado del Planning para tres personas en dos semanas.</w:t>
      </w:r>
      <w:r w:rsidDel="00000000" w:rsidR="00000000" w:rsidRPr="00000000">
        <w:rPr>
          <w:rtl w:val="0"/>
        </w:rPr>
      </w:r>
    </w:p>
    <w:tbl>
      <w:tblPr>
        <w:tblStyle w:val="Table2"/>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Horas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Criterio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Recibir intents del Payment Hub por polling, con el modo gateway activo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Mostrar el monto y disparar el cobro local que corresponda al dispositivo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CA-11.2. En Kozen puede ser TUU. En celular, el medio disponible.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Devolver el resultado al Hub sin registrarlo como otro medio de pago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CA-11.3 y CA-WP.6.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Probar un intent de punta a punta y repetir los tres cobros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CA-11.1 a CA-11.3 y regresión.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Ejecutar la matriz: login, efectivo con boleta, historial, nota de crédito e impresión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Evidenciar TUU aprobado y un rechazo, y comprobar que sigue vivo después de 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CA-14.2. Si no hay Kozen, se registra el impedimento y no se inventa la captura.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Evidenciar Webpay aprobado, un rechazo o cancelación, y el proxy apagado con efectivo operable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Revisar que el repositorio y el APK no lleven secretos, PAN ni CVV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CA-14.4 y RNF-02.4.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F">
            <w:pPr>
              <w:spacing w:after="0" w:before="0" w:lineRule="auto"/>
              <w:rPr>
                <w:rFonts w:ascii="Times New Roman" w:cs="Times New Roman" w:eastAsia="Times New Roman" w:hAnsi="Times New Roman"/>
              </w:rPr>
            </w:pPr>
            <w:sdt>
              <w:sdtPr>
                <w:id w:val="504779005"/>
                <w:tag w:val="goog_rdk_1"/>
              </w:sdtPr>
              <w:sdtContent>
                <w:r w:rsidDel="00000000" w:rsidR="00000000" w:rsidRPr="00000000">
                  <w:rPr>
                    <w:rFonts w:ascii="Cardo" w:cs="Cardo" w:eastAsia="Cardo" w:hAnsi="Cardo"/>
                    <w:i w:val="0"/>
                    <w:iCs w:val="0"/>
                    <w:sz w:val="16"/>
                    <w:szCs w:val="16"/>
                    <w:rtl w:val="0"/>
                  </w:rPr>
                  <w:t xml:space="preserve">Cerrar los defectos críticos del flujo venta → cobro → DTE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CA-14.5.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APK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Generar el APK release del hito de producto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RNF-09.1. Release sin mock de pasarela.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APK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Actualizar el manual técnico de instalación y ejecución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CA-13.1 en lo que el APK cambió.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Sprint Review del producto y retrospectiva de cierre de Fase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Demo en el APK, no en Metro.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5">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Horas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8A">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B">
      <w:pPr>
        <w:pStyle w:val="Heading1"/>
        <w:spacing w:after="120" w:before="28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C">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5. Informe de situación</w:t>
      </w:r>
      <w:r w:rsidDel="00000000" w:rsidR="00000000" w:rsidRPr="00000000">
        <w:rPr>
          <w:rtl w:val="0"/>
        </w:rPr>
      </w:r>
    </w:p>
    <w:p w:rsidR="00000000" w:rsidDel="00000000" w:rsidP="00000000" w:rsidRDefault="00000000" w:rsidRPr="00000000" w14:paraId="0000008D">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Al 27 de septiembre de 2026 este sprint está planificado. Esa marca no significa que la pantalla no exista: gran parte del POS ya está construida en codigo/. Significa que la historia todavía no tiene las tres aceptaciones del Definition of Done.</w:t>
      </w:r>
      <w:r w:rsidDel="00000000" w:rsidR="00000000" w:rsidRPr="00000000">
        <w:rPr>
          <w:rtl w:val="0"/>
        </w:rPr>
      </w:r>
    </w:p>
    <w:p w:rsidR="00000000" w:rsidDel="00000000" w:rsidP="00000000" w:rsidRDefault="00000000" w:rsidRPr="00000000" w14:paraId="0000008E">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El trabajo está comprometido para sus fechas. Si el código de referencia ya está en el repositorio, el esfuerzo del sprint es probarlo, corregir lo que rompa la regresión y conseguir la aceptación, no volver a inventar la pantalla.</w:t>
      </w:r>
      <w:r w:rsidDel="00000000" w:rsidR="00000000" w:rsidRPr="00000000">
        <w:rPr>
          <w:rtl w:val="0"/>
        </w:rPr>
      </w:r>
    </w:p>
    <w:p w:rsidR="00000000" w:rsidDel="00000000" w:rsidP="00000000" w:rsidRDefault="00000000" w:rsidRPr="00000000" w14:paraId="0000008F">
      <w:pPr>
        <w:spacing w:after="160" w:before="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Demo prevista. Recorrido en el APK: login, venta, efectivo con boleta, Webpay o TUU según el aparato, historial y un cobro llegado por el Hub.</w:t>
      </w:r>
      <w:r w:rsidDel="00000000" w:rsidR="00000000" w:rsidRPr="00000000">
        <w:rPr>
          <w:rtl w:val="0"/>
        </w:rPr>
      </w:r>
    </w:p>
    <w:p w:rsidR="00000000" w:rsidDel="00000000" w:rsidP="00000000" w:rsidRDefault="00000000" w:rsidRPr="00000000" w14:paraId="00000090">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Queda fuera de este sprint. Features nuevas, Flow, Mercado Pago, iOS y cambios de arquitectura no pedidos por un defecto crítico.</w:t>
      </w:r>
      <w:r w:rsidDel="00000000" w:rsidR="00000000" w:rsidRPr="00000000">
        <w:rPr>
          <w:rtl w:val="0"/>
        </w:rPr>
      </w:r>
    </w:p>
    <w:p w:rsidR="00000000" w:rsidDel="00000000" w:rsidP="00000000" w:rsidRDefault="00000000" w:rsidRPr="00000000" w14:paraId="00000091">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6. Riesgos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 crítico en DTE o en efectivo a una semana de la entrega obliga a cortar alcance de Hub, no de la boleta.</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El release sin URL pública del proxy deja Webpay desactivado. Eso es aceptable si efectivo y DTE siguen, y queda escrito en la evidencia.</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7. Quién acepta</w:t>
      </w:r>
      <w:r w:rsidDel="00000000" w:rsidR="00000000" w:rsidRPr="00000000">
        <w:rPr>
          <w:rtl w:val="0"/>
        </w:rPr>
      </w:r>
    </w:p>
    <w:p w:rsidR="00000000" w:rsidDel="00000000" w:rsidP="00000000" w:rsidRDefault="00000000" w:rsidRPr="00000000" w14:paraId="0000009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José Robles Rocha acepta el incremento en el Sprint Review. Un integrante distinto del autor aprueba el pull request. Reinhartd Munzenmayer verifica los criterios en el dispositivo, incluida la regresión cuando el sprint toca cobro o DTE. Falta una de las tres y el sprint no se cierra.</w:t>
      </w:r>
      <w:r w:rsidDel="00000000" w:rsidR="00000000" w:rsidRPr="00000000">
        <w:rPr>
          <w:rtl w:val="0"/>
        </w:rPr>
      </w:r>
    </w:p>
    <w:p w:rsidR="00000000" w:rsidDel="00000000" w:rsidP="00000000" w:rsidRDefault="00000000" w:rsidRPr="00000000" w14:paraId="00000097">
      <w:pPr>
        <w:spacing w:after="160" w:before="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Referencia de aceptación: documentacion/04_Definition_of_Done/DPAY3_Definition_of_Done_v1.0.docx. Historias: codigo/docs/03-historias-usuario.md.</w:t>
      </w:r>
      <w:r w:rsidDel="00000000" w:rsidR="00000000" w:rsidRPr="00000000">
        <w:rPr>
          <w:rtl w:val="0"/>
        </w:rPr>
      </w:r>
    </w:p>
    <w:sectPr>
      <w:headerReference r:id="rId7" w:type="default"/>
      <w:footerReference r:id="rId8" w:type="default"/>
      <w:pgSz w:h="15840" w:w="12240" w:orient="portrait"/>
      <w:pgMar w:bottom="1020" w:top="102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tl w:val="0"/>
      </w:rPr>
      <w:t xml:space="preserve">Informe de sprint  ·  D-PAY 3.0  ·  v1.0  ·  27 de septiembre de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81325" cy="69246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81325" cy="69246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762250" cy="701992"/>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762250" cy="70199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10MPPTL0VZxMw7l7t0AIF6nJIA==">CgMxLjAaIwoBMBIeChwIB0IYCg9UaW1lcyBOZXcgUm9tYW4SBUNhcmRvGiMKATESHgocCAdCGAoPVGltZXMgTmV3IFJvbWFuEgVDYXJkbzgAciExUzZoeVlDVGN3QndjVmpQQVB0WFUxTVpRWWd2cE13VVo=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